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BEBA6">
      <w:pPr>
        <w:jc w:val="center"/>
        <w:rPr>
          <w:rFonts w:hint="eastAsia" w:ascii="黑体" w:hAnsi="黑体" w:eastAsia="黑体"/>
          <w:bCs/>
          <w:sz w:val="32"/>
          <w:szCs w:val="32"/>
        </w:rPr>
      </w:pPr>
      <w:r>
        <w:rPr>
          <w:rFonts w:hint="eastAsia" w:ascii="黑体" w:hAnsi="黑体" w:eastAsia="黑体"/>
          <w:bCs/>
          <w:sz w:val="32"/>
          <w:szCs w:val="32"/>
        </w:rPr>
        <w:t>《中外教育史》本科课程教学大纲</w:t>
      </w:r>
    </w:p>
    <w:p w14:paraId="261C11F4">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9"/>
        <w:gridCol w:w="847"/>
        <w:gridCol w:w="145"/>
        <w:gridCol w:w="1268"/>
        <w:gridCol w:w="786"/>
      </w:tblGrid>
      <w:tr w14:paraId="413F8DDC">
        <w:trPr>
          <w:trHeight w:val="340" w:hRule="atLeast"/>
        </w:trPr>
        <w:tc>
          <w:tcPr>
            <w:tcW w:w="1691" w:type="dxa"/>
            <w:vMerge w:val="restart"/>
            <w:tcBorders>
              <w:top w:val="single" w:color="auto" w:sz="12" w:space="0"/>
              <w:left w:val="single" w:color="auto" w:sz="12" w:space="0"/>
            </w:tcBorders>
            <w:shd w:val="clear" w:color="auto" w:fill="auto"/>
            <w:vAlign w:val="center"/>
          </w:tcPr>
          <w:p w14:paraId="1DE97E8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1A7E66C">
            <w:pPr>
              <w:widowControl w:val="0"/>
              <w:jc w:val="left"/>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（中文）中外教育史※</w:t>
            </w:r>
          </w:p>
        </w:tc>
      </w:tr>
      <w:tr w14:paraId="1D707E09">
        <w:trPr>
          <w:trHeight w:val="340" w:hRule="atLeast"/>
        </w:trPr>
        <w:tc>
          <w:tcPr>
            <w:tcW w:w="1691" w:type="dxa"/>
            <w:vMerge w:val="continue"/>
            <w:tcBorders>
              <w:left w:val="single" w:color="auto" w:sz="12" w:space="0"/>
            </w:tcBorders>
            <w:shd w:val="clear" w:color="auto" w:fill="auto"/>
            <w:vAlign w:val="center"/>
          </w:tcPr>
          <w:p w14:paraId="3E31F57B">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DA3513E">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History of Education</w:t>
            </w:r>
          </w:p>
        </w:tc>
      </w:tr>
      <w:tr w14:paraId="2ABFD022">
        <w:trPr>
          <w:trHeight w:val="340" w:hRule="atLeast"/>
        </w:trPr>
        <w:tc>
          <w:tcPr>
            <w:tcW w:w="1691" w:type="dxa"/>
            <w:tcBorders>
              <w:left w:val="single" w:color="auto" w:sz="12" w:space="0"/>
            </w:tcBorders>
            <w:shd w:val="clear" w:color="auto" w:fill="auto"/>
            <w:vAlign w:val="center"/>
          </w:tcPr>
          <w:p w14:paraId="7F9FCFD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F4A01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2130011</w:t>
            </w:r>
          </w:p>
        </w:tc>
        <w:tc>
          <w:tcPr>
            <w:tcW w:w="2126" w:type="dxa"/>
            <w:gridSpan w:val="2"/>
            <w:vAlign w:val="center"/>
          </w:tcPr>
          <w:p w14:paraId="33AEE62E">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7C1394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66D4395A">
        <w:trPr>
          <w:trHeight w:val="340" w:hRule="atLeast"/>
        </w:trPr>
        <w:tc>
          <w:tcPr>
            <w:tcW w:w="1691" w:type="dxa"/>
            <w:tcBorders>
              <w:left w:val="single" w:color="auto" w:sz="12" w:space="0"/>
            </w:tcBorders>
            <w:shd w:val="clear" w:color="auto" w:fill="auto"/>
            <w:vAlign w:val="center"/>
          </w:tcPr>
          <w:p w14:paraId="1BA072AF">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55C5E3D">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9" w:type="dxa"/>
            <w:vAlign w:val="center"/>
          </w:tcPr>
          <w:p w14:paraId="739852F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47" w:type="dxa"/>
            <w:vAlign w:val="center"/>
          </w:tcPr>
          <w:p w14:paraId="35B434B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5D57EA22">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0BE126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3E2D992B">
        <w:trPr>
          <w:trHeight w:val="340" w:hRule="atLeast"/>
        </w:trPr>
        <w:tc>
          <w:tcPr>
            <w:tcW w:w="1691" w:type="dxa"/>
            <w:tcBorders>
              <w:left w:val="single" w:color="auto" w:sz="12" w:space="0"/>
            </w:tcBorders>
            <w:shd w:val="clear" w:color="auto" w:fill="auto"/>
            <w:vAlign w:val="center"/>
          </w:tcPr>
          <w:p w14:paraId="76A9264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22E8A4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教育学院</w:t>
            </w:r>
          </w:p>
        </w:tc>
        <w:tc>
          <w:tcPr>
            <w:tcW w:w="2126" w:type="dxa"/>
            <w:gridSpan w:val="2"/>
            <w:vAlign w:val="center"/>
          </w:tcPr>
          <w:p w14:paraId="5E7B6B7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FD7358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学前教育2023级</w:t>
            </w:r>
          </w:p>
        </w:tc>
      </w:tr>
      <w:tr w14:paraId="5F026B0D">
        <w:trPr>
          <w:trHeight w:val="340" w:hRule="atLeast"/>
        </w:trPr>
        <w:tc>
          <w:tcPr>
            <w:tcW w:w="1691" w:type="dxa"/>
            <w:tcBorders>
              <w:left w:val="single" w:color="auto" w:sz="12" w:space="0"/>
            </w:tcBorders>
            <w:shd w:val="clear" w:color="auto" w:fill="auto"/>
            <w:vAlign w:val="center"/>
          </w:tcPr>
          <w:p w14:paraId="7659DCA3">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072472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w:t>
            </w:r>
          </w:p>
        </w:tc>
        <w:tc>
          <w:tcPr>
            <w:tcW w:w="2126" w:type="dxa"/>
            <w:gridSpan w:val="2"/>
            <w:vAlign w:val="center"/>
          </w:tcPr>
          <w:p w14:paraId="6B1FCF2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E5BB38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A334513">
        <w:trPr>
          <w:trHeight w:val="340" w:hRule="atLeast"/>
        </w:trPr>
        <w:tc>
          <w:tcPr>
            <w:tcW w:w="1691" w:type="dxa"/>
            <w:tcBorders>
              <w:left w:val="single" w:color="auto" w:sz="12" w:space="0"/>
            </w:tcBorders>
            <w:shd w:val="clear" w:color="auto" w:fill="auto"/>
            <w:vAlign w:val="center"/>
          </w:tcPr>
          <w:p w14:paraId="7AD1AFF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9591D5A">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《中外教育史》王晓华、叶富贵978-7-81064-902-5北京首都师范大学出版社2007年8月第1版</w:t>
            </w:r>
          </w:p>
        </w:tc>
        <w:tc>
          <w:tcPr>
            <w:tcW w:w="1413" w:type="dxa"/>
            <w:gridSpan w:val="2"/>
            <w:vAlign w:val="center"/>
          </w:tcPr>
          <w:p w14:paraId="4AC7F88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497713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0E05BEB">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3C99A4F">
        <w:trPr>
          <w:trHeight w:val="680" w:hRule="atLeast"/>
        </w:trPr>
        <w:tc>
          <w:tcPr>
            <w:tcW w:w="1691" w:type="dxa"/>
            <w:tcBorders>
              <w:left w:val="single" w:color="auto" w:sz="12" w:space="0"/>
            </w:tcBorders>
            <w:shd w:val="clear" w:color="auto" w:fill="auto"/>
            <w:vAlign w:val="center"/>
          </w:tcPr>
          <w:p w14:paraId="4BEDC9B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C611759">
            <w:pPr>
              <w:pStyle w:val="14"/>
              <w:widowControl w:val="0"/>
              <w:jc w:val="both"/>
            </w:pPr>
            <w:r>
              <w:rPr>
                <w:rFonts w:hint="eastAsia"/>
              </w:rPr>
              <w:t>教育心理学 2130007（2）</w:t>
            </w:r>
          </w:p>
        </w:tc>
      </w:tr>
      <w:tr w14:paraId="1B990650">
        <w:trPr>
          <w:trHeight w:val="3241" w:hRule="atLeast"/>
        </w:trPr>
        <w:tc>
          <w:tcPr>
            <w:tcW w:w="1691" w:type="dxa"/>
            <w:tcBorders>
              <w:left w:val="single" w:color="auto" w:sz="12" w:space="0"/>
            </w:tcBorders>
            <w:shd w:val="clear" w:color="auto" w:fill="auto"/>
            <w:vAlign w:val="center"/>
          </w:tcPr>
          <w:p w14:paraId="58318E9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42920FC">
            <w:pPr>
              <w:widowControl w:val="0"/>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教育史是教育学科体系的重要基础之一。中外教育史则是教育类专业的基础课程，也是我校学前教育专业基础必修课的核心课程。</w:t>
            </w:r>
          </w:p>
          <w:p w14:paraId="3D07EEA3">
            <w:pPr>
              <w:widowControl w:val="0"/>
              <w:ind w:firstLine="420" w:firstLineChars="200"/>
              <w:jc w:val="both"/>
              <w:rPr>
                <w:rFonts w:ascii="Times New Roman" w:hAnsi="Times New Roman"/>
                <w:color w:val="000000"/>
                <w:sz w:val="21"/>
                <w:szCs w:val="21"/>
              </w:rPr>
            </w:pPr>
            <w:r>
              <w:rPr>
                <w:rFonts w:hint="eastAsia" w:ascii="Times New Roman" w:hAnsi="Times New Roman"/>
                <w:color w:val="000000"/>
                <w:sz w:val="21"/>
                <w:szCs w:val="21"/>
              </w:rPr>
              <w:t>本课程包括中国教育史和外国教育史两大部分，时间跨度从史前到20世纪中叶，并涵盖部分当代教育发展的内容。内容涉及我国和世界各主要教育大国、重要区域的教育实践、教育制度，以及相关教育家及其教育思想的历史轨迹。</w:t>
            </w:r>
          </w:p>
          <w:p w14:paraId="0038BC36">
            <w:pPr>
              <w:widowControl w:val="0"/>
              <w:ind w:firstLine="420" w:firstLineChars="200"/>
              <w:jc w:val="both"/>
              <w:rPr>
                <w:rFonts w:hint="eastAsia"/>
              </w:rPr>
            </w:pPr>
            <w:r>
              <w:rPr>
                <w:rFonts w:hint="eastAsia" w:ascii="Times New Roman" w:hAnsi="Times New Roman"/>
                <w:color w:val="000000"/>
                <w:sz w:val="21"/>
                <w:szCs w:val="21"/>
              </w:rPr>
              <w:t>学习中外教育史可以让学生深入了解古今中外教育实践、制度和思想的发展演进，拓展学科视野，以前人经验为借镜，更好地理解当前的教育事业发展和改革。同时也能帮助学生融会贯通其他教育类基础课程，构建完整扎实的学科知识体系。</w:t>
            </w:r>
          </w:p>
        </w:tc>
      </w:tr>
      <w:tr w14:paraId="57ADC9A5">
        <w:trPr>
          <w:trHeight w:val="869" w:hRule="atLeast"/>
        </w:trPr>
        <w:tc>
          <w:tcPr>
            <w:tcW w:w="1691" w:type="dxa"/>
            <w:tcBorders>
              <w:left w:val="single" w:color="auto" w:sz="12" w:space="0"/>
              <w:bottom w:val="double" w:color="auto" w:sz="4" w:space="0"/>
            </w:tcBorders>
            <w:shd w:val="clear" w:color="auto" w:fill="auto"/>
            <w:vAlign w:val="center"/>
          </w:tcPr>
          <w:p w14:paraId="5893E25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25F28D2">
            <w:pPr>
              <w:widowControl w:val="0"/>
              <w:ind w:firstLine="420" w:firstLineChars="200"/>
              <w:jc w:val="both"/>
              <w:rPr>
                <w:rFonts w:hint="eastAsia"/>
              </w:rPr>
            </w:pPr>
            <w:r>
              <w:rPr>
                <w:rFonts w:hint="eastAsia" w:ascii="Times New Roman" w:hAnsi="Times New Roman"/>
                <w:color w:val="000000"/>
                <w:sz w:val="21"/>
                <w:szCs w:val="21"/>
              </w:rPr>
              <w:t>该课程是学前教育专业大二第一学期的专业基础必修课。学生应具有一定的文献阅读能力、反思能力和自主学习能力。除选用教材外，建议学生以孙培青主编的《中国教育史》和吴式颖主编的《外国教育史教程》作为学习辅助材料。</w:t>
            </w:r>
          </w:p>
        </w:tc>
      </w:tr>
      <w:tr w14:paraId="210BA224">
        <w:trPr>
          <w:trHeight w:val="510" w:hRule="atLeast"/>
        </w:trPr>
        <w:tc>
          <w:tcPr>
            <w:tcW w:w="1691" w:type="dxa"/>
            <w:tcBorders>
              <w:top w:val="double" w:color="auto" w:sz="4" w:space="0"/>
              <w:left w:val="single" w:color="auto" w:sz="12" w:space="0"/>
            </w:tcBorders>
            <w:shd w:val="clear" w:color="auto" w:fill="auto"/>
            <w:vAlign w:val="center"/>
          </w:tcPr>
          <w:p w14:paraId="411D921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9" w:type="dxa"/>
            <w:gridSpan w:val="2"/>
            <w:tcBorders>
              <w:top w:val="double" w:color="auto" w:sz="4" w:space="0"/>
            </w:tcBorders>
            <w:vAlign w:val="center"/>
          </w:tcPr>
          <w:p w14:paraId="267B2DD7">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508000" cy="354330"/>
                  <wp:effectExtent l="0" t="0" r="6350" b="7620"/>
                  <wp:docPr id="19438155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5563"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5009" cy="429009"/>
                          </a:xfrm>
                          <a:prstGeom prst="rect">
                            <a:avLst/>
                          </a:prstGeom>
                        </pic:spPr>
                      </pic:pic>
                    </a:graphicData>
                  </a:graphic>
                </wp:inline>
              </w:drawing>
            </w:r>
            <w:r>
              <w:rPr>
                <w:rFonts w:hint="eastAsia"/>
                <w:sz w:val="21"/>
                <w:szCs w:val="21"/>
              </w:rPr>
              <w:t>（签名）</w:t>
            </w:r>
          </w:p>
        </w:tc>
        <w:tc>
          <w:tcPr>
            <w:tcW w:w="992" w:type="dxa"/>
            <w:gridSpan w:val="2"/>
            <w:tcBorders>
              <w:top w:val="double" w:color="auto" w:sz="4" w:space="0"/>
            </w:tcBorders>
            <w:vAlign w:val="center"/>
          </w:tcPr>
          <w:p w14:paraId="5E9A59A2">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54" w:type="dxa"/>
            <w:gridSpan w:val="2"/>
            <w:tcBorders>
              <w:top w:val="double" w:color="auto" w:sz="4" w:space="0"/>
              <w:right w:val="single" w:color="auto" w:sz="12" w:space="0"/>
            </w:tcBorders>
            <w:vAlign w:val="center"/>
          </w:tcPr>
          <w:p w14:paraId="626D9575">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2024年8月</w:t>
            </w:r>
          </w:p>
        </w:tc>
      </w:tr>
      <w:tr w14:paraId="43769805">
        <w:trPr>
          <w:trHeight w:val="510" w:hRule="atLeast"/>
        </w:trPr>
        <w:tc>
          <w:tcPr>
            <w:tcW w:w="1691" w:type="dxa"/>
            <w:tcBorders>
              <w:left w:val="single" w:color="auto" w:sz="12" w:space="0"/>
            </w:tcBorders>
            <w:shd w:val="clear" w:color="auto" w:fill="auto"/>
            <w:vAlign w:val="center"/>
          </w:tcPr>
          <w:p w14:paraId="5658037D">
            <w:pPr>
              <w:widowControl w:val="0"/>
              <w:jc w:val="center"/>
              <w:rPr>
                <w:rFonts w:hint="eastAsia"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9" w:type="dxa"/>
            <w:gridSpan w:val="2"/>
            <w:vAlign w:val="center"/>
          </w:tcPr>
          <w:p w14:paraId="098AA609">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3" name="图片 3"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992" w:type="dxa"/>
            <w:gridSpan w:val="2"/>
            <w:vAlign w:val="center"/>
          </w:tcPr>
          <w:p w14:paraId="27104FA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054" w:type="dxa"/>
            <w:gridSpan w:val="2"/>
            <w:tcBorders>
              <w:right w:val="single" w:color="auto" w:sz="12" w:space="0"/>
            </w:tcBorders>
            <w:vAlign w:val="center"/>
          </w:tcPr>
          <w:p w14:paraId="37CCB633">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2BB89775">
        <w:trPr>
          <w:trHeight w:val="510" w:hRule="atLeast"/>
        </w:trPr>
        <w:tc>
          <w:tcPr>
            <w:tcW w:w="1691" w:type="dxa"/>
            <w:tcBorders>
              <w:left w:val="single" w:color="auto" w:sz="12" w:space="0"/>
              <w:bottom w:val="single" w:color="auto" w:sz="12" w:space="0"/>
            </w:tcBorders>
            <w:shd w:val="clear" w:color="auto" w:fill="auto"/>
            <w:vAlign w:val="center"/>
          </w:tcPr>
          <w:p w14:paraId="37B2DB5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9" w:type="dxa"/>
            <w:gridSpan w:val="2"/>
            <w:tcBorders>
              <w:bottom w:val="single" w:color="auto" w:sz="12" w:space="0"/>
            </w:tcBorders>
            <w:vAlign w:val="center"/>
          </w:tcPr>
          <w:p w14:paraId="6394BB05">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4" name="图片 4"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992" w:type="dxa"/>
            <w:gridSpan w:val="2"/>
            <w:tcBorders>
              <w:bottom w:val="single" w:color="auto" w:sz="12" w:space="0"/>
            </w:tcBorders>
            <w:vAlign w:val="center"/>
          </w:tcPr>
          <w:p w14:paraId="5BD78DAD">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054" w:type="dxa"/>
            <w:gridSpan w:val="2"/>
            <w:tcBorders>
              <w:bottom w:val="single" w:color="auto" w:sz="12" w:space="0"/>
              <w:right w:val="single" w:color="auto" w:sz="12" w:space="0"/>
            </w:tcBorders>
            <w:vAlign w:val="center"/>
          </w:tcPr>
          <w:p w14:paraId="7762FE09">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6"/>
    </w:tbl>
    <w:p w14:paraId="63972477">
      <w:pPr>
        <w:spacing w:line="100" w:lineRule="exact"/>
        <w:rPr>
          <w:rFonts w:ascii="Arial" w:hAnsi="Arial" w:eastAsia="黑体"/>
        </w:rPr>
      </w:pPr>
      <w:r>
        <w:br w:type="page"/>
      </w:r>
    </w:p>
    <w:p w14:paraId="385ED594">
      <w:pPr>
        <w:pStyle w:val="16"/>
        <w:spacing w:before="326" w:beforeLines="100" w:line="360" w:lineRule="auto"/>
        <w:rPr>
          <w:rFonts w:hint="eastAsia" w:ascii="黑体" w:hAnsi="宋体"/>
        </w:rPr>
      </w:pPr>
      <w:r>
        <w:rPr>
          <w:rFonts w:hint="eastAsia" w:ascii="黑体" w:hAnsi="宋体"/>
        </w:rPr>
        <w:t>二、课程目标与毕业要求</w:t>
      </w:r>
    </w:p>
    <w:p w14:paraId="29345B4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273E5290">
        <w:trPr>
          <w:trHeight w:val="454" w:hRule="atLeast"/>
          <w:jc w:val="center"/>
        </w:trPr>
        <w:tc>
          <w:tcPr>
            <w:tcW w:w="1206" w:type="dxa"/>
            <w:vAlign w:val="center"/>
          </w:tcPr>
          <w:p w14:paraId="589E2B00">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6E47D09">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69D9A89">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428E8DE4">
        <w:trPr>
          <w:trHeight w:val="340" w:hRule="atLeast"/>
          <w:jc w:val="center"/>
        </w:trPr>
        <w:tc>
          <w:tcPr>
            <w:tcW w:w="1206" w:type="dxa"/>
            <w:vMerge w:val="restart"/>
            <w:vAlign w:val="center"/>
          </w:tcPr>
          <w:p w14:paraId="1CF21B28">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0F0893E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71E5ACF">
            <w:pPr>
              <w:pStyle w:val="14"/>
              <w:jc w:val="left"/>
              <w:rPr>
                <w:rFonts w:hint="eastAsia" w:ascii="宋体" w:hAnsi="宋体"/>
                <w:bCs/>
              </w:rPr>
            </w:pPr>
            <w:r>
              <w:rPr>
                <w:rFonts w:hint="eastAsia" w:ascii="宋体" w:hAnsi="宋体"/>
                <w:bCs/>
              </w:rPr>
              <w:t>了解古今中外教育实践、教育制度的发展脉络</w:t>
            </w:r>
          </w:p>
        </w:tc>
      </w:tr>
      <w:tr w14:paraId="52F3483C">
        <w:trPr>
          <w:trHeight w:val="340" w:hRule="atLeast"/>
          <w:jc w:val="center"/>
        </w:trPr>
        <w:tc>
          <w:tcPr>
            <w:tcW w:w="1206" w:type="dxa"/>
            <w:vMerge w:val="continue"/>
            <w:vAlign w:val="center"/>
          </w:tcPr>
          <w:p w14:paraId="71E643BC">
            <w:pPr>
              <w:pStyle w:val="14"/>
              <w:rPr>
                <w:bCs/>
              </w:rPr>
            </w:pPr>
          </w:p>
        </w:tc>
        <w:tc>
          <w:tcPr>
            <w:tcW w:w="764" w:type="dxa"/>
            <w:shd w:val="clear" w:color="auto" w:fill="auto"/>
            <w:vAlign w:val="center"/>
          </w:tcPr>
          <w:p w14:paraId="29C17052">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CFEB85A">
            <w:pPr>
              <w:pStyle w:val="14"/>
              <w:jc w:val="left"/>
              <w:rPr>
                <w:rFonts w:hint="eastAsia" w:ascii="宋体" w:hAnsi="宋体"/>
                <w:bCs/>
              </w:rPr>
            </w:pPr>
            <w:r>
              <w:rPr>
                <w:rFonts w:hint="eastAsia" w:ascii="宋体" w:hAnsi="宋体"/>
                <w:bCs/>
              </w:rPr>
              <w:t>掌握不同时期、不同国别和地区教育实践、教育制度的内容和特点</w:t>
            </w:r>
          </w:p>
        </w:tc>
      </w:tr>
      <w:tr w14:paraId="36FFD15B">
        <w:trPr>
          <w:trHeight w:val="340" w:hRule="atLeast"/>
          <w:jc w:val="center"/>
        </w:trPr>
        <w:tc>
          <w:tcPr>
            <w:tcW w:w="1206" w:type="dxa"/>
            <w:vMerge w:val="continue"/>
            <w:vAlign w:val="center"/>
          </w:tcPr>
          <w:p w14:paraId="6E29E1DE">
            <w:pPr>
              <w:pStyle w:val="14"/>
              <w:rPr>
                <w:bCs/>
              </w:rPr>
            </w:pPr>
          </w:p>
        </w:tc>
        <w:tc>
          <w:tcPr>
            <w:tcW w:w="764" w:type="dxa"/>
            <w:shd w:val="clear" w:color="auto" w:fill="auto"/>
            <w:vAlign w:val="center"/>
          </w:tcPr>
          <w:p w14:paraId="57CAEE7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1F2A5B5D">
            <w:pPr>
              <w:pStyle w:val="14"/>
              <w:jc w:val="left"/>
              <w:rPr>
                <w:rFonts w:hint="eastAsia" w:ascii="宋体" w:hAnsi="宋体"/>
                <w:bCs/>
              </w:rPr>
            </w:pPr>
            <w:r>
              <w:rPr>
                <w:rFonts w:hint="eastAsia" w:ascii="宋体" w:hAnsi="宋体"/>
                <w:bCs/>
              </w:rPr>
              <w:t>了解不同时期中外教育家的生平、教育实践及教育思想</w:t>
            </w:r>
          </w:p>
        </w:tc>
      </w:tr>
      <w:tr w14:paraId="064F9B85">
        <w:trPr>
          <w:trHeight w:val="340" w:hRule="atLeast"/>
          <w:jc w:val="center"/>
        </w:trPr>
        <w:tc>
          <w:tcPr>
            <w:tcW w:w="1206" w:type="dxa"/>
            <w:vMerge w:val="restart"/>
            <w:vAlign w:val="center"/>
          </w:tcPr>
          <w:p w14:paraId="5A27033B">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25B3DBA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FFF759A">
            <w:pPr>
              <w:pStyle w:val="14"/>
              <w:jc w:val="left"/>
              <w:rPr>
                <w:rFonts w:hint="eastAsia" w:ascii="宋体" w:hAnsi="宋体"/>
                <w:bCs/>
              </w:rPr>
            </w:pPr>
            <w:r>
              <w:rPr>
                <w:rFonts w:hint="eastAsia" w:ascii="宋体" w:hAnsi="宋体"/>
                <w:bCs/>
              </w:rPr>
              <w:t>能对不同教育制度、教育思想进行纵向和横向的比较，梳理异同点</w:t>
            </w:r>
          </w:p>
        </w:tc>
      </w:tr>
      <w:tr w14:paraId="4776DF16">
        <w:trPr>
          <w:trHeight w:val="340" w:hRule="atLeast"/>
          <w:jc w:val="center"/>
        </w:trPr>
        <w:tc>
          <w:tcPr>
            <w:tcW w:w="1206" w:type="dxa"/>
            <w:vMerge w:val="continue"/>
            <w:vAlign w:val="center"/>
          </w:tcPr>
          <w:p w14:paraId="370DF97C">
            <w:pPr>
              <w:pStyle w:val="14"/>
              <w:rPr>
                <w:rFonts w:hint="eastAsia" w:ascii="宋体" w:hAnsi="宋体"/>
              </w:rPr>
            </w:pPr>
          </w:p>
        </w:tc>
        <w:tc>
          <w:tcPr>
            <w:tcW w:w="764" w:type="dxa"/>
            <w:shd w:val="clear" w:color="auto" w:fill="auto"/>
            <w:vAlign w:val="center"/>
          </w:tcPr>
          <w:p w14:paraId="2E28DE6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0E97693">
            <w:pPr>
              <w:pStyle w:val="14"/>
              <w:jc w:val="left"/>
              <w:rPr>
                <w:rFonts w:hint="eastAsia" w:ascii="宋体" w:hAnsi="宋体"/>
                <w:bCs/>
              </w:rPr>
            </w:pPr>
            <w:r>
              <w:rPr>
                <w:rFonts w:hint="eastAsia" w:ascii="宋体" w:hAnsi="宋体"/>
                <w:bCs/>
              </w:rPr>
              <w:t>能整合课程所学知识，对不同时期的教育思想和教育思潮进行开放式的独立思考和评价</w:t>
            </w:r>
          </w:p>
        </w:tc>
      </w:tr>
      <w:tr w14:paraId="462DF0A7">
        <w:trPr>
          <w:trHeight w:val="340" w:hRule="atLeast"/>
          <w:jc w:val="center"/>
        </w:trPr>
        <w:tc>
          <w:tcPr>
            <w:tcW w:w="1206" w:type="dxa"/>
            <w:vMerge w:val="continue"/>
            <w:vAlign w:val="center"/>
          </w:tcPr>
          <w:p w14:paraId="1EFDE1A9">
            <w:pPr>
              <w:pStyle w:val="14"/>
              <w:rPr>
                <w:rFonts w:hint="eastAsia" w:ascii="宋体" w:hAnsi="宋体"/>
              </w:rPr>
            </w:pPr>
          </w:p>
        </w:tc>
        <w:tc>
          <w:tcPr>
            <w:tcW w:w="764" w:type="dxa"/>
            <w:shd w:val="clear" w:color="auto" w:fill="auto"/>
            <w:vAlign w:val="center"/>
          </w:tcPr>
          <w:p w14:paraId="0CC6C4C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0779222">
            <w:pPr>
              <w:pStyle w:val="14"/>
              <w:jc w:val="left"/>
              <w:rPr>
                <w:rFonts w:hint="eastAsia" w:ascii="宋体" w:hAnsi="宋体"/>
                <w:bCs/>
              </w:rPr>
            </w:pPr>
            <w:r>
              <w:rPr>
                <w:rFonts w:hint="eastAsia" w:ascii="宋体" w:hAnsi="宋体"/>
                <w:bCs/>
              </w:rPr>
              <w:t>能将本课程所学知识与其他相关课程知识融会贯通，进行个人学科知识体系的建构。</w:t>
            </w:r>
          </w:p>
        </w:tc>
      </w:tr>
      <w:tr w14:paraId="26A59CA5">
        <w:trPr>
          <w:trHeight w:val="340" w:hRule="atLeast"/>
          <w:jc w:val="center"/>
        </w:trPr>
        <w:tc>
          <w:tcPr>
            <w:tcW w:w="1206" w:type="dxa"/>
            <w:vMerge w:val="restart"/>
            <w:vAlign w:val="center"/>
          </w:tcPr>
          <w:p w14:paraId="3659283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5694617">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2B28DF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7</w:t>
            </w:r>
          </w:p>
        </w:tc>
        <w:tc>
          <w:tcPr>
            <w:tcW w:w="6306" w:type="dxa"/>
            <w:vAlign w:val="center"/>
          </w:tcPr>
          <w:p w14:paraId="16FDEE24">
            <w:pPr>
              <w:pStyle w:val="14"/>
              <w:jc w:val="left"/>
              <w:rPr>
                <w:rFonts w:hint="eastAsia" w:ascii="宋体" w:hAnsi="宋体"/>
                <w:bCs/>
              </w:rPr>
            </w:pPr>
            <w:r>
              <w:rPr>
                <w:rFonts w:hint="eastAsia" w:ascii="宋体" w:hAnsi="宋体"/>
                <w:bCs/>
              </w:rPr>
              <w:t>深刻体认到中外教育先贤的榜样力量，见贤思齐</w:t>
            </w:r>
          </w:p>
        </w:tc>
      </w:tr>
      <w:tr w14:paraId="053B2A40">
        <w:trPr>
          <w:trHeight w:val="340" w:hRule="atLeast"/>
          <w:jc w:val="center"/>
        </w:trPr>
        <w:tc>
          <w:tcPr>
            <w:tcW w:w="1206" w:type="dxa"/>
            <w:vMerge w:val="continue"/>
            <w:vAlign w:val="center"/>
          </w:tcPr>
          <w:p w14:paraId="3A772DF3">
            <w:pPr>
              <w:pStyle w:val="14"/>
              <w:rPr>
                <w:rFonts w:hint="eastAsia" w:ascii="宋体" w:hAnsi="宋体"/>
              </w:rPr>
            </w:pPr>
          </w:p>
        </w:tc>
        <w:tc>
          <w:tcPr>
            <w:tcW w:w="764" w:type="dxa"/>
            <w:shd w:val="clear" w:color="auto" w:fill="auto"/>
            <w:vAlign w:val="center"/>
          </w:tcPr>
          <w:p w14:paraId="092A8C1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8</w:t>
            </w:r>
          </w:p>
        </w:tc>
        <w:tc>
          <w:tcPr>
            <w:tcW w:w="6306" w:type="dxa"/>
            <w:vAlign w:val="center"/>
          </w:tcPr>
          <w:p w14:paraId="404DD6ED">
            <w:pPr>
              <w:pStyle w:val="14"/>
              <w:jc w:val="left"/>
              <w:rPr>
                <w:rFonts w:hint="eastAsia" w:ascii="宋体" w:hAnsi="宋体"/>
                <w:bCs/>
              </w:rPr>
            </w:pPr>
            <w:r>
              <w:rPr>
                <w:rFonts w:hint="eastAsia" w:ascii="宋体" w:hAnsi="宋体"/>
                <w:bCs/>
              </w:rPr>
              <w:t>增强投身教育事业的使命感、荣誉感和神圣感</w:t>
            </w:r>
          </w:p>
        </w:tc>
      </w:tr>
    </w:tbl>
    <w:p w14:paraId="49D09F2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F04FD53">
        <w:tc>
          <w:tcPr>
            <w:tcW w:w="8296" w:type="dxa"/>
          </w:tcPr>
          <w:p w14:paraId="15D45D1E">
            <w:pPr>
              <w:pStyle w:val="14"/>
              <w:widowControl w:val="0"/>
              <w:jc w:val="left"/>
              <w:rPr>
                <w:rFonts w:hint="eastAsia" w:ascii="宋体" w:hAnsi="宋体"/>
                <w:bCs/>
              </w:rPr>
            </w:pPr>
            <w:r>
              <w:rPr>
                <w:rFonts w:hint="eastAsia" w:ascii="宋体" w:hAnsi="宋体"/>
                <w:bCs/>
              </w:rPr>
              <w:t>LO2：教育情怀。②具有人文底蕴、生命关怀和科学精神。</w:t>
            </w:r>
          </w:p>
        </w:tc>
      </w:tr>
      <w:tr w14:paraId="2CDF07D1">
        <w:tc>
          <w:tcPr>
            <w:tcW w:w="8296" w:type="dxa"/>
          </w:tcPr>
          <w:p w14:paraId="0B8949C0">
            <w:pPr>
              <w:pStyle w:val="14"/>
              <w:widowControl w:val="0"/>
              <w:jc w:val="left"/>
              <w:rPr>
                <w:rFonts w:hint="eastAsia" w:ascii="宋体" w:hAnsi="宋体"/>
                <w:bCs/>
              </w:rPr>
            </w:pPr>
            <w:r>
              <w:rPr>
                <w:rFonts w:hint="eastAsia" w:ascii="宋体" w:hAnsi="宋体"/>
                <w:bCs/>
              </w:rPr>
              <w:t>LO3：保教知识。①掌握通识知识，具有专业所需的人文科学素养，掌握儿童发展、儿童研究的基本理论，理解和掌握专业领域核心素养内涵。</w:t>
            </w:r>
          </w:p>
        </w:tc>
      </w:tr>
      <w:tr w14:paraId="667FD505">
        <w:trPr>
          <w:trHeight w:val="541" w:hRule="atLeast"/>
        </w:trPr>
        <w:tc>
          <w:tcPr>
            <w:tcW w:w="8296" w:type="dxa"/>
          </w:tcPr>
          <w:p w14:paraId="1F56F849">
            <w:pPr>
              <w:pStyle w:val="14"/>
              <w:widowControl w:val="0"/>
              <w:jc w:val="left"/>
              <w:rPr>
                <w:rFonts w:hint="eastAsia" w:ascii="宋体" w:hAnsi="宋体"/>
                <w:bCs/>
              </w:rPr>
            </w:pPr>
            <w:r>
              <w:rPr>
                <w:rFonts w:hint="eastAsia" w:ascii="宋体" w:hAnsi="宋体"/>
                <w:bCs/>
              </w:rPr>
              <w:t>LO8：国际视野。②理解其他国家历史文化，有跨文化交流能力，积极参与国际教育交流。</w:t>
            </w:r>
          </w:p>
        </w:tc>
      </w:tr>
      <w:tr w14:paraId="4C12C7B7">
        <w:trPr>
          <w:trHeight w:val="541" w:hRule="atLeast"/>
        </w:trPr>
        <w:tc>
          <w:tcPr>
            <w:tcW w:w="8296" w:type="dxa"/>
          </w:tcPr>
          <w:p w14:paraId="52957E15">
            <w:pPr>
              <w:pStyle w:val="14"/>
              <w:widowControl w:val="0"/>
              <w:jc w:val="left"/>
              <w:rPr>
                <w:rFonts w:hint="eastAsia" w:ascii="宋体" w:hAnsi="宋体"/>
                <w:bCs/>
              </w:rPr>
            </w:pPr>
            <w:r>
              <w:rPr>
                <w:rFonts w:hint="eastAsia" w:ascii="宋体" w:hAnsi="宋体"/>
                <w:bCs/>
              </w:rPr>
              <w:t>LO8：国际视野。③尝试借鉴国际先进教育理念和经验进行教育教学。</w:t>
            </w:r>
          </w:p>
        </w:tc>
      </w:tr>
    </w:tbl>
    <w:p w14:paraId="511C0C1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261E6A3">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C099292">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5648C34E">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40796020">
            <w:pPr>
              <w:pStyle w:val="13"/>
              <w:rPr>
                <w:szCs w:val="16"/>
              </w:rPr>
            </w:pPr>
            <w:r>
              <w:rPr>
                <w:rFonts w:hint="eastAsia"/>
                <w:szCs w:val="16"/>
              </w:rPr>
              <w:t>支撑度</w:t>
            </w:r>
          </w:p>
        </w:tc>
        <w:tc>
          <w:tcPr>
            <w:tcW w:w="4651" w:type="dxa"/>
            <w:tcBorders>
              <w:top w:val="single" w:color="auto" w:sz="12" w:space="0"/>
            </w:tcBorders>
            <w:vAlign w:val="center"/>
          </w:tcPr>
          <w:p w14:paraId="0B698ED5">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B9947BC">
            <w:pPr>
              <w:pStyle w:val="13"/>
              <w:rPr>
                <w:szCs w:val="16"/>
              </w:rPr>
            </w:pPr>
            <w:r>
              <w:rPr>
                <w:rFonts w:hint="eastAsia"/>
                <w:szCs w:val="16"/>
              </w:rPr>
              <w:t>对指标点的贡献度</w:t>
            </w:r>
          </w:p>
        </w:tc>
      </w:tr>
      <w:tr w14:paraId="702CAE2C">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0D9F86C">
            <w:pPr>
              <w:pStyle w:val="14"/>
            </w:pPr>
            <w:r>
              <w:rPr>
                <w:rFonts w:hint="eastAsia"/>
              </w:rPr>
              <w:t>L02</w:t>
            </w:r>
          </w:p>
        </w:tc>
        <w:tc>
          <w:tcPr>
            <w:tcW w:w="775" w:type="dxa"/>
            <w:vMerge w:val="restart"/>
            <w:tcBorders>
              <w:left w:val="single" w:color="auto" w:sz="4" w:space="0"/>
            </w:tcBorders>
            <w:vAlign w:val="center"/>
          </w:tcPr>
          <w:p w14:paraId="351C0ECB">
            <w:pPr>
              <w:pStyle w:val="14"/>
              <w:rPr>
                <w:rFonts w:cs="Times New Roman"/>
                <w:bCs/>
              </w:rPr>
            </w:pPr>
            <w:r>
              <w:rPr>
                <w:rFonts w:hint="eastAsia" w:ascii="宋体" w:hAnsi="宋体"/>
                <w:bCs/>
              </w:rPr>
              <w:t>②</w:t>
            </w:r>
          </w:p>
        </w:tc>
        <w:tc>
          <w:tcPr>
            <w:tcW w:w="775" w:type="dxa"/>
            <w:vMerge w:val="restart"/>
            <w:tcBorders>
              <w:right w:val="double" w:color="auto" w:sz="4" w:space="0"/>
            </w:tcBorders>
            <w:shd w:val="clear" w:color="auto" w:fill="auto"/>
            <w:vAlign w:val="center"/>
          </w:tcPr>
          <w:p w14:paraId="10704722">
            <w:pPr>
              <w:pStyle w:val="14"/>
              <w:rPr>
                <w:rFonts w:hint="eastAsia" w:ascii="宋体" w:hAnsi="宋体"/>
              </w:rPr>
            </w:pPr>
            <w:r>
              <w:rPr>
                <w:rFonts w:hint="eastAsia" w:ascii="宋体" w:hAnsi="宋体"/>
              </w:rPr>
              <w:t>M</w:t>
            </w:r>
          </w:p>
        </w:tc>
        <w:tc>
          <w:tcPr>
            <w:tcW w:w="4651" w:type="dxa"/>
            <w:vAlign w:val="center"/>
          </w:tcPr>
          <w:p w14:paraId="3E659E78">
            <w:pPr>
              <w:pStyle w:val="14"/>
              <w:rPr>
                <w:rFonts w:hint="eastAsia" w:ascii="宋体" w:hAnsi="宋体"/>
                <w:bCs/>
              </w:rPr>
            </w:pPr>
            <w:r>
              <w:rPr>
                <w:rFonts w:hint="eastAsia" w:ascii="宋体" w:hAnsi="宋体"/>
                <w:bCs/>
              </w:rPr>
              <w:t>7.深刻体认到中外教育先贤的榜样力量，见贤思齐</w:t>
            </w:r>
          </w:p>
        </w:tc>
        <w:tc>
          <w:tcPr>
            <w:tcW w:w="1316" w:type="dxa"/>
            <w:tcBorders>
              <w:right w:val="single" w:color="auto" w:sz="12" w:space="0"/>
            </w:tcBorders>
            <w:vAlign w:val="center"/>
          </w:tcPr>
          <w:p w14:paraId="5B7D477F">
            <w:pPr>
              <w:pStyle w:val="14"/>
              <w:rPr>
                <w:rFonts w:hint="eastAsia" w:ascii="宋体" w:hAnsi="宋体"/>
                <w:bCs/>
              </w:rPr>
            </w:pPr>
            <w:r>
              <w:rPr>
                <w:rFonts w:hint="eastAsia" w:ascii="宋体" w:hAnsi="宋体"/>
                <w:bCs/>
              </w:rPr>
              <w:t>50%</w:t>
            </w:r>
          </w:p>
        </w:tc>
      </w:tr>
      <w:tr w14:paraId="447CCDD0">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D22C26B">
            <w:pPr>
              <w:pStyle w:val="14"/>
              <w:rPr>
                <w:b/>
              </w:rPr>
            </w:pPr>
          </w:p>
        </w:tc>
        <w:tc>
          <w:tcPr>
            <w:tcW w:w="775" w:type="dxa"/>
            <w:vMerge w:val="continue"/>
            <w:tcBorders>
              <w:left w:val="single" w:color="auto" w:sz="4" w:space="0"/>
            </w:tcBorders>
            <w:vAlign w:val="center"/>
          </w:tcPr>
          <w:p w14:paraId="39898D90">
            <w:pPr>
              <w:pStyle w:val="14"/>
              <w:rPr>
                <w:bCs/>
              </w:rPr>
            </w:pPr>
          </w:p>
        </w:tc>
        <w:tc>
          <w:tcPr>
            <w:tcW w:w="775" w:type="dxa"/>
            <w:vMerge w:val="continue"/>
            <w:tcBorders>
              <w:right w:val="double" w:color="auto" w:sz="4" w:space="0"/>
            </w:tcBorders>
            <w:shd w:val="clear" w:color="auto" w:fill="auto"/>
            <w:vAlign w:val="center"/>
          </w:tcPr>
          <w:p w14:paraId="6D08AF8B">
            <w:pPr>
              <w:pStyle w:val="14"/>
              <w:rPr>
                <w:rFonts w:hint="eastAsia" w:ascii="宋体" w:hAnsi="宋体"/>
              </w:rPr>
            </w:pPr>
          </w:p>
        </w:tc>
        <w:tc>
          <w:tcPr>
            <w:tcW w:w="4651" w:type="dxa"/>
            <w:vAlign w:val="center"/>
          </w:tcPr>
          <w:p w14:paraId="0143465C">
            <w:pPr>
              <w:pStyle w:val="14"/>
              <w:rPr>
                <w:rFonts w:hint="eastAsia" w:ascii="宋体" w:hAnsi="宋体"/>
                <w:bCs/>
              </w:rPr>
            </w:pPr>
            <w:r>
              <w:rPr>
                <w:rFonts w:hint="eastAsia" w:ascii="宋体" w:hAnsi="宋体"/>
                <w:bCs/>
              </w:rPr>
              <w:t>8. 增强投身教育事业的使命感、荣誉感和神圣感</w:t>
            </w:r>
          </w:p>
        </w:tc>
        <w:tc>
          <w:tcPr>
            <w:tcW w:w="1316" w:type="dxa"/>
            <w:tcBorders>
              <w:right w:val="single" w:color="auto" w:sz="12" w:space="0"/>
            </w:tcBorders>
            <w:vAlign w:val="center"/>
          </w:tcPr>
          <w:p w14:paraId="0CEEE967">
            <w:pPr>
              <w:pStyle w:val="14"/>
              <w:rPr>
                <w:rFonts w:hint="eastAsia" w:ascii="宋体" w:hAnsi="宋体"/>
                <w:bCs/>
              </w:rPr>
            </w:pPr>
            <w:r>
              <w:rPr>
                <w:rFonts w:hint="eastAsia" w:ascii="宋体" w:hAnsi="宋体"/>
                <w:bCs/>
              </w:rPr>
              <w:t>50%</w:t>
            </w:r>
          </w:p>
        </w:tc>
      </w:tr>
      <w:tr w14:paraId="3ADF7011">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2F08F27">
            <w:pPr>
              <w:pStyle w:val="14"/>
            </w:pPr>
            <w:r>
              <w:rPr>
                <w:rFonts w:hint="eastAsia"/>
              </w:rPr>
              <w:t>L03</w:t>
            </w:r>
          </w:p>
        </w:tc>
        <w:tc>
          <w:tcPr>
            <w:tcW w:w="775" w:type="dxa"/>
            <w:vMerge w:val="restart"/>
            <w:tcBorders>
              <w:left w:val="single" w:color="auto" w:sz="4" w:space="0"/>
            </w:tcBorders>
            <w:vAlign w:val="center"/>
          </w:tcPr>
          <w:p w14:paraId="61B07A39">
            <w:pPr>
              <w:pStyle w:val="14"/>
              <w:numPr>
                <w:ilvl w:val="0"/>
                <w:numId w:val="1"/>
              </w:numPr>
              <w:rPr>
                <w:rFonts w:cs="Times New Roman"/>
                <w:bCs/>
              </w:rPr>
            </w:pPr>
          </w:p>
        </w:tc>
        <w:tc>
          <w:tcPr>
            <w:tcW w:w="775" w:type="dxa"/>
            <w:vMerge w:val="restart"/>
            <w:tcBorders>
              <w:right w:val="double" w:color="auto" w:sz="4" w:space="0"/>
            </w:tcBorders>
            <w:shd w:val="clear" w:color="auto" w:fill="auto"/>
            <w:vAlign w:val="center"/>
          </w:tcPr>
          <w:p w14:paraId="4A4DB93F">
            <w:pPr>
              <w:pStyle w:val="14"/>
              <w:rPr>
                <w:rFonts w:hint="eastAsia" w:ascii="宋体" w:hAnsi="宋体"/>
              </w:rPr>
            </w:pPr>
            <w:r>
              <w:rPr>
                <w:rFonts w:hint="eastAsia" w:ascii="宋体" w:hAnsi="宋体"/>
              </w:rPr>
              <w:t>H</w:t>
            </w:r>
          </w:p>
        </w:tc>
        <w:tc>
          <w:tcPr>
            <w:tcW w:w="4651" w:type="dxa"/>
            <w:vAlign w:val="center"/>
          </w:tcPr>
          <w:p w14:paraId="22C87CE1">
            <w:pPr>
              <w:pStyle w:val="14"/>
              <w:rPr>
                <w:rFonts w:hint="eastAsia" w:ascii="宋体" w:hAnsi="宋体"/>
                <w:bCs/>
              </w:rPr>
            </w:pPr>
            <w:r>
              <w:rPr>
                <w:rFonts w:hint="eastAsia" w:ascii="宋体" w:hAnsi="宋体"/>
                <w:bCs/>
              </w:rPr>
              <w:t>1.了解古今中外教育实践、教育制度的发展脉络</w:t>
            </w:r>
          </w:p>
        </w:tc>
        <w:tc>
          <w:tcPr>
            <w:tcW w:w="1316" w:type="dxa"/>
            <w:tcBorders>
              <w:right w:val="single" w:color="auto" w:sz="12" w:space="0"/>
            </w:tcBorders>
            <w:vAlign w:val="center"/>
          </w:tcPr>
          <w:p w14:paraId="006B9929">
            <w:pPr>
              <w:pStyle w:val="14"/>
              <w:rPr>
                <w:rFonts w:hint="eastAsia" w:ascii="宋体" w:hAnsi="宋体"/>
                <w:bCs/>
              </w:rPr>
            </w:pPr>
            <w:r>
              <w:rPr>
                <w:rFonts w:hint="eastAsia" w:ascii="宋体" w:hAnsi="宋体"/>
                <w:bCs/>
              </w:rPr>
              <w:t>10%</w:t>
            </w:r>
          </w:p>
        </w:tc>
      </w:tr>
      <w:tr w14:paraId="2E2F0D6F">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8DB2288">
            <w:pPr>
              <w:pStyle w:val="14"/>
            </w:pPr>
          </w:p>
        </w:tc>
        <w:tc>
          <w:tcPr>
            <w:tcW w:w="775" w:type="dxa"/>
            <w:vMerge w:val="continue"/>
            <w:tcBorders>
              <w:left w:val="single" w:color="auto" w:sz="4" w:space="0"/>
            </w:tcBorders>
            <w:vAlign w:val="center"/>
          </w:tcPr>
          <w:p w14:paraId="79C87EFD">
            <w:pPr>
              <w:pStyle w:val="14"/>
              <w:rPr>
                <w:rFonts w:cs="Times New Roman"/>
                <w:bCs/>
              </w:rPr>
            </w:pPr>
          </w:p>
        </w:tc>
        <w:tc>
          <w:tcPr>
            <w:tcW w:w="775" w:type="dxa"/>
            <w:vMerge w:val="continue"/>
            <w:tcBorders>
              <w:right w:val="double" w:color="auto" w:sz="4" w:space="0"/>
            </w:tcBorders>
            <w:shd w:val="clear" w:color="auto" w:fill="auto"/>
            <w:vAlign w:val="center"/>
          </w:tcPr>
          <w:p w14:paraId="1BBCA9F9">
            <w:pPr>
              <w:pStyle w:val="14"/>
              <w:rPr>
                <w:rFonts w:hint="eastAsia" w:ascii="宋体" w:hAnsi="宋体"/>
              </w:rPr>
            </w:pPr>
          </w:p>
        </w:tc>
        <w:tc>
          <w:tcPr>
            <w:tcW w:w="4651" w:type="dxa"/>
            <w:vAlign w:val="center"/>
          </w:tcPr>
          <w:p w14:paraId="2FD164E3">
            <w:pPr>
              <w:pStyle w:val="14"/>
              <w:rPr>
                <w:rFonts w:hint="eastAsia" w:ascii="宋体" w:hAnsi="宋体"/>
                <w:bCs/>
              </w:rPr>
            </w:pPr>
            <w:r>
              <w:rPr>
                <w:rFonts w:hint="eastAsia" w:ascii="宋体" w:hAnsi="宋体"/>
                <w:bCs/>
              </w:rPr>
              <w:t>2. 掌握不同时期、不同国别和地区教育实践、教育制度的内容和特点</w:t>
            </w:r>
          </w:p>
        </w:tc>
        <w:tc>
          <w:tcPr>
            <w:tcW w:w="1316" w:type="dxa"/>
            <w:tcBorders>
              <w:right w:val="single" w:color="auto" w:sz="12" w:space="0"/>
            </w:tcBorders>
            <w:vAlign w:val="center"/>
          </w:tcPr>
          <w:p w14:paraId="0F18317C">
            <w:pPr>
              <w:pStyle w:val="14"/>
              <w:rPr>
                <w:rFonts w:hint="eastAsia" w:ascii="宋体" w:hAnsi="宋体"/>
                <w:bCs/>
              </w:rPr>
            </w:pPr>
            <w:r>
              <w:rPr>
                <w:rFonts w:hint="eastAsia" w:ascii="宋体" w:hAnsi="宋体"/>
                <w:bCs/>
              </w:rPr>
              <w:t>10%</w:t>
            </w:r>
          </w:p>
        </w:tc>
      </w:tr>
      <w:tr w14:paraId="7D386A05">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E231551">
            <w:pPr>
              <w:pStyle w:val="14"/>
            </w:pPr>
          </w:p>
        </w:tc>
        <w:tc>
          <w:tcPr>
            <w:tcW w:w="775" w:type="dxa"/>
            <w:vMerge w:val="continue"/>
            <w:tcBorders>
              <w:left w:val="single" w:color="auto" w:sz="4" w:space="0"/>
            </w:tcBorders>
            <w:vAlign w:val="center"/>
          </w:tcPr>
          <w:p w14:paraId="02F5B4E6">
            <w:pPr>
              <w:pStyle w:val="14"/>
              <w:rPr>
                <w:rFonts w:cs="Times New Roman"/>
                <w:bCs/>
              </w:rPr>
            </w:pPr>
          </w:p>
        </w:tc>
        <w:tc>
          <w:tcPr>
            <w:tcW w:w="775" w:type="dxa"/>
            <w:vMerge w:val="continue"/>
            <w:tcBorders>
              <w:right w:val="double" w:color="auto" w:sz="4" w:space="0"/>
            </w:tcBorders>
            <w:shd w:val="clear" w:color="auto" w:fill="auto"/>
            <w:vAlign w:val="center"/>
          </w:tcPr>
          <w:p w14:paraId="27298152">
            <w:pPr>
              <w:pStyle w:val="14"/>
              <w:rPr>
                <w:rFonts w:hint="eastAsia" w:ascii="宋体" w:hAnsi="宋体"/>
              </w:rPr>
            </w:pPr>
          </w:p>
        </w:tc>
        <w:tc>
          <w:tcPr>
            <w:tcW w:w="4651" w:type="dxa"/>
            <w:vAlign w:val="center"/>
          </w:tcPr>
          <w:p w14:paraId="7E52EF3E">
            <w:pPr>
              <w:pStyle w:val="14"/>
              <w:rPr>
                <w:rFonts w:hint="eastAsia" w:ascii="宋体" w:hAnsi="宋体"/>
                <w:bCs/>
              </w:rPr>
            </w:pPr>
            <w:r>
              <w:rPr>
                <w:rFonts w:hint="eastAsia" w:ascii="宋体" w:hAnsi="宋体"/>
                <w:bCs/>
              </w:rPr>
              <w:t>3. 了解不同时期中外教育家的生平、教育实践及教育思想</w:t>
            </w:r>
          </w:p>
        </w:tc>
        <w:tc>
          <w:tcPr>
            <w:tcW w:w="1316" w:type="dxa"/>
            <w:tcBorders>
              <w:right w:val="single" w:color="auto" w:sz="12" w:space="0"/>
            </w:tcBorders>
            <w:vAlign w:val="center"/>
          </w:tcPr>
          <w:p w14:paraId="4EB1272B">
            <w:pPr>
              <w:pStyle w:val="14"/>
              <w:rPr>
                <w:rFonts w:hint="eastAsia" w:ascii="宋体" w:hAnsi="宋体"/>
                <w:bCs/>
              </w:rPr>
            </w:pPr>
            <w:r>
              <w:rPr>
                <w:rFonts w:hint="eastAsia" w:ascii="宋体" w:hAnsi="宋体"/>
                <w:bCs/>
              </w:rPr>
              <w:t>10%</w:t>
            </w:r>
          </w:p>
        </w:tc>
      </w:tr>
      <w:tr w14:paraId="6CCDBBAD">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6B2B69D">
            <w:pPr>
              <w:pStyle w:val="14"/>
            </w:pPr>
          </w:p>
        </w:tc>
        <w:tc>
          <w:tcPr>
            <w:tcW w:w="775" w:type="dxa"/>
            <w:vMerge w:val="continue"/>
            <w:tcBorders>
              <w:left w:val="single" w:color="auto" w:sz="4" w:space="0"/>
            </w:tcBorders>
            <w:vAlign w:val="center"/>
          </w:tcPr>
          <w:p w14:paraId="71148D8F">
            <w:pPr>
              <w:pStyle w:val="14"/>
              <w:rPr>
                <w:rFonts w:cs="Times New Roman"/>
                <w:bCs/>
              </w:rPr>
            </w:pPr>
          </w:p>
        </w:tc>
        <w:tc>
          <w:tcPr>
            <w:tcW w:w="775" w:type="dxa"/>
            <w:vMerge w:val="continue"/>
            <w:tcBorders>
              <w:right w:val="double" w:color="auto" w:sz="4" w:space="0"/>
            </w:tcBorders>
            <w:shd w:val="clear" w:color="auto" w:fill="auto"/>
            <w:vAlign w:val="center"/>
          </w:tcPr>
          <w:p w14:paraId="3C878FB3">
            <w:pPr>
              <w:pStyle w:val="14"/>
              <w:rPr>
                <w:rFonts w:hint="eastAsia" w:ascii="宋体" w:hAnsi="宋体"/>
              </w:rPr>
            </w:pPr>
          </w:p>
        </w:tc>
        <w:tc>
          <w:tcPr>
            <w:tcW w:w="4651" w:type="dxa"/>
            <w:vAlign w:val="center"/>
          </w:tcPr>
          <w:p w14:paraId="37A09D78">
            <w:pPr>
              <w:pStyle w:val="14"/>
              <w:rPr>
                <w:rFonts w:hint="eastAsia" w:ascii="宋体" w:hAnsi="宋体"/>
                <w:bCs/>
              </w:rPr>
            </w:pPr>
            <w:r>
              <w:rPr>
                <w:rFonts w:hint="eastAsia" w:ascii="宋体" w:hAnsi="宋体"/>
                <w:bCs/>
              </w:rPr>
              <w:t>4. 能对不同教育制度、教育思想进行纵向和横向的比较，梳理异同点</w:t>
            </w:r>
          </w:p>
        </w:tc>
        <w:tc>
          <w:tcPr>
            <w:tcW w:w="1316" w:type="dxa"/>
            <w:tcBorders>
              <w:right w:val="single" w:color="auto" w:sz="12" w:space="0"/>
            </w:tcBorders>
            <w:vAlign w:val="center"/>
          </w:tcPr>
          <w:p w14:paraId="27C5DD76">
            <w:pPr>
              <w:pStyle w:val="14"/>
              <w:rPr>
                <w:rFonts w:hint="eastAsia" w:ascii="宋体" w:hAnsi="宋体"/>
                <w:bCs/>
              </w:rPr>
            </w:pPr>
            <w:r>
              <w:rPr>
                <w:rFonts w:hint="eastAsia" w:ascii="宋体" w:hAnsi="宋体"/>
                <w:bCs/>
              </w:rPr>
              <w:t>20%</w:t>
            </w:r>
          </w:p>
        </w:tc>
      </w:tr>
      <w:tr w14:paraId="05059C19">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E090AD2">
            <w:pPr>
              <w:pStyle w:val="14"/>
            </w:pPr>
          </w:p>
        </w:tc>
        <w:tc>
          <w:tcPr>
            <w:tcW w:w="775" w:type="dxa"/>
            <w:vMerge w:val="continue"/>
            <w:tcBorders>
              <w:left w:val="single" w:color="auto" w:sz="4" w:space="0"/>
            </w:tcBorders>
            <w:vAlign w:val="center"/>
          </w:tcPr>
          <w:p w14:paraId="1BF0FF98">
            <w:pPr>
              <w:pStyle w:val="14"/>
              <w:rPr>
                <w:rFonts w:cs="Times New Roman"/>
                <w:bCs/>
              </w:rPr>
            </w:pPr>
          </w:p>
        </w:tc>
        <w:tc>
          <w:tcPr>
            <w:tcW w:w="775" w:type="dxa"/>
            <w:vMerge w:val="continue"/>
            <w:tcBorders>
              <w:right w:val="double" w:color="auto" w:sz="4" w:space="0"/>
            </w:tcBorders>
            <w:shd w:val="clear" w:color="auto" w:fill="auto"/>
            <w:vAlign w:val="center"/>
          </w:tcPr>
          <w:p w14:paraId="078A33E1">
            <w:pPr>
              <w:pStyle w:val="14"/>
              <w:rPr>
                <w:rFonts w:hint="eastAsia" w:ascii="宋体" w:hAnsi="宋体"/>
              </w:rPr>
            </w:pPr>
          </w:p>
        </w:tc>
        <w:tc>
          <w:tcPr>
            <w:tcW w:w="4651" w:type="dxa"/>
            <w:vAlign w:val="center"/>
          </w:tcPr>
          <w:p w14:paraId="5BF4E10E">
            <w:pPr>
              <w:pStyle w:val="14"/>
              <w:rPr>
                <w:rFonts w:hint="eastAsia" w:ascii="宋体" w:hAnsi="宋体"/>
                <w:bCs/>
              </w:rPr>
            </w:pPr>
            <w:r>
              <w:rPr>
                <w:rFonts w:hint="eastAsia" w:ascii="宋体" w:hAnsi="宋体"/>
                <w:bCs/>
              </w:rPr>
              <w:t>5. 能整合课程所学知识，对不同时期的教育思想和教育思潮进行开放式的独立思考和评价</w:t>
            </w:r>
          </w:p>
        </w:tc>
        <w:tc>
          <w:tcPr>
            <w:tcW w:w="1316" w:type="dxa"/>
            <w:tcBorders>
              <w:right w:val="single" w:color="auto" w:sz="12" w:space="0"/>
            </w:tcBorders>
            <w:vAlign w:val="center"/>
          </w:tcPr>
          <w:p w14:paraId="5C6AB744">
            <w:pPr>
              <w:pStyle w:val="14"/>
              <w:rPr>
                <w:rFonts w:hint="eastAsia" w:ascii="宋体" w:hAnsi="宋体"/>
                <w:bCs/>
              </w:rPr>
            </w:pPr>
            <w:r>
              <w:rPr>
                <w:rFonts w:hint="eastAsia" w:ascii="宋体" w:hAnsi="宋体"/>
                <w:bCs/>
              </w:rPr>
              <w:t>20%</w:t>
            </w:r>
          </w:p>
        </w:tc>
      </w:tr>
      <w:tr w14:paraId="43613F07">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738C4C6">
            <w:pPr>
              <w:pStyle w:val="14"/>
            </w:pPr>
          </w:p>
        </w:tc>
        <w:tc>
          <w:tcPr>
            <w:tcW w:w="775" w:type="dxa"/>
            <w:vMerge w:val="continue"/>
            <w:tcBorders>
              <w:left w:val="single" w:color="auto" w:sz="4" w:space="0"/>
            </w:tcBorders>
            <w:vAlign w:val="center"/>
          </w:tcPr>
          <w:p w14:paraId="17E1AEE8">
            <w:pPr>
              <w:pStyle w:val="14"/>
              <w:rPr>
                <w:rFonts w:cs="Times New Roman"/>
                <w:bCs/>
              </w:rPr>
            </w:pPr>
          </w:p>
        </w:tc>
        <w:tc>
          <w:tcPr>
            <w:tcW w:w="775" w:type="dxa"/>
            <w:vMerge w:val="continue"/>
            <w:tcBorders>
              <w:right w:val="double" w:color="auto" w:sz="4" w:space="0"/>
            </w:tcBorders>
            <w:shd w:val="clear" w:color="auto" w:fill="auto"/>
            <w:vAlign w:val="center"/>
          </w:tcPr>
          <w:p w14:paraId="47FFBEFE">
            <w:pPr>
              <w:pStyle w:val="14"/>
              <w:rPr>
                <w:rFonts w:hint="eastAsia" w:ascii="宋体" w:hAnsi="宋体"/>
              </w:rPr>
            </w:pPr>
          </w:p>
        </w:tc>
        <w:tc>
          <w:tcPr>
            <w:tcW w:w="4651" w:type="dxa"/>
            <w:vAlign w:val="center"/>
          </w:tcPr>
          <w:p w14:paraId="394EDF67">
            <w:pPr>
              <w:pStyle w:val="14"/>
              <w:rPr>
                <w:rFonts w:hint="eastAsia" w:ascii="宋体" w:hAnsi="宋体"/>
                <w:bCs/>
              </w:rPr>
            </w:pPr>
            <w:r>
              <w:rPr>
                <w:rFonts w:hint="eastAsia" w:ascii="宋体" w:hAnsi="宋体"/>
                <w:bCs/>
              </w:rPr>
              <w:t>6. 能将本课程所学知识与其他相关课程知识融会贯通，进行个人学科知识体系的建构。</w:t>
            </w:r>
          </w:p>
        </w:tc>
        <w:tc>
          <w:tcPr>
            <w:tcW w:w="1316" w:type="dxa"/>
            <w:tcBorders>
              <w:right w:val="single" w:color="auto" w:sz="12" w:space="0"/>
            </w:tcBorders>
            <w:vAlign w:val="center"/>
          </w:tcPr>
          <w:p w14:paraId="21DD570D">
            <w:pPr>
              <w:pStyle w:val="14"/>
              <w:rPr>
                <w:rFonts w:hint="eastAsia" w:ascii="宋体" w:hAnsi="宋体"/>
                <w:bCs/>
              </w:rPr>
            </w:pPr>
            <w:r>
              <w:rPr>
                <w:rFonts w:hint="eastAsia" w:ascii="宋体" w:hAnsi="宋体"/>
                <w:bCs/>
              </w:rPr>
              <w:t>30%</w:t>
            </w:r>
          </w:p>
        </w:tc>
      </w:tr>
      <w:tr w14:paraId="0DC1F014">
        <w:trPr>
          <w:trHeight w:val="340" w:hRule="atLeast"/>
          <w:jc w:val="center"/>
        </w:trPr>
        <w:tc>
          <w:tcPr>
            <w:tcW w:w="759" w:type="dxa"/>
            <w:tcBorders>
              <w:left w:val="single" w:color="auto" w:sz="12" w:space="0"/>
              <w:right w:val="single" w:color="auto" w:sz="4" w:space="0"/>
            </w:tcBorders>
            <w:shd w:val="clear" w:color="auto" w:fill="auto"/>
          </w:tcPr>
          <w:p w14:paraId="78483401">
            <w:pPr>
              <w:pStyle w:val="14"/>
            </w:pPr>
            <w:r>
              <w:rPr>
                <w:rFonts w:hint="eastAsia"/>
              </w:rPr>
              <w:t>L08</w:t>
            </w:r>
          </w:p>
        </w:tc>
        <w:tc>
          <w:tcPr>
            <w:tcW w:w="775" w:type="dxa"/>
            <w:tcBorders>
              <w:left w:val="single" w:color="auto" w:sz="4" w:space="0"/>
            </w:tcBorders>
            <w:vAlign w:val="center"/>
          </w:tcPr>
          <w:p w14:paraId="050003AD">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6C99BA51">
            <w:pPr>
              <w:pStyle w:val="14"/>
              <w:rPr>
                <w:rFonts w:hint="eastAsia" w:ascii="宋体" w:hAnsi="宋体"/>
              </w:rPr>
            </w:pPr>
            <w:r>
              <w:rPr>
                <w:rFonts w:hint="eastAsia" w:ascii="宋体" w:hAnsi="宋体"/>
              </w:rPr>
              <w:t>H</w:t>
            </w:r>
          </w:p>
        </w:tc>
        <w:tc>
          <w:tcPr>
            <w:tcW w:w="4651" w:type="dxa"/>
            <w:vAlign w:val="center"/>
          </w:tcPr>
          <w:p w14:paraId="608DB7A6">
            <w:pPr>
              <w:pStyle w:val="14"/>
              <w:rPr>
                <w:rFonts w:hint="eastAsia" w:ascii="宋体" w:hAnsi="宋体"/>
                <w:bCs/>
              </w:rPr>
            </w:pPr>
            <w:r>
              <w:rPr>
                <w:rFonts w:hint="eastAsia" w:ascii="宋体" w:hAnsi="宋体"/>
                <w:bCs/>
              </w:rPr>
              <w:t>2.掌握不同时期、不同国别和地区教育实践、教育制度的内容和特点</w:t>
            </w:r>
          </w:p>
        </w:tc>
        <w:tc>
          <w:tcPr>
            <w:tcW w:w="1316" w:type="dxa"/>
            <w:tcBorders>
              <w:right w:val="single" w:color="auto" w:sz="12" w:space="0"/>
            </w:tcBorders>
            <w:vAlign w:val="center"/>
          </w:tcPr>
          <w:p w14:paraId="37CB4FD2">
            <w:pPr>
              <w:pStyle w:val="14"/>
              <w:rPr>
                <w:rFonts w:hint="eastAsia" w:ascii="宋体" w:hAnsi="宋体"/>
                <w:bCs/>
              </w:rPr>
            </w:pPr>
            <w:r>
              <w:rPr>
                <w:rFonts w:hint="eastAsia" w:ascii="宋体" w:hAnsi="宋体"/>
                <w:bCs/>
              </w:rPr>
              <w:t>100%</w:t>
            </w:r>
          </w:p>
        </w:tc>
      </w:tr>
      <w:tr w14:paraId="71051509">
        <w:trPr>
          <w:trHeight w:val="270" w:hRule="atLeast"/>
          <w:jc w:val="center"/>
        </w:trPr>
        <w:tc>
          <w:tcPr>
            <w:tcW w:w="759" w:type="dxa"/>
            <w:tcBorders>
              <w:left w:val="single" w:color="auto" w:sz="12" w:space="0"/>
              <w:bottom w:val="single" w:color="auto" w:sz="12" w:space="0"/>
              <w:right w:val="single" w:color="auto" w:sz="4" w:space="0"/>
            </w:tcBorders>
            <w:shd w:val="clear" w:color="auto" w:fill="auto"/>
          </w:tcPr>
          <w:p w14:paraId="4B0A3D8E">
            <w:pPr>
              <w:pStyle w:val="14"/>
            </w:pPr>
            <w:r>
              <w:rPr>
                <w:rFonts w:hint="eastAsia"/>
              </w:rPr>
              <w:t>L08</w:t>
            </w:r>
          </w:p>
        </w:tc>
        <w:tc>
          <w:tcPr>
            <w:tcW w:w="775" w:type="dxa"/>
            <w:tcBorders>
              <w:left w:val="single" w:color="auto" w:sz="4" w:space="0"/>
              <w:bottom w:val="single" w:color="auto" w:sz="12" w:space="0"/>
            </w:tcBorders>
            <w:vAlign w:val="center"/>
          </w:tcPr>
          <w:p w14:paraId="62E852D1">
            <w:pPr>
              <w:pStyle w:val="14"/>
              <w:numPr>
                <w:ilvl w:val="0"/>
                <w:numId w:val="1"/>
              </w:numPr>
              <w:rPr>
                <w:rFonts w:cs="Times New Roman"/>
                <w:bCs/>
              </w:rPr>
            </w:pPr>
          </w:p>
        </w:tc>
        <w:tc>
          <w:tcPr>
            <w:tcW w:w="775" w:type="dxa"/>
            <w:tcBorders>
              <w:bottom w:val="single" w:color="auto" w:sz="12" w:space="0"/>
              <w:right w:val="double" w:color="auto" w:sz="4" w:space="0"/>
            </w:tcBorders>
            <w:shd w:val="clear" w:color="auto" w:fill="auto"/>
            <w:vAlign w:val="center"/>
          </w:tcPr>
          <w:p w14:paraId="05BE0641">
            <w:pPr>
              <w:pStyle w:val="14"/>
              <w:rPr>
                <w:rFonts w:hint="eastAsia" w:ascii="宋体" w:hAnsi="宋体"/>
              </w:rPr>
            </w:pPr>
            <w:r>
              <w:rPr>
                <w:rFonts w:hint="eastAsia" w:ascii="宋体" w:hAnsi="宋体"/>
              </w:rPr>
              <w:t>M</w:t>
            </w:r>
          </w:p>
        </w:tc>
        <w:tc>
          <w:tcPr>
            <w:tcW w:w="4651" w:type="dxa"/>
            <w:tcBorders>
              <w:bottom w:val="single" w:color="auto" w:sz="12" w:space="0"/>
            </w:tcBorders>
            <w:vAlign w:val="center"/>
          </w:tcPr>
          <w:p w14:paraId="6602956C">
            <w:pPr>
              <w:pStyle w:val="14"/>
              <w:rPr>
                <w:rFonts w:hint="eastAsia" w:ascii="宋体" w:hAnsi="宋体"/>
                <w:bCs/>
              </w:rPr>
            </w:pPr>
            <w:r>
              <w:rPr>
                <w:rFonts w:hint="eastAsia" w:ascii="宋体" w:hAnsi="宋体"/>
                <w:bCs/>
              </w:rPr>
              <w:t>5.能整合课程所学知识，对不同时期的教育思想和教育思潮进行开放式的独立思考和评价</w:t>
            </w:r>
          </w:p>
        </w:tc>
        <w:tc>
          <w:tcPr>
            <w:tcW w:w="1316" w:type="dxa"/>
            <w:tcBorders>
              <w:bottom w:val="single" w:color="auto" w:sz="12" w:space="0"/>
              <w:right w:val="single" w:color="auto" w:sz="12" w:space="0"/>
            </w:tcBorders>
            <w:vAlign w:val="center"/>
          </w:tcPr>
          <w:p w14:paraId="0C2B37B7">
            <w:pPr>
              <w:pStyle w:val="14"/>
              <w:rPr>
                <w:rFonts w:hint="eastAsia" w:ascii="宋体" w:hAnsi="宋体"/>
                <w:bCs/>
              </w:rPr>
            </w:pPr>
            <w:r>
              <w:rPr>
                <w:rFonts w:hint="eastAsia" w:ascii="宋体" w:hAnsi="宋体"/>
                <w:bCs/>
              </w:rPr>
              <w:t>100%</w:t>
            </w:r>
          </w:p>
        </w:tc>
      </w:tr>
    </w:tbl>
    <w:p w14:paraId="6423D900">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4E48B582">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0BE87BA">
        <w:tc>
          <w:tcPr>
            <w:tcW w:w="8296" w:type="dxa"/>
          </w:tcPr>
          <w:p w14:paraId="649FCEDF">
            <w:pPr>
              <w:pStyle w:val="14"/>
              <w:widowControl w:val="0"/>
              <w:jc w:val="left"/>
              <w:rPr>
                <w:rFonts w:hint="eastAsia" w:ascii="宋体" w:hAnsi="宋体"/>
                <w:bCs/>
              </w:rPr>
            </w:pPr>
            <w:bookmarkStart w:id="0" w:name="OLE_LINK6"/>
            <w:bookmarkStart w:id="1" w:name="OLE_LINK5"/>
            <w:r>
              <w:rPr>
                <w:rFonts w:hint="eastAsia" w:ascii="宋体" w:hAnsi="宋体"/>
                <w:bCs/>
              </w:rPr>
              <w:t>第一单元 中国教育史</w:t>
            </w:r>
          </w:p>
          <w:p w14:paraId="4C379E91">
            <w:pPr>
              <w:pStyle w:val="14"/>
              <w:widowControl w:val="0"/>
              <w:ind w:firstLine="420" w:firstLineChars="200"/>
              <w:jc w:val="left"/>
              <w:rPr>
                <w:rFonts w:hint="eastAsia" w:ascii="宋体" w:hAnsi="宋体"/>
                <w:bCs/>
              </w:rPr>
            </w:pPr>
            <w:r>
              <w:rPr>
                <w:rFonts w:hint="eastAsia" w:ascii="宋体" w:hAnsi="宋体"/>
                <w:bCs/>
              </w:rPr>
              <w:t>第一课 课程概述、引论、原始时期、夏商西周的教育</w:t>
            </w:r>
          </w:p>
          <w:p w14:paraId="42A906AE">
            <w:pPr>
              <w:pStyle w:val="14"/>
              <w:widowControl w:val="0"/>
              <w:ind w:firstLine="420" w:firstLineChars="200"/>
              <w:jc w:val="left"/>
              <w:rPr>
                <w:rFonts w:hint="eastAsia" w:ascii="宋体" w:hAnsi="宋体"/>
                <w:bCs/>
              </w:rPr>
            </w:pPr>
            <w:r>
              <w:rPr>
                <w:rFonts w:hint="eastAsia" w:ascii="宋体" w:hAnsi="宋体"/>
                <w:bCs/>
              </w:rPr>
              <w:t>通过本课学习，学生可以知道教育的内涵外延、原始时期和夏商西周时期教育的主要内容和特点；理解教育起源对人类发展的重大意义，并引发对教育本质属性的思考</w:t>
            </w:r>
          </w:p>
          <w:p w14:paraId="0C3ECBCE">
            <w:pPr>
              <w:pStyle w:val="14"/>
              <w:widowControl w:val="0"/>
              <w:ind w:firstLine="840" w:firstLineChars="400"/>
              <w:jc w:val="left"/>
              <w:rPr>
                <w:rFonts w:hint="eastAsia" w:ascii="宋体" w:hAnsi="宋体"/>
                <w:bCs/>
              </w:rPr>
            </w:pPr>
            <w:r>
              <w:rPr>
                <w:rFonts w:hint="eastAsia" w:ascii="宋体" w:hAnsi="宋体"/>
                <w:bCs/>
              </w:rPr>
              <w:t>第一节 引论</w:t>
            </w:r>
          </w:p>
          <w:p w14:paraId="07059A06">
            <w:pPr>
              <w:pStyle w:val="14"/>
              <w:widowControl w:val="0"/>
              <w:ind w:firstLine="840" w:firstLineChars="400"/>
              <w:jc w:val="left"/>
              <w:rPr>
                <w:rFonts w:hint="eastAsia" w:ascii="宋体" w:hAnsi="宋体"/>
                <w:bCs/>
              </w:rPr>
            </w:pPr>
            <w:r>
              <w:rPr>
                <w:rFonts w:hint="eastAsia" w:ascii="宋体" w:hAnsi="宋体"/>
                <w:bCs/>
              </w:rPr>
              <w:t>核心知识点：什么是教育；教育的起源；中国教育的起源</w:t>
            </w:r>
          </w:p>
          <w:p w14:paraId="4FD155BD">
            <w:pPr>
              <w:pStyle w:val="14"/>
              <w:widowControl w:val="0"/>
              <w:ind w:firstLine="840" w:firstLineChars="400"/>
              <w:jc w:val="left"/>
              <w:rPr>
                <w:rFonts w:hint="eastAsia" w:ascii="宋体" w:hAnsi="宋体"/>
                <w:bCs/>
              </w:rPr>
            </w:pPr>
            <w:r>
              <w:rPr>
                <w:rFonts w:hint="eastAsia" w:ascii="宋体" w:hAnsi="宋体"/>
                <w:bCs/>
              </w:rPr>
              <w:t>第二节 原始时期、夏商西周的教育</w:t>
            </w:r>
          </w:p>
          <w:p w14:paraId="3D7EA727">
            <w:pPr>
              <w:pStyle w:val="14"/>
              <w:widowControl w:val="0"/>
              <w:ind w:firstLine="840" w:firstLineChars="400"/>
              <w:jc w:val="left"/>
              <w:rPr>
                <w:rFonts w:hint="eastAsia" w:ascii="宋体" w:hAnsi="宋体"/>
                <w:bCs/>
              </w:rPr>
            </w:pPr>
            <w:r>
              <w:rPr>
                <w:rFonts w:hint="eastAsia" w:ascii="宋体" w:hAnsi="宋体"/>
                <w:bCs/>
              </w:rPr>
              <w:t>核心知识点：原始时期的教育；夏商时期的教育；西周时期的教育</w:t>
            </w:r>
          </w:p>
          <w:p w14:paraId="6B7D8617">
            <w:pPr>
              <w:pStyle w:val="14"/>
              <w:widowControl w:val="0"/>
              <w:jc w:val="left"/>
              <w:rPr>
                <w:rFonts w:hint="eastAsia" w:ascii="宋体" w:hAnsi="宋体"/>
                <w:bCs/>
              </w:rPr>
            </w:pPr>
            <w:r>
              <w:rPr>
                <w:rFonts w:hint="eastAsia" w:ascii="宋体" w:hAnsi="宋体"/>
                <w:bCs/>
              </w:rPr>
              <w:t>教学难点：对教育起源不同观点的思辨；对教育本质的开放性思考</w:t>
            </w:r>
          </w:p>
          <w:p w14:paraId="5803A586">
            <w:pPr>
              <w:pStyle w:val="14"/>
              <w:widowControl w:val="0"/>
              <w:jc w:val="left"/>
              <w:rPr>
                <w:rFonts w:hint="eastAsia" w:ascii="宋体" w:hAnsi="宋体"/>
                <w:bCs/>
              </w:rPr>
            </w:pPr>
          </w:p>
          <w:p w14:paraId="4140D5AB">
            <w:pPr>
              <w:pStyle w:val="14"/>
              <w:widowControl w:val="0"/>
              <w:ind w:firstLine="420" w:firstLineChars="200"/>
              <w:jc w:val="left"/>
              <w:rPr>
                <w:rFonts w:hint="eastAsia" w:ascii="宋体" w:hAnsi="宋体"/>
                <w:bCs/>
              </w:rPr>
            </w:pPr>
            <w:r>
              <w:rPr>
                <w:rFonts w:hint="eastAsia" w:ascii="宋体" w:hAnsi="宋体"/>
                <w:bCs/>
              </w:rPr>
              <w:t>第二课 春秋战国时期的教育</w:t>
            </w:r>
          </w:p>
          <w:p w14:paraId="17A10576">
            <w:pPr>
              <w:pStyle w:val="14"/>
              <w:widowControl w:val="0"/>
              <w:ind w:firstLine="420" w:firstLineChars="200"/>
              <w:jc w:val="left"/>
              <w:rPr>
                <w:rFonts w:hint="eastAsia" w:ascii="宋体" w:hAnsi="宋体"/>
                <w:bCs/>
              </w:rPr>
            </w:pPr>
            <w:r>
              <w:rPr>
                <w:rFonts w:hint="eastAsia" w:ascii="宋体" w:hAnsi="宋体"/>
                <w:bCs/>
              </w:rPr>
              <w:t>通过本课学习，学生可以知道春秋战国时期教育的主要内容，以及诸子百家教育思想的主要内容；理解春秋战国时期官学和私学的特点；理解诸子百家教育思想的特点和异同；能够结合诸子百家教育思想对当代教育有更深入的理解和思考</w:t>
            </w:r>
          </w:p>
          <w:p w14:paraId="788E5000">
            <w:pPr>
              <w:pStyle w:val="14"/>
              <w:widowControl w:val="0"/>
              <w:ind w:firstLine="840" w:firstLineChars="400"/>
              <w:jc w:val="left"/>
              <w:rPr>
                <w:rFonts w:hint="eastAsia" w:ascii="宋体" w:hAnsi="宋体"/>
                <w:bCs/>
              </w:rPr>
            </w:pPr>
            <w:r>
              <w:rPr>
                <w:rFonts w:hint="eastAsia" w:ascii="宋体" w:hAnsi="宋体"/>
                <w:bCs/>
              </w:rPr>
              <w:t>第一节 春秋时期的教育</w:t>
            </w:r>
          </w:p>
          <w:p w14:paraId="09A577B9">
            <w:pPr>
              <w:pStyle w:val="14"/>
              <w:widowControl w:val="0"/>
              <w:ind w:firstLine="840" w:firstLineChars="400"/>
              <w:jc w:val="left"/>
              <w:rPr>
                <w:rFonts w:hint="eastAsia" w:ascii="宋体" w:hAnsi="宋体"/>
                <w:bCs/>
              </w:rPr>
            </w:pPr>
            <w:r>
              <w:rPr>
                <w:rFonts w:hint="eastAsia" w:ascii="宋体" w:hAnsi="宋体"/>
                <w:bCs/>
              </w:rPr>
              <w:t>核心知识点：官学的衰落；私学的兴起；孔子的教育思想</w:t>
            </w:r>
          </w:p>
          <w:p w14:paraId="4E6F641A">
            <w:pPr>
              <w:pStyle w:val="14"/>
              <w:widowControl w:val="0"/>
              <w:ind w:firstLine="840" w:firstLineChars="400"/>
              <w:jc w:val="left"/>
              <w:rPr>
                <w:rFonts w:hint="eastAsia" w:ascii="宋体" w:hAnsi="宋体"/>
                <w:bCs/>
              </w:rPr>
            </w:pPr>
            <w:r>
              <w:rPr>
                <w:rFonts w:hint="eastAsia" w:ascii="宋体" w:hAnsi="宋体"/>
                <w:bCs/>
              </w:rPr>
              <w:t>第二节 战国时期的教育</w:t>
            </w:r>
          </w:p>
          <w:p w14:paraId="674183A5">
            <w:pPr>
              <w:pStyle w:val="14"/>
              <w:widowControl w:val="0"/>
              <w:ind w:firstLine="840" w:firstLineChars="400"/>
              <w:jc w:val="left"/>
              <w:rPr>
                <w:rFonts w:hint="eastAsia" w:ascii="宋体" w:hAnsi="宋体"/>
                <w:bCs/>
              </w:rPr>
            </w:pPr>
            <w:r>
              <w:rPr>
                <w:rFonts w:hint="eastAsia" w:ascii="宋体" w:hAnsi="宋体"/>
                <w:bCs/>
              </w:rPr>
              <w:t>核心知识点：私学的继续发展；稷下学宫；诸子百家的教育思想</w:t>
            </w:r>
          </w:p>
          <w:p w14:paraId="36B0BECC">
            <w:pPr>
              <w:pStyle w:val="14"/>
              <w:widowControl w:val="0"/>
              <w:jc w:val="left"/>
              <w:rPr>
                <w:rFonts w:hint="eastAsia" w:ascii="宋体" w:hAnsi="宋体"/>
                <w:bCs/>
              </w:rPr>
            </w:pPr>
            <w:r>
              <w:rPr>
                <w:rFonts w:hint="eastAsia" w:ascii="宋体" w:hAnsi="宋体"/>
                <w:bCs/>
              </w:rPr>
              <w:t>教学难点：诸子百家教育思想的比较</w:t>
            </w:r>
          </w:p>
          <w:p w14:paraId="458752DB">
            <w:pPr>
              <w:pStyle w:val="14"/>
              <w:widowControl w:val="0"/>
              <w:jc w:val="left"/>
              <w:rPr>
                <w:rFonts w:hint="eastAsia" w:ascii="宋体" w:hAnsi="宋体"/>
                <w:bCs/>
              </w:rPr>
            </w:pPr>
          </w:p>
          <w:p w14:paraId="592B577C">
            <w:pPr>
              <w:pStyle w:val="14"/>
              <w:widowControl w:val="0"/>
              <w:ind w:firstLine="420"/>
              <w:jc w:val="left"/>
              <w:rPr>
                <w:rFonts w:hint="eastAsia" w:ascii="宋体" w:hAnsi="宋体"/>
                <w:bCs/>
              </w:rPr>
            </w:pPr>
            <w:r>
              <w:rPr>
                <w:rFonts w:hint="eastAsia" w:ascii="宋体" w:hAnsi="宋体"/>
                <w:bCs/>
              </w:rPr>
              <w:t>第三课 秦汉魏晋南北朝的教育</w:t>
            </w:r>
          </w:p>
          <w:p w14:paraId="5AA7E61E">
            <w:pPr>
              <w:pStyle w:val="14"/>
              <w:widowControl w:val="0"/>
              <w:ind w:firstLine="420"/>
              <w:jc w:val="left"/>
              <w:rPr>
                <w:rFonts w:hint="eastAsia" w:ascii="宋体" w:hAnsi="宋体"/>
                <w:bCs/>
              </w:rPr>
            </w:pPr>
            <w:r>
              <w:rPr>
                <w:rFonts w:hint="eastAsia" w:ascii="宋体" w:hAnsi="宋体"/>
                <w:bCs/>
              </w:rPr>
              <w:t>通过本课学习，学生可以知道秦汉魏晋南北朝时期教育制度和政策的主要内容，以及秦汉魏晋南北朝时期四位教育家教育思想的主要内容；理解秦汉魏晋南北朝时期教育的特点；理解秦汉魏晋南北朝时期四位教育家教育思想的特点；能运用所学知识对这一时期教育发展的脉络进行梳理；能运用所学知识对当代教育的历史传承进行分析和思考。</w:t>
            </w:r>
          </w:p>
          <w:p w14:paraId="33285983">
            <w:pPr>
              <w:pStyle w:val="14"/>
              <w:widowControl w:val="0"/>
              <w:ind w:firstLine="840" w:firstLineChars="400"/>
              <w:jc w:val="left"/>
              <w:rPr>
                <w:rFonts w:hint="eastAsia" w:ascii="宋体" w:hAnsi="宋体"/>
                <w:bCs/>
              </w:rPr>
            </w:pPr>
            <w:r>
              <w:rPr>
                <w:rFonts w:hint="eastAsia" w:ascii="宋体" w:hAnsi="宋体"/>
                <w:bCs/>
              </w:rPr>
              <w:t>第一节 秦汉时期的教育</w:t>
            </w:r>
          </w:p>
          <w:p w14:paraId="73DCE1B3">
            <w:pPr>
              <w:pStyle w:val="14"/>
              <w:widowControl w:val="0"/>
              <w:jc w:val="left"/>
              <w:rPr>
                <w:rFonts w:hint="eastAsia" w:ascii="宋体" w:hAnsi="宋体"/>
                <w:bCs/>
              </w:rPr>
            </w:pPr>
            <w:r>
              <w:rPr>
                <w:rFonts w:hint="eastAsia" w:ascii="宋体" w:hAnsi="宋体"/>
                <w:bCs/>
              </w:rPr>
              <w:t xml:space="preserve">        核心知识点：秦朝的教育；汉朝的教育；秦汉时期的教育思想</w:t>
            </w:r>
          </w:p>
          <w:p w14:paraId="7822BDDF">
            <w:pPr>
              <w:pStyle w:val="14"/>
              <w:widowControl w:val="0"/>
              <w:jc w:val="left"/>
              <w:rPr>
                <w:rFonts w:hint="eastAsia" w:ascii="宋体" w:hAnsi="宋体"/>
                <w:bCs/>
              </w:rPr>
            </w:pPr>
            <w:r>
              <w:rPr>
                <w:rFonts w:hint="eastAsia" w:ascii="宋体" w:hAnsi="宋体"/>
                <w:bCs/>
              </w:rPr>
              <w:t xml:space="preserve">        第二节 魏晋南北朝的教育</w:t>
            </w:r>
          </w:p>
          <w:p w14:paraId="2BEE9E78">
            <w:pPr>
              <w:pStyle w:val="14"/>
              <w:widowControl w:val="0"/>
              <w:jc w:val="left"/>
              <w:rPr>
                <w:rFonts w:hint="eastAsia" w:ascii="宋体" w:hAnsi="宋体"/>
                <w:bCs/>
              </w:rPr>
            </w:pPr>
            <w:r>
              <w:rPr>
                <w:rFonts w:hint="eastAsia" w:ascii="宋体" w:hAnsi="宋体"/>
                <w:bCs/>
              </w:rPr>
              <w:t xml:space="preserve">        核心知识点：魏晋时期的教育；南北朝的教育；魏晋南北朝的教育思想</w:t>
            </w:r>
          </w:p>
          <w:p w14:paraId="05C280A4">
            <w:pPr>
              <w:pStyle w:val="14"/>
              <w:widowControl w:val="0"/>
              <w:jc w:val="left"/>
              <w:rPr>
                <w:rFonts w:hint="eastAsia" w:ascii="宋体" w:hAnsi="宋体"/>
                <w:bCs/>
              </w:rPr>
            </w:pPr>
            <w:r>
              <w:rPr>
                <w:rFonts w:hint="eastAsia" w:ascii="宋体" w:hAnsi="宋体"/>
                <w:bCs/>
              </w:rPr>
              <w:t>教学难点：秦汉魏晋南北朝四位教育家教育思想的特点和异同，已经与春秋战国时期诸子百家教育思想的比较。</w:t>
            </w:r>
          </w:p>
          <w:p w14:paraId="4F5C5719">
            <w:pPr>
              <w:pStyle w:val="14"/>
              <w:widowControl w:val="0"/>
              <w:jc w:val="left"/>
              <w:rPr>
                <w:rFonts w:hint="eastAsia" w:ascii="宋体" w:hAnsi="宋体"/>
                <w:bCs/>
              </w:rPr>
            </w:pPr>
          </w:p>
          <w:p w14:paraId="61615230">
            <w:pPr>
              <w:pStyle w:val="14"/>
              <w:widowControl w:val="0"/>
              <w:ind w:firstLine="420"/>
              <w:jc w:val="left"/>
              <w:rPr>
                <w:rFonts w:hint="eastAsia" w:ascii="宋体" w:hAnsi="宋体"/>
                <w:bCs/>
              </w:rPr>
            </w:pPr>
            <w:r>
              <w:rPr>
                <w:rFonts w:hint="eastAsia" w:ascii="宋体" w:hAnsi="宋体"/>
                <w:bCs/>
              </w:rPr>
              <w:t>第四课 隋唐时期的教育</w:t>
            </w:r>
          </w:p>
          <w:p w14:paraId="18D6ED5E">
            <w:pPr>
              <w:pStyle w:val="14"/>
              <w:widowControl w:val="0"/>
              <w:ind w:firstLine="420"/>
              <w:jc w:val="left"/>
              <w:rPr>
                <w:rFonts w:hint="eastAsia" w:ascii="宋体" w:hAnsi="宋体"/>
                <w:bCs/>
              </w:rPr>
            </w:pPr>
            <w:r>
              <w:rPr>
                <w:rFonts w:hint="eastAsia" w:ascii="宋体" w:hAnsi="宋体"/>
                <w:bCs/>
              </w:rPr>
              <w:t>通过本课的学习，学生可以知道隋唐时期文教政策、学校教育、教育思想的基本内容，以及科举制度创立、对外教育交流的主要内容；理解隋唐时期文教政策、学校教育和韩愈教育思想的主要特点；理解和思考隋唐文教政策和科举制度对当代教育的影响；理解和思考隋唐文化教育对日本文化历史的影响。</w:t>
            </w:r>
          </w:p>
          <w:p w14:paraId="33880155">
            <w:pPr>
              <w:pStyle w:val="14"/>
              <w:widowControl w:val="0"/>
              <w:ind w:firstLine="840"/>
              <w:jc w:val="left"/>
              <w:rPr>
                <w:rFonts w:hint="eastAsia" w:ascii="宋体" w:hAnsi="宋体"/>
                <w:bCs/>
              </w:rPr>
            </w:pPr>
            <w:r>
              <w:rPr>
                <w:rFonts w:hint="eastAsia" w:ascii="宋体" w:hAnsi="宋体"/>
                <w:bCs/>
              </w:rPr>
              <w:t>第一节 隋唐教育基本情况</w:t>
            </w:r>
          </w:p>
          <w:p w14:paraId="53DD5CBE">
            <w:pPr>
              <w:pStyle w:val="14"/>
              <w:widowControl w:val="0"/>
              <w:ind w:firstLine="840"/>
              <w:jc w:val="left"/>
              <w:rPr>
                <w:rFonts w:hint="eastAsia" w:ascii="宋体" w:hAnsi="宋体"/>
                <w:bCs/>
              </w:rPr>
            </w:pPr>
            <w:r>
              <w:rPr>
                <w:rFonts w:hint="eastAsia" w:ascii="宋体" w:hAnsi="宋体"/>
                <w:bCs/>
              </w:rPr>
              <w:t>核心知识点：隋唐的文教政策；隋唐的学校教育；隋唐的教育思想</w:t>
            </w:r>
          </w:p>
          <w:p w14:paraId="1A56E4A7">
            <w:pPr>
              <w:pStyle w:val="14"/>
              <w:widowControl w:val="0"/>
              <w:ind w:firstLine="840"/>
              <w:jc w:val="left"/>
              <w:rPr>
                <w:rFonts w:hint="eastAsia" w:ascii="宋体" w:hAnsi="宋体"/>
                <w:bCs/>
              </w:rPr>
            </w:pPr>
            <w:r>
              <w:rPr>
                <w:rFonts w:hint="eastAsia" w:ascii="宋体" w:hAnsi="宋体"/>
                <w:bCs/>
              </w:rPr>
              <w:t>第二节 隋唐的科举制度</w:t>
            </w:r>
          </w:p>
          <w:p w14:paraId="421F5623">
            <w:pPr>
              <w:pStyle w:val="14"/>
              <w:widowControl w:val="0"/>
              <w:ind w:firstLine="840"/>
              <w:jc w:val="left"/>
              <w:rPr>
                <w:rFonts w:hint="eastAsia" w:ascii="宋体" w:hAnsi="宋体"/>
                <w:bCs/>
              </w:rPr>
            </w:pPr>
            <w:r>
              <w:rPr>
                <w:rFonts w:hint="eastAsia" w:ascii="宋体" w:hAnsi="宋体"/>
                <w:bCs/>
              </w:rPr>
              <w:t>核心知识点：隋朝科举制度的产生；唐朝科举制度的发展；科举制度的影响</w:t>
            </w:r>
          </w:p>
          <w:p w14:paraId="3299B96F">
            <w:pPr>
              <w:pStyle w:val="14"/>
              <w:widowControl w:val="0"/>
              <w:ind w:firstLine="840"/>
              <w:jc w:val="left"/>
              <w:rPr>
                <w:rFonts w:hint="eastAsia" w:ascii="宋体" w:hAnsi="宋体"/>
                <w:bCs/>
              </w:rPr>
            </w:pPr>
            <w:r>
              <w:rPr>
                <w:rFonts w:hint="eastAsia" w:ascii="宋体" w:hAnsi="宋体"/>
                <w:bCs/>
              </w:rPr>
              <w:t>第三节 隋唐教育对外交流</w:t>
            </w:r>
          </w:p>
          <w:p w14:paraId="529E9FE2">
            <w:pPr>
              <w:pStyle w:val="14"/>
              <w:widowControl w:val="0"/>
              <w:ind w:firstLine="840"/>
              <w:jc w:val="left"/>
              <w:rPr>
                <w:rFonts w:hint="eastAsia" w:ascii="宋体" w:hAnsi="宋体"/>
                <w:bCs/>
              </w:rPr>
            </w:pPr>
            <w:r>
              <w:rPr>
                <w:rFonts w:hint="eastAsia" w:ascii="宋体" w:hAnsi="宋体"/>
                <w:bCs/>
              </w:rPr>
              <w:t>核心知识点：中日教育交流的兴起；人员交流的巨大作用；对日本教育的影响</w:t>
            </w:r>
          </w:p>
          <w:p w14:paraId="4DC0F83B">
            <w:pPr>
              <w:pStyle w:val="14"/>
              <w:widowControl w:val="0"/>
              <w:jc w:val="left"/>
              <w:rPr>
                <w:rFonts w:hint="eastAsia" w:ascii="宋体" w:hAnsi="宋体"/>
                <w:bCs/>
              </w:rPr>
            </w:pPr>
            <w:r>
              <w:rPr>
                <w:rFonts w:hint="eastAsia" w:ascii="宋体" w:hAnsi="宋体"/>
                <w:bCs/>
              </w:rPr>
              <w:t>教学难点：隋唐文教政策对后世的影响；韩愈教育思想的特点</w:t>
            </w:r>
          </w:p>
          <w:p w14:paraId="36E4A813">
            <w:pPr>
              <w:pStyle w:val="14"/>
              <w:widowControl w:val="0"/>
              <w:jc w:val="left"/>
              <w:rPr>
                <w:rFonts w:hint="eastAsia" w:ascii="宋体" w:hAnsi="宋体"/>
                <w:bCs/>
              </w:rPr>
            </w:pPr>
          </w:p>
          <w:p w14:paraId="1E088D6C">
            <w:pPr>
              <w:pStyle w:val="14"/>
              <w:widowControl w:val="0"/>
              <w:ind w:firstLine="420"/>
              <w:jc w:val="left"/>
              <w:rPr>
                <w:rFonts w:hint="eastAsia" w:ascii="宋体" w:hAnsi="宋体"/>
                <w:bCs/>
              </w:rPr>
            </w:pPr>
            <w:r>
              <w:rPr>
                <w:rFonts w:hint="eastAsia" w:ascii="宋体" w:hAnsi="宋体"/>
                <w:bCs/>
              </w:rPr>
              <w:t>第五课 宋元金辽的教育</w:t>
            </w:r>
          </w:p>
          <w:p w14:paraId="594D240D">
            <w:pPr>
              <w:pStyle w:val="14"/>
              <w:widowControl w:val="0"/>
              <w:ind w:firstLine="420"/>
              <w:jc w:val="left"/>
              <w:rPr>
                <w:rFonts w:hint="eastAsia" w:ascii="宋体" w:hAnsi="宋体"/>
                <w:bCs/>
              </w:rPr>
            </w:pPr>
            <w:r>
              <w:rPr>
                <w:rFonts w:hint="eastAsia" w:ascii="宋体" w:hAnsi="宋体"/>
                <w:bCs/>
              </w:rPr>
              <w:t>通过本课学习，学生可以知道宋朝文教政策、宋辽金元教育制度、宋元书院和蒙学，以及王安石、朱熹教育思想的主要内容；理解宋朝文教政策、宋朝文教政策、宋辽金元教育制度、宋元书院和蒙学，以及王安石、朱熹教育思想的主要特点；理解书院制度对后世的影响。</w:t>
            </w:r>
          </w:p>
          <w:p w14:paraId="17D4736F">
            <w:pPr>
              <w:pStyle w:val="14"/>
              <w:widowControl w:val="0"/>
              <w:ind w:firstLine="420"/>
              <w:jc w:val="left"/>
              <w:rPr>
                <w:rFonts w:hint="eastAsia" w:ascii="宋体" w:hAnsi="宋体"/>
                <w:bCs/>
              </w:rPr>
            </w:pPr>
            <w:r>
              <w:rPr>
                <w:rFonts w:hint="eastAsia" w:ascii="宋体" w:hAnsi="宋体"/>
                <w:bCs/>
              </w:rPr>
              <w:t xml:space="preserve">    第一节 宋元金辽朝教育的基本情况</w:t>
            </w:r>
          </w:p>
          <w:p w14:paraId="0EC3E727">
            <w:pPr>
              <w:pStyle w:val="14"/>
              <w:widowControl w:val="0"/>
              <w:ind w:firstLine="420"/>
              <w:jc w:val="left"/>
              <w:rPr>
                <w:rFonts w:hint="eastAsia" w:ascii="宋体" w:hAnsi="宋体"/>
                <w:bCs/>
              </w:rPr>
            </w:pPr>
            <w:r>
              <w:rPr>
                <w:rFonts w:hint="eastAsia" w:ascii="宋体" w:hAnsi="宋体"/>
                <w:bCs/>
              </w:rPr>
              <w:t xml:space="preserve">    核心知识点：宋朝的文教政策；宋辽金元的教育制度；宋朝的教育思想</w:t>
            </w:r>
          </w:p>
          <w:p w14:paraId="522B39E2">
            <w:pPr>
              <w:pStyle w:val="14"/>
              <w:widowControl w:val="0"/>
              <w:ind w:firstLine="420"/>
              <w:jc w:val="left"/>
              <w:rPr>
                <w:rFonts w:hint="eastAsia" w:ascii="宋体" w:hAnsi="宋体"/>
                <w:bCs/>
              </w:rPr>
            </w:pPr>
            <w:r>
              <w:rPr>
                <w:rFonts w:hint="eastAsia" w:ascii="宋体" w:hAnsi="宋体"/>
                <w:bCs/>
              </w:rPr>
              <w:t xml:space="preserve">    第二节 宋元的书院和蒙学</w:t>
            </w:r>
          </w:p>
          <w:p w14:paraId="410BE0D2">
            <w:pPr>
              <w:pStyle w:val="14"/>
              <w:widowControl w:val="0"/>
              <w:ind w:firstLine="420"/>
              <w:jc w:val="left"/>
              <w:rPr>
                <w:rFonts w:hint="eastAsia" w:ascii="宋体" w:hAnsi="宋体"/>
                <w:bCs/>
              </w:rPr>
            </w:pPr>
            <w:r>
              <w:rPr>
                <w:rFonts w:hint="eastAsia" w:ascii="宋体" w:hAnsi="宋体"/>
                <w:bCs/>
              </w:rPr>
              <w:t xml:space="preserve">    核心知识点：宋元的书院；宋元的蒙学；书院和蒙学的影响</w:t>
            </w:r>
          </w:p>
          <w:p w14:paraId="6784BE32">
            <w:pPr>
              <w:pStyle w:val="14"/>
              <w:widowControl w:val="0"/>
              <w:jc w:val="left"/>
              <w:rPr>
                <w:rFonts w:hint="eastAsia" w:ascii="宋体" w:hAnsi="宋体"/>
                <w:bCs/>
              </w:rPr>
            </w:pPr>
            <w:r>
              <w:rPr>
                <w:rFonts w:hint="eastAsia" w:ascii="宋体" w:hAnsi="宋体"/>
                <w:bCs/>
              </w:rPr>
              <w:t>教学难点：书院和蒙学对后世的影响；王安石、朱熹教育思想的特点</w:t>
            </w:r>
          </w:p>
          <w:p w14:paraId="40EB2D76">
            <w:pPr>
              <w:pStyle w:val="14"/>
              <w:widowControl w:val="0"/>
              <w:jc w:val="left"/>
              <w:rPr>
                <w:rFonts w:hint="eastAsia" w:ascii="宋体" w:hAnsi="宋体"/>
                <w:bCs/>
              </w:rPr>
            </w:pPr>
          </w:p>
          <w:p w14:paraId="54B1CD48">
            <w:pPr>
              <w:pStyle w:val="14"/>
              <w:widowControl w:val="0"/>
              <w:ind w:firstLine="420"/>
              <w:jc w:val="left"/>
              <w:rPr>
                <w:rFonts w:hint="eastAsia" w:ascii="宋体" w:hAnsi="宋体"/>
                <w:bCs/>
              </w:rPr>
            </w:pPr>
            <w:r>
              <w:rPr>
                <w:rFonts w:hint="eastAsia" w:ascii="宋体" w:hAnsi="宋体"/>
                <w:bCs/>
              </w:rPr>
              <w:t>第六课 明清时期的教育</w:t>
            </w:r>
          </w:p>
          <w:p w14:paraId="70DE6443">
            <w:pPr>
              <w:pStyle w:val="14"/>
              <w:widowControl w:val="0"/>
              <w:ind w:firstLine="420"/>
              <w:jc w:val="left"/>
              <w:rPr>
                <w:rFonts w:hint="eastAsia" w:ascii="宋体" w:hAnsi="宋体"/>
                <w:bCs/>
              </w:rPr>
            </w:pPr>
            <w:r>
              <w:rPr>
                <w:rFonts w:hint="eastAsia" w:ascii="宋体" w:hAnsi="宋体"/>
                <w:bCs/>
              </w:rPr>
              <w:t>通过本课学习，学生可以知道明清时期文教政策、官学制度、书院的主要内容；知道王守仁、黄宗羲、王夫之、颜元教育思想的主要内容；理解明清时期文教政策、官学制度、书院的主要特点；理解王守仁、黄宗羲、王夫之、颜元教育思想的主要特点；能够运用所学知识对书院制度的演变进行梳理；能够系统梳理历代儒学名家教育思想的异同。</w:t>
            </w:r>
          </w:p>
          <w:p w14:paraId="753F56D8">
            <w:pPr>
              <w:pStyle w:val="14"/>
              <w:widowControl w:val="0"/>
              <w:ind w:firstLine="420"/>
              <w:jc w:val="left"/>
              <w:rPr>
                <w:rFonts w:hint="eastAsia" w:ascii="宋体" w:hAnsi="宋体"/>
                <w:bCs/>
              </w:rPr>
            </w:pPr>
            <w:r>
              <w:rPr>
                <w:rFonts w:hint="eastAsia" w:ascii="宋体" w:hAnsi="宋体"/>
                <w:bCs/>
              </w:rPr>
              <w:t xml:space="preserve">    第一节 明朝的教育</w:t>
            </w:r>
          </w:p>
          <w:p w14:paraId="7DBBD0FE">
            <w:pPr>
              <w:pStyle w:val="14"/>
              <w:widowControl w:val="0"/>
              <w:ind w:firstLine="420"/>
              <w:jc w:val="left"/>
              <w:rPr>
                <w:rFonts w:hint="eastAsia" w:ascii="宋体" w:hAnsi="宋体"/>
                <w:bCs/>
              </w:rPr>
            </w:pPr>
            <w:r>
              <w:rPr>
                <w:rFonts w:hint="eastAsia" w:ascii="宋体" w:hAnsi="宋体"/>
                <w:bCs/>
              </w:rPr>
              <w:t xml:space="preserve">    核心知识点：明朝的文教政策；明朝的官学制度；明朝的书院；明朝的教育思想</w:t>
            </w:r>
          </w:p>
          <w:p w14:paraId="72E255EB">
            <w:pPr>
              <w:pStyle w:val="14"/>
              <w:widowControl w:val="0"/>
              <w:ind w:firstLine="420"/>
              <w:jc w:val="left"/>
              <w:rPr>
                <w:rFonts w:hint="eastAsia" w:ascii="宋体" w:hAnsi="宋体"/>
                <w:bCs/>
              </w:rPr>
            </w:pPr>
            <w:r>
              <w:rPr>
                <w:rFonts w:hint="eastAsia" w:ascii="宋体" w:hAnsi="宋体"/>
                <w:bCs/>
              </w:rPr>
              <w:t xml:space="preserve">    第二节 清初至鸦片战争前的教育</w:t>
            </w:r>
          </w:p>
          <w:p w14:paraId="18D80ED2">
            <w:pPr>
              <w:pStyle w:val="14"/>
              <w:widowControl w:val="0"/>
              <w:ind w:firstLine="420"/>
              <w:jc w:val="left"/>
              <w:rPr>
                <w:rFonts w:hint="eastAsia" w:ascii="宋体" w:hAnsi="宋体"/>
                <w:bCs/>
              </w:rPr>
            </w:pPr>
            <w:r>
              <w:rPr>
                <w:rFonts w:hint="eastAsia" w:ascii="宋体" w:hAnsi="宋体"/>
                <w:bCs/>
              </w:rPr>
              <w:t xml:space="preserve">    核心知识点：清朝的文教政策；清朝的官学制度；清朝的书院；清朝的教育思想</w:t>
            </w:r>
          </w:p>
          <w:p w14:paraId="17E2A066">
            <w:pPr>
              <w:pStyle w:val="14"/>
              <w:widowControl w:val="0"/>
              <w:jc w:val="left"/>
              <w:rPr>
                <w:rFonts w:hint="eastAsia" w:ascii="宋体" w:hAnsi="宋体"/>
                <w:bCs/>
              </w:rPr>
            </w:pPr>
            <w:r>
              <w:rPr>
                <w:rFonts w:hint="eastAsia" w:ascii="宋体" w:hAnsi="宋体"/>
                <w:bCs/>
              </w:rPr>
              <w:t>教学难点：明清文教政策、官学制度和书院的异同；王守仁、黄宗羲、王夫之、颜元教育思想的特点和影响。</w:t>
            </w:r>
          </w:p>
          <w:p w14:paraId="0B8CED0C">
            <w:pPr>
              <w:pStyle w:val="14"/>
              <w:widowControl w:val="0"/>
              <w:jc w:val="left"/>
              <w:rPr>
                <w:rFonts w:hint="eastAsia" w:ascii="宋体" w:hAnsi="宋体"/>
                <w:bCs/>
              </w:rPr>
            </w:pPr>
          </w:p>
          <w:p w14:paraId="6A549A71">
            <w:pPr>
              <w:pStyle w:val="14"/>
              <w:widowControl w:val="0"/>
              <w:ind w:firstLine="420"/>
              <w:jc w:val="left"/>
              <w:rPr>
                <w:rFonts w:hint="eastAsia" w:ascii="宋体" w:hAnsi="宋体"/>
                <w:bCs/>
              </w:rPr>
            </w:pPr>
            <w:r>
              <w:rPr>
                <w:rFonts w:hint="eastAsia" w:ascii="宋体" w:hAnsi="宋体"/>
                <w:bCs/>
              </w:rPr>
              <w:t>第七课 晚晴近代的教育</w:t>
            </w:r>
          </w:p>
          <w:p w14:paraId="59E37F89">
            <w:pPr>
              <w:pStyle w:val="14"/>
              <w:widowControl w:val="0"/>
              <w:ind w:firstLine="420"/>
              <w:jc w:val="left"/>
              <w:rPr>
                <w:rFonts w:hint="eastAsia" w:ascii="宋体" w:hAnsi="宋体"/>
                <w:bCs/>
              </w:rPr>
            </w:pPr>
            <w:r>
              <w:rPr>
                <w:rFonts w:hint="eastAsia" w:ascii="宋体" w:hAnsi="宋体"/>
                <w:bCs/>
              </w:rPr>
              <w:t>通过本课学习，学生可以知道鸦片战争前后封建教育的衰败和改革派的主张；知道早期教会学校的基本情况；知道洋务运动时期教育的主要情况；知道维新运动到清末新政时期教育的基本情况；张之洞、梁启超、严复等人的教育主张和思想；理解洋务运动、维新运动和清末新政教育改革的性质和特点；理解洋务派、维新派主要代表人物教育主张的特点；能够深入思考清末各类教育主张的异同。</w:t>
            </w:r>
          </w:p>
          <w:p w14:paraId="5ACC784F">
            <w:pPr>
              <w:pStyle w:val="14"/>
              <w:widowControl w:val="0"/>
              <w:ind w:firstLine="840" w:firstLineChars="400"/>
              <w:jc w:val="left"/>
              <w:rPr>
                <w:rFonts w:hint="eastAsia" w:ascii="宋体" w:hAnsi="宋体"/>
                <w:bCs/>
              </w:rPr>
            </w:pPr>
            <w:r>
              <w:rPr>
                <w:rFonts w:hint="eastAsia" w:ascii="宋体" w:hAnsi="宋体"/>
                <w:bCs/>
              </w:rPr>
              <w:t>第一节 鸦片战争时期的教育</w:t>
            </w:r>
          </w:p>
          <w:p w14:paraId="5F38B851">
            <w:pPr>
              <w:pStyle w:val="14"/>
              <w:widowControl w:val="0"/>
              <w:ind w:firstLine="420"/>
              <w:jc w:val="left"/>
              <w:rPr>
                <w:rFonts w:hint="eastAsia" w:ascii="宋体" w:hAnsi="宋体"/>
                <w:bCs/>
              </w:rPr>
            </w:pPr>
            <w:r>
              <w:rPr>
                <w:rFonts w:hint="eastAsia" w:ascii="宋体" w:hAnsi="宋体"/>
                <w:bCs/>
              </w:rPr>
              <w:t xml:space="preserve">    核心知识点：封建教育的衰落；改革派的教育主张；早期的教会学校</w:t>
            </w:r>
          </w:p>
          <w:p w14:paraId="7B0488FE">
            <w:pPr>
              <w:pStyle w:val="14"/>
              <w:widowControl w:val="0"/>
              <w:ind w:firstLine="420"/>
              <w:jc w:val="left"/>
              <w:rPr>
                <w:rFonts w:hint="eastAsia" w:ascii="宋体" w:hAnsi="宋体"/>
                <w:bCs/>
              </w:rPr>
            </w:pPr>
            <w:r>
              <w:rPr>
                <w:rFonts w:hint="eastAsia" w:ascii="宋体" w:hAnsi="宋体"/>
                <w:bCs/>
              </w:rPr>
              <w:t xml:space="preserve">    第二节 洋务运动时期的教育</w:t>
            </w:r>
          </w:p>
          <w:p w14:paraId="5AB1743B">
            <w:pPr>
              <w:pStyle w:val="14"/>
              <w:widowControl w:val="0"/>
              <w:ind w:firstLine="420"/>
              <w:jc w:val="left"/>
              <w:rPr>
                <w:rFonts w:hint="eastAsia" w:ascii="宋体" w:hAnsi="宋体"/>
                <w:bCs/>
              </w:rPr>
            </w:pPr>
            <w:r>
              <w:rPr>
                <w:rFonts w:hint="eastAsia" w:ascii="宋体" w:hAnsi="宋体"/>
                <w:bCs/>
              </w:rPr>
              <w:t xml:space="preserve">    核心知识点：洋务学堂；洋务留学教育；洋务派教育主张</w:t>
            </w:r>
          </w:p>
          <w:p w14:paraId="227E79DC">
            <w:pPr>
              <w:pStyle w:val="14"/>
              <w:widowControl w:val="0"/>
              <w:ind w:firstLine="420"/>
              <w:jc w:val="left"/>
              <w:rPr>
                <w:rFonts w:hint="eastAsia" w:ascii="宋体" w:hAnsi="宋体"/>
                <w:bCs/>
              </w:rPr>
            </w:pPr>
            <w:r>
              <w:rPr>
                <w:rFonts w:hint="eastAsia" w:ascii="宋体" w:hAnsi="宋体"/>
                <w:bCs/>
              </w:rPr>
              <w:t xml:space="preserve">    第三节 维新运动至清末新政时期的教育</w:t>
            </w:r>
          </w:p>
          <w:p w14:paraId="72CD4C35">
            <w:pPr>
              <w:pStyle w:val="14"/>
              <w:widowControl w:val="0"/>
              <w:ind w:firstLine="420"/>
              <w:jc w:val="left"/>
              <w:rPr>
                <w:rFonts w:hint="eastAsia" w:ascii="宋体" w:hAnsi="宋体"/>
                <w:bCs/>
              </w:rPr>
            </w:pPr>
            <w:r>
              <w:rPr>
                <w:rFonts w:hint="eastAsia" w:ascii="宋体" w:hAnsi="宋体"/>
                <w:bCs/>
              </w:rPr>
              <w:t xml:space="preserve">    核心知识点：维新教育；清末新政教育改革；维新人物的教育主张；资产阶级革命派的教育主张</w:t>
            </w:r>
          </w:p>
          <w:p w14:paraId="48049D16">
            <w:pPr>
              <w:pStyle w:val="14"/>
              <w:widowControl w:val="0"/>
              <w:jc w:val="left"/>
              <w:rPr>
                <w:rFonts w:hint="eastAsia" w:ascii="宋体" w:hAnsi="宋体"/>
                <w:bCs/>
              </w:rPr>
            </w:pPr>
            <w:r>
              <w:rPr>
                <w:rFonts w:hint="eastAsia" w:ascii="宋体" w:hAnsi="宋体"/>
                <w:bCs/>
              </w:rPr>
              <w:t>教学难点：不同时期代表人物教育主张的异同</w:t>
            </w:r>
          </w:p>
          <w:p w14:paraId="74E3BDCC">
            <w:pPr>
              <w:pStyle w:val="14"/>
              <w:widowControl w:val="0"/>
              <w:ind w:firstLine="420"/>
              <w:jc w:val="left"/>
              <w:rPr>
                <w:rFonts w:hint="eastAsia" w:ascii="宋体" w:hAnsi="宋体"/>
                <w:bCs/>
              </w:rPr>
            </w:pPr>
          </w:p>
          <w:p w14:paraId="3BB6CE84">
            <w:pPr>
              <w:pStyle w:val="14"/>
              <w:widowControl w:val="0"/>
              <w:ind w:firstLine="420"/>
              <w:jc w:val="left"/>
              <w:rPr>
                <w:rFonts w:hint="eastAsia" w:ascii="宋体" w:hAnsi="宋体"/>
                <w:bCs/>
              </w:rPr>
            </w:pPr>
            <w:r>
              <w:rPr>
                <w:rFonts w:hint="eastAsia" w:ascii="宋体" w:hAnsi="宋体"/>
                <w:bCs/>
              </w:rPr>
              <w:t>第八课 民国时期的教育</w:t>
            </w:r>
          </w:p>
          <w:p w14:paraId="21EFADBF">
            <w:pPr>
              <w:pStyle w:val="14"/>
              <w:widowControl w:val="0"/>
              <w:ind w:firstLine="420"/>
              <w:jc w:val="left"/>
              <w:rPr>
                <w:rFonts w:hint="eastAsia" w:ascii="宋体" w:hAnsi="宋体"/>
                <w:bCs/>
              </w:rPr>
            </w:pPr>
            <w:r>
              <w:rPr>
                <w:rFonts w:hint="eastAsia" w:ascii="宋体" w:hAnsi="宋体"/>
                <w:bCs/>
              </w:rPr>
              <w:t>通过本课学习，学生可以知道民国成立初期、新文化运动与大革命时期、国民政府时期以及革命根据地的教育方针、政策和制度的基本内容；知道蔡元培、梁漱溟、晏阳初、黄炎培、陈鹤琴、杨贤江等人教育思想的主要内容；理解民国成立初期、新文化运动与大革命时期、国民政府时期以及革命根据地的教育方针、政策和制度的主要特点；理解蔡元培、梁漱溟、晏阳初、黄炎培、陈鹤琴、杨贤江等人教育思想的主要特点；深入思考相关教育制度及教育家的教育思想对当代教育的影响。</w:t>
            </w:r>
          </w:p>
          <w:p w14:paraId="25A8CDCE">
            <w:pPr>
              <w:pStyle w:val="14"/>
              <w:widowControl w:val="0"/>
              <w:ind w:firstLine="840"/>
              <w:jc w:val="left"/>
              <w:rPr>
                <w:rFonts w:hint="eastAsia" w:ascii="宋体" w:hAnsi="宋体"/>
                <w:bCs/>
              </w:rPr>
            </w:pPr>
            <w:r>
              <w:rPr>
                <w:rFonts w:hint="eastAsia" w:ascii="宋体" w:hAnsi="宋体"/>
                <w:bCs/>
              </w:rPr>
              <w:t>第一节 民国初期的教育</w:t>
            </w:r>
          </w:p>
          <w:p w14:paraId="0A82130B">
            <w:pPr>
              <w:pStyle w:val="14"/>
              <w:widowControl w:val="0"/>
              <w:ind w:firstLine="840"/>
              <w:jc w:val="left"/>
              <w:rPr>
                <w:rFonts w:hint="eastAsia" w:ascii="宋体" w:hAnsi="宋体"/>
                <w:bCs/>
              </w:rPr>
            </w:pPr>
            <w:r>
              <w:rPr>
                <w:rFonts w:hint="eastAsia" w:ascii="宋体" w:hAnsi="宋体"/>
                <w:bCs/>
              </w:rPr>
              <w:t>核心知识点：民国教育方针和政策；壬子葵丑学制；蔡元培的教育思想</w:t>
            </w:r>
          </w:p>
          <w:p w14:paraId="0B6FCDCB">
            <w:pPr>
              <w:pStyle w:val="14"/>
              <w:widowControl w:val="0"/>
              <w:ind w:firstLine="840"/>
              <w:jc w:val="left"/>
              <w:rPr>
                <w:rFonts w:hint="eastAsia" w:ascii="宋体" w:hAnsi="宋体"/>
                <w:bCs/>
              </w:rPr>
            </w:pPr>
            <w:r>
              <w:rPr>
                <w:rFonts w:hint="eastAsia" w:ascii="宋体" w:hAnsi="宋体"/>
                <w:bCs/>
              </w:rPr>
              <w:t>第二节 新文化运动和大革命时期的教育</w:t>
            </w:r>
          </w:p>
          <w:p w14:paraId="63268CAE">
            <w:pPr>
              <w:pStyle w:val="14"/>
              <w:widowControl w:val="0"/>
              <w:ind w:firstLine="840"/>
              <w:jc w:val="left"/>
              <w:rPr>
                <w:rFonts w:hint="eastAsia" w:ascii="宋体" w:hAnsi="宋体"/>
                <w:bCs/>
              </w:rPr>
            </w:pPr>
            <w:r>
              <w:rPr>
                <w:rFonts w:hint="eastAsia" w:ascii="宋体" w:hAnsi="宋体"/>
                <w:bCs/>
              </w:rPr>
              <w:t>核心知识点：新文化运动的教育主张；20年代的教育思潮和教育改革运动；1922学制</w:t>
            </w:r>
          </w:p>
          <w:p w14:paraId="55CF9A43">
            <w:pPr>
              <w:pStyle w:val="14"/>
              <w:widowControl w:val="0"/>
              <w:ind w:firstLine="840"/>
              <w:jc w:val="left"/>
              <w:rPr>
                <w:rFonts w:hint="eastAsia" w:ascii="宋体" w:hAnsi="宋体"/>
                <w:bCs/>
              </w:rPr>
            </w:pPr>
            <w:r>
              <w:rPr>
                <w:rFonts w:hint="eastAsia" w:ascii="宋体" w:hAnsi="宋体"/>
                <w:bCs/>
              </w:rPr>
              <w:t>第三节 国民政府时期的教育</w:t>
            </w:r>
          </w:p>
          <w:p w14:paraId="5B2C1929">
            <w:pPr>
              <w:pStyle w:val="14"/>
              <w:widowControl w:val="0"/>
              <w:ind w:firstLine="840"/>
              <w:jc w:val="left"/>
              <w:rPr>
                <w:rFonts w:hint="eastAsia" w:ascii="宋体" w:hAnsi="宋体"/>
                <w:bCs/>
              </w:rPr>
            </w:pPr>
            <w:r>
              <w:rPr>
                <w:rFonts w:hint="eastAsia" w:ascii="宋体" w:hAnsi="宋体"/>
                <w:bCs/>
              </w:rPr>
              <w:t>核心知识点：国民政府时期的教育方正和政策；国民政府时期的教育制度和学校教育；梁漱溟、晏阳初、黄炎培、陈鹤琴、杨贤江的教育思想</w:t>
            </w:r>
          </w:p>
          <w:p w14:paraId="785C3D85">
            <w:pPr>
              <w:pStyle w:val="14"/>
              <w:widowControl w:val="0"/>
              <w:ind w:firstLine="840"/>
              <w:jc w:val="left"/>
              <w:rPr>
                <w:rFonts w:hint="eastAsia" w:ascii="宋体" w:hAnsi="宋体"/>
                <w:bCs/>
              </w:rPr>
            </w:pPr>
            <w:r>
              <w:rPr>
                <w:rFonts w:hint="eastAsia" w:ascii="宋体" w:hAnsi="宋体"/>
                <w:bCs/>
              </w:rPr>
              <w:t>第四节 革命根据地的教育</w:t>
            </w:r>
          </w:p>
          <w:p w14:paraId="68FA1736">
            <w:pPr>
              <w:pStyle w:val="14"/>
              <w:widowControl w:val="0"/>
              <w:ind w:firstLine="840"/>
              <w:jc w:val="left"/>
              <w:rPr>
                <w:rFonts w:hint="eastAsia" w:ascii="宋体" w:hAnsi="宋体"/>
                <w:bCs/>
              </w:rPr>
            </w:pPr>
            <w:r>
              <w:rPr>
                <w:rFonts w:hint="eastAsia" w:ascii="宋体" w:hAnsi="宋体"/>
                <w:bCs/>
              </w:rPr>
              <w:t>核心知识点：苏维埃根据地的教育方针政策和实践；抗日民主根据地的教育方针政策和实践；解放区的教育方针政策和实践</w:t>
            </w:r>
          </w:p>
          <w:p w14:paraId="7FFAD633">
            <w:pPr>
              <w:pStyle w:val="14"/>
              <w:widowControl w:val="0"/>
              <w:jc w:val="left"/>
              <w:rPr>
                <w:rFonts w:hint="eastAsia" w:ascii="宋体" w:hAnsi="宋体"/>
                <w:bCs/>
              </w:rPr>
            </w:pPr>
            <w:r>
              <w:rPr>
                <w:rFonts w:hint="eastAsia" w:ascii="宋体" w:hAnsi="宋体"/>
                <w:bCs/>
              </w:rPr>
              <w:t>教学难点：不同教育思潮和教育家思想的比较</w:t>
            </w:r>
          </w:p>
          <w:p w14:paraId="49D4F647">
            <w:pPr>
              <w:pStyle w:val="14"/>
              <w:widowControl w:val="0"/>
              <w:jc w:val="left"/>
              <w:rPr>
                <w:rFonts w:hint="eastAsia" w:ascii="宋体" w:hAnsi="宋体"/>
                <w:bCs/>
              </w:rPr>
            </w:pPr>
          </w:p>
          <w:p w14:paraId="0BD0A24F">
            <w:pPr>
              <w:pStyle w:val="14"/>
              <w:widowControl w:val="0"/>
              <w:jc w:val="left"/>
              <w:rPr>
                <w:rFonts w:hint="eastAsia" w:ascii="宋体" w:hAnsi="宋体"/>
                <w:bCs/>
              </w:rPr>
            </w:pPr>
            <w:r>
              <w:rPr>
                <w:rFonts w:hint="eastAsia" w:ascii="宋体" w:hAnsi="宋体"/>
                <w:bCs/>
              </w:rPr>
              <w:t>第二单元 外国教育史</w:t>
            </w:r>
          </w:p>
          <w:p w14:paraId="6A757FA3">
            <w:pPr>
              <w:pStyle w:val="14"/>
              <w:widowControl w:val="0"/>
              <w:ind w:firstLine="420"/>
              <w:jc w:val="left"/>
              <w:rPr>
                <w:rFonts w:hint="eastAsia" w:ascii="宋体" w:hAnsi="宋体"/>
                <w:bCs/>
              </w:rPr>
            </w:pPr>
            <w:r>
              <w:rPr>
                <w:rFonts w:hint="eastAsia" w:ascii="宋体" w:hAnsi="宋体"/>
                <w:bCs/>
              </w:rPr>
              <w:t>第一课 东方文明古国、古希腊、古罗马的教育</w:t>
            </w:r>
          </w:p>
          <w:p w14:paraId="386C7B56">
            <w:pPr>
              <w:pStyle w:val="14"/>
              <w:widowControl w:val="0"/>
              <w:ind w:firstLine="420"/>
              <w:jc w:val="left"/>
              <w:rPr>
                <w:rFonts w:hint="eastAsia" w:ascii="宋体" w:hAnsi="宋体"/>
                <w:bCs/>
              </w:rPr>
            </w:pPr>
            <w:r>
              <w:rPr>
                <w:rFonts w:hint="eastAsia" w:ascii="宋体" w:hAnsi="宋体"/>
                <w:bCs/>
              </w:rPr>
              <w:t>通过本课学习，学生可以知道巴比伦、古埃及、古印度和古代希伯来等东方文明古国教育教育概况；知道古希腊、古罗马不同时期的教育内容；知道苏格拉底、亚里士多德和柏拉图教育思想的主要内容；理解不同东方文明古国、古希腊和古罗马不同时期教育的特点；理解苏格拉底、亚里士多德和柏拉图教育思想的特点；能够分析古代东方文明古国、古希腊、古罗马教育以及不同教育家教育思想的异同。</w:t>
            </w:r>
          </w:p>
          <w:p w14:paraId="280D37F5">
            <w:pPr>
              <w:pStyle w:val="14"/>
              <w:widowControl w:val="0"/>
              <w:ind w:firstLine="840" w:firstLineChars="400"/>
              <w:jc w:val="left"/>
              <w:rPr>
                <w:rFonts w:hint="eastAsia" w:ascii="宋体" w:hAnsi="宋体"/>
                <w:bCs/>
              </w:rPr>
            </w:pPr>
            <w:r>
              <w:rPr>
                <w:rFonts w:hint="eastAsia" w:ascii="宋体" w:hAnsi="宋体"/>
                <w:bCs/>
              </w:rPr>
              <w:t>第一节 古代东方文明古国的教育</w:t>
            </w:r>
          </w:p>
          <w:p w14:paraId="358FD8F0">
            <w:pPr>
              <w:pStyle w:val="14"/>
              <w:widowControl w:val="0"/>
              <w:ind w:firstLine="420"/>
              <w:jc w:val="left"/>
              <w:rPr>
                <w:rFonts w:hint="eastAsia" w:ascii="宋体" w:hAnsi="宋体"/>
                <w:bCs/>
              </w:rPr>
            </w:pPr>
            <w:r>
              <w:rPr>
                <w:rFonts w:hint="eastAsia" w:ascii="宋体" w:hAnsi="宋体"/>
                <w:bCs/>
              </w:rPr>
              <w:t xml:space="preserve">    核心知识点：巴比伦的教育；古埃及的教育；古印度的教育；古代希伯来的教育</w:t>
            </w:r>
          </w:p>
          <w:p w14:paraId="49F4FF3A">
            <w:pPr>
              <w:pStyle w:val="14"/>
              <w:widowControl w:val="0"/>
              <w:ind w:firstLine="420"/>
              <w:jc w:val="left"/>
              <w:rPr>
                <w:rFonts w:hint="eastAsia" w:ascii="宋体" w:hAnsi="宋体"/>
                <w:bCs/>
              </w:rPr>
            </w:pPr>
            <w:r>
              <w:rPr>
                <w:rFonts w:hint="eastAsia" w:ascii="宋体" w:hAnsi="宋体"/>
                <w:bCs/>
              </w:rPr>
              <w:t xml:space="preserve">    第二节 古希腊的教育</w:t>
            </w:r>
          </w:p>
          <w:p w14:paraId="07F184AD">
            <w:pPr>
              <w:pStyle w:val="14"/>
              <w:widowControl w:val="0"/>
              <w:ind w:firstLine="420"/>
              <w:jc w:val="left"/>
              <w:rPr>
                <w:rFonts w:hint="eastAsia" w:ascii="宋体" w:hAnsi="宋体"/>
                <w:bCs/>
              </w:rPr>
            </w:pPr>
            <w:r>
              <w:rPr>
                <w:rFonts w:hint="eastAsia" w:ascii="宋体" w:hAnsi="宋体"/>
                <w:bCs/>
              </w:rPr>
              <w:t xml:space="preserve">    核心知识点：荷马时代的教育；古风时代的教育；古典时代的教育；希腊化时代的教育；古希腊三大教育家的教育思想</w:t>
            </w:r>
          </w:p>
          <w:p w14:paraId="6CCC6119">
            <w:pPr>
              <w:pStyle w:val="14"/>
              <w:widowControl w:val="0"/>
              <w:ind w:firstLine="420"/>
              <w:jc w:val="left"/>
              <w:rPr>
                <w:rFonts w:hint="eastAsia" w:ascii="宋体" w:hAnsi="宋体"/>
                <w:bCs/>
              </w:rPr>
            </w:pPr>
            <w:r>
              <w:rPr>
                <w:rFonts w:hint="eastAsia" w:ascii="宋体" w:hAnsi="宋体"/>
                <w:bCs/>
              </w:rPr>
              <w:t xml:space="preserve">    第三节 古罗马的教育</w:t>
            </w:r>
          </w:p>
          <w:p w14:paraId="6B744395">
            <w:pPr>
              <w:pStyle w:val="14"/>
              <w:widowControl w:val="0"/>
              <w:ind w:firstLine="420"/>
              <w:jc w:val="left"/>
              <w:rPr>
                <w:rFonts w:hint="eastAsia" w:ascii="宋体" w:hAnsi="宋体"/>
                <w:bCs/>
              </w:rPr>
            </w:pPr>
            <w:r>
              <w:rPr>
                <w:rFonts w:hint="eastAsia" w:ascii="宋体" w:hAnsi="宋体"/>
                <w:bCs/>
              </w:rPr>
              <w:t xml:space="preserve">    核心知识点：共和时期的教育；帝国时期的教育；早期基督教会的教育；古罗马的教育思想</w:t>
            </w:r>
          </w:p>
          <w:p w14:paraId="65DE38C8">
            <w:pPr>
              <w:pStyle w:val="14"/>
              <w:widowControl w:val="0"/>
              <w:jc w:val="left"/>
              <w:rPr>
                <w:rFonts w:hint="eastAsia" w:ascii="宋体" w:hAnsi="宋体"/>
                <w:bCs/>
              </w:rPr>
            </w:pPr>
            <w:r>
              <w:rPr>
                <w:rFonts w:hint="eastAsia" w:ascii="宋体" w:hAnsi="宋体"/>
                <w:bCs/>
              </w:rPr>
              <w:t>教学难点：不同区域不同时期教育的比较；古希腊三大教育家教育思想的特点</w:t>
            </w:r>
          </w:p>
          <w:p w14:paraId="288F3198">
            <w:pPr>
              <w:pStyle w:val="14"/>
              <w:widowControl w:val="0"/>
              <w:jc w:val="left"/>
              <w:rPr>
                <w:rFonts w:hint="eastAsia" w:ascii="宋体" w:hAnsi="宋体"/>
                <w:bCs/>
              </w:rPr>
            </w:pPr>
          </w:p>
          <w:p w14:paraId="59E2B238">
            <w:pPr>
              <w:pStyle w:val="14"/>
              <w:widowControl w:val="0"/>
              <w:ind w:firstLine="420"/>
              <w:jc w:val="left"/>
              <w:rPr>
                <w:rFonts w:hint="eastAsia" w:ascii="宋体" w:hAnsi="宋体"/>
                <w:bCs/>
              </w:rPr>
            </w:pPr>
            <w:r>
              <w:rPr>
                <w:rFonts w:hint="eastAsia" w:ascii="宋体" w:hAnsi="宋体"/>
                <w:bCs/>
              </w:rPr>
              <w:t>第二课 欧洲中世纪、拜占庭和阿拉伯的教育</w:t>
            </w:r>
          </w:p>
          <w:p w14:paraId="7D2C73BC">
            <w:pPr>
              <w:pStyle w:val="14"/>
              <w:widowControl w:val="0"/>
              <w:ind w:firstLine="420"/>
              <w:jc w:val="left"/>
              <w:rPr>
                <w:rFonts w:hint="eastAsia" w:ascii="宋体" w:hAnsi="宋体"/>
                <w:bCs/>
              </w:rPr>
            </w:pPr>
            <w:r>
              <w:rPr>
                <w:rFonts w:hint="eastAsia" w:ascii="宋体" w:hAnsi="宋体"/>
                <w:bCs/>
              </w:rPr>
              <w:t>通过本课学习，学生可以知道欧洲中世界、拜占庭和阿拉伯教育的概况；理解拜占庭和阿拉伯教育的特点及其影响。</w:t>
            </w:r>
          </w:p>
          <w:p w14:paraId="713FB688">
            <w:pPr>
              <w:pStyle w:val="14"/>
              <w:widowControl w:val="0"/>
              <w:ind w:firstLine="420"/>
              <w:jc w:val="left"/>
              <w:rPr>
                <w:rFonts w:hint="eastAsia" w:ascii="宋体" w:hAnsi="宋体"/>
                <w:bCs/>
              </w:rPr>
            </w:pPr>
            <w:r>
              <w:rPr>
                <w:rFonts w:hint="eastAsia" w:ascii="宋体" w:hAnsi="宋体"/>
                <w:bCs/>
              </w:rPr>
              <w:t xml:space="preserve">    第一节 西欧中世纪的教育</w:t>
            </w:r>
          </w:p>
          <w:p w14:paraId="31DF3F18">
            <w:pPr>
              <w:pStyle w:val="14"/>
              <w:widowControl w:val="0"/>
              <w:ind w:firstLine="420"/>
              <w:jc w:val="left"/>
              <w:rPr>
                <w:rFonts w:hint="eastAsia" w:ascii="宋体" w:hAnsi="宋体"/>
                <w:bCs/>
              </w:rPr>
            </w:pPr>
            <w:r>
              <w:rPr>
                <w:rFonts w:hint="eastAsia" w:ascii="宋体" w:hAnsi="宋体"/>
                <w:bCs/>
              </w:rPr>
              <w:t xml:space="preserve">    核心知识点：基督教教育；世俗封建主教育；中世纪大学和经院哲学；市民阶层和城市学校</w:t>
            </w:r>
          </w:p>
          <w:p w14:paraId="07C3DE04">
            <w:pPr>
              <w:pStyle w:val="14"/>
              <w:widowControl w:val="0"/>
              <w:ind w:firstLine="420"/>
              <w:jc w:val="left"/>
              <w:rPr>
                <w:rFonts w:hint="eastAsia" w:ascii="宋体" w:hAnsi="宋体"/>
                <w:bCs/>
              </w:rPr>
            </w:pPr>
            <w:r>
              <w:rPr>
                <w:rFonts w:hint="eastAsia" w:ascii="宋体" w:hAnsi="宋体"/>
                <w:bCs/>
              </w:rPr>
              <w:t xml:space="preserve">    第二节 拜占庭和阿拉伯教育</w:t>
            </w:r>
          </w:p>
          <w:p w14:paraId="0C2324A5">
            <w:pPr>
              <w:pStyle w:val="14"/>
              <w:widowControl w:val="0"/>
              <w:ind w:firstLine="420"/>
              <w:jc w:val="left"/>
              <w:rPr>
                <w:rFonts w:hint="eastAsia" w:ascii="宋体" w:hAnsi="宋体"/>
                <w:bCs/>
              </w:rPr>
            </w:pPr>
            <w:r>
              <w:rPr>
                <w:rFonts w:hint="eastAsia" w:ascii="宋体" w:hAnsi="宋体"/>
                <w:bCs/>
              </w:rPr>
              <w:t xml:space="preserve">    核心知识点：拜占庭教育概况；阿拉伯教育概况；拜占庭和阿拉伯教育的特点和影响</w:t>
            </w:r>
          </w:p>
          <w:p w14:paraId="135E5E38">
            <w:pPr>
              <w:pStyle w:val="14"/>
              <w:widowControl w:val="0"/>
              <w:jc w:val="left"/>
              <w:rPr>
                <w:rFonts w:hint="eastAsia" w:ascii="宋体" w:hAnsi="宋体"/>
                <w:bCs/>
              </w:rPr>
            </w:pPr>
            <w:r>
              <w:rPr>
                <w:rFonts w:hint="eastAsia" w:ascii="宋体" w:hAnsi="宋体"/>
                <w:bCs/>
              </w:rPr>
              <w:t>教学难点：西欧中世纪教育的特点；拜占庭和阿拉伯教育的特点</w:t>
            </w:r>
          </w:p>
          <w:p w14:paraId="2C3FE449">
            <w:pPr>
              <w:pStyle w:val="14"/>
              <w:widowControl w:val="0"/>
              <w:jc w:val="left"/>
              <w:rPr>
                <w:rFonts w:hint="eastAsia" w:ascii="宋体" w:hAnsi="宋体"/>
                <w:bCs/>
              </w:rPr>
            </w:pPr>
          </w:p>
          <w:p w14:paraId="7C64CD31">
            <w:pPr>
              <w:pStyle w:val="14"/>
              <w:widowControl w:val="0"/>
              <w:ind w:firstLine="420" w:firstLineChars="200"/>
              <w:jc w:val="left"/>
              <w:rPr>
                <w:rFonts w:hint="eastAsia" w:ascii="宋体" w:hAnsi="宋体"/>
                <w:bCs/>
              </w:rPr>
            </w:pPr>
            <w:r>
              <w:rPr>
                <w:rFonts w:hint="eastAsia" w:ascii="宋体" w:hAnsi="宋体"/>
                <w:bCs/>
              </w:rPr>
              <w:t>第三课 文艺复兴与宗教改革时期的教育</w:t>
            </w:r>
          </w:p>
          <w:p w14:paraId="507BDE42">
            <w:pPr>
              <w:pStyle w:val="14"/>
              <w:widowControl w:val="0"/>
              <w:ind w:firstLine="420" w:firstLineChars="200"/>
              <w:jc w:val="left"/>
              <w:rPr>
                <w:rFonts w:hint="eastAsia" w:ascii="宋体" w:hAnsi="宋体"/>
                <w:bCs/>
              </w:rPr>
            </w:pPr>
            <w:r>
              <w:rPr>
                <w:rFonts w:hint="eastAsia" w:ascii="宋体" w:hAnsi="宋体"/>
                <w:bCs/>
              </w:rPr>
              <w:t>通过本课学习，学生可以知道文艺复兴与宗教改革时期，人文主义教育、新教教育与天主教教育的主要内容；知道夸美纽斯教育实践与教育思想的主要内容；理解人文主义教育、新教教育与天主教教育的特点；理解夸美纽斯教育实践与教育思想的特点。</w:t>
            </w:r>
          </w:p>
          <w:p w14:paraId="40A7A91C">
            <w:pPr>
              <w:pStyle w:val="14"/>
              <w:widowControl w:val="0"/>
              <w:ind w:firstLine="840"/>
              <w:jc w:val="left"/>
              <w:rPr>
                <w:rFonts w:hint="eastAsia" w:ascii="宋体" w:hAnsi="宋体"/>
                <w:bCs/>
              </w:rPr>
            </w:pPr>
            <w:r>
              <w:rPr>
                <w:rFonts w:hint="eastAsia" w:ascii="宋体" w:hAnsi="宋体"/>
                <w:bCs/>
              </w:rPr>
              <w:t>第一节 文艺复兴与宗教改革时期的教育概况</w:t>
            </w:r>
          </w:p>
          <w:p w14:paraId="7CD11B97">
            <w:pPr>
              <w:pStyle w:val="14"/>
              <w:widowControl w:val="0"/>
              <w:ind w:firstLine="840"/>
              <w:jc w:val="left"/>
              <w:rPr>
                <w:rFonts w:hint="eastAsia" w:ascii="宋体" w:hAnsi="宋体"/>
                <w:bCs/>
              </w:rPr>
            </w:pPr>
            <w:r>
              <w:rPr>
                <w:rFonts w:hint="eastAsia" w:ascii="宋体" w:hAnsi="宋体"/>
                <w:bCs/>
              </w:rPr>
              <w:t>核心知识点：人文主义教育；新教教育；天主教教育</w:t>
            </w:r>
          </w:p>
          <w:p w14:paraId="1DC86CE3">
            <w:pPr>
              <w:pStyle w:val="14"/>
              <w:widowControl w:val="0"/>
              <w:ind w:firstLine="840"/>
              <w:jc w:val="left"/>
              <w:rPr>
                <w:rFonts w:hint="eastAsia" w:ascii="宋体" w:hAnsi="宋体"/>
                <w:bCs/>
              </w:rPr>
            </w:pPr>
            <w:r>
              <w:rPr>
                <w:rFonts w:hint="eastAsia" w:ascii="宋体" w:hAnsi="宋体"/>
                <w:bCs/>
              </w:rPr>
              <w:t>第二节 夸美纽斯的教育实践和教育思想</w:t>
            </w:r>
          </w:p>
          <w:p w14:paraId="6693A76B">
            <w:pPr>
              <w:pStyle w:val="14"/>
              <w:widowControl w:val="0"/>
              <w:ind w:firstLine="840"/>
              <w:jc w:val="left"/>
              <w:rPr>
                <w:rFonts w:hint="eastAsia" w:ascii="宋体" w:hAnsi="宋体"/>
                <w:bCs/>
              </w:rPr>
            </w:pPr>
            <w:r>
              <w:rPr>
                <w:rFonts w:hint="eastAsia" w:ascii="宋体" w:hAnsi="宋体"/>
                <w:bCs/>
              </w:rPr>
              <w:t>核心知识点：《大教学论》；论普及教育；论学前教育；论分科教学</w:t>
            </w:r>
          </w:p>
          <w:p w14:paraId="35F876E8">
            <w:pPr>
              <w:pStyle w:val="14"/>
              <w:widowControl w:val="0"/>
              <w:jc w:val="left"/>
              <w:rPr>
                <w:rFonts w:hint="eastAsia" w:ascii="宋体" w:hAnsi="宋体"/>
                <w:bCs/>
              </w:rPr>
            </w:pPr>
            <w:r>
              <w:rPr>
                <w:rFonts w:hint="eastAsia" w:ascii="宋体" w:hAnsi="宋体"/>
                <w:bCs/>
              </w:rPr>
              <w:t>教学难点：人文主义教育的特点及其影响；夸美纽斯教育思想的特点及其影响</w:t>
            </w:r>
          </w:p>
          <w:p w14:paraId="63F94073">
            <w:pPr>
              <w:pStyle w:val="14"/>
              <w:widowControl w:val="0"/>
              <w:jc w:val="left"/>
              <w:rPr>
                <w:rFonts w:hint="eastAsia" w:ascii="宋体" w:hAnsi="宋体"/>
                <w:bCs/>
              </w:rPr>
            </w:pPr>
          </w:p>
          <w:p w14:paraId="32597B16">
            <w:pPr>
              <w:pStyle w:val="14"/>
              <w:widowControl w:val="0"/>
              <w:ind w:firstLine="420"/>
              <w:jc w:val="left"/>
              <w:rPr>
                <w:rFonts w:hint="eastAsia" w:ascii="宋体" w:hAnsi="宋体"/>
                <w:bCs/>
              </w:rPr>
            </w:pPr>
            <w:r>
              <w:rPr>
                <w:rFonts w:hint="eastAsia" w:ascii="宋体" w:hAnsi="宋体"/>
                <w:bCs/>
              </w:rPr>
              <w:t>第四课 近代欧美主要国家的教育</w:t>
            </w:r>
          </w:p>
          <w:p w14:paraId="3DAF0817">
            <w:pPr>
              <w:pStyle w:val="14"/>
              <w:widowControl w:val="0"/>
              <w:ind w:firstLine="420"/>
              <w:jc w:val="left"/>
              <w:rPr>
                <w:rFonts w:hint="eastAsia" w:ascii="宋体" w:hAnsi="宋体"/>
                <w:bCs/>
              </w:rPr>
            </w:pPr>
            <w:r>
              <w:rPr>
                <w:rFonts w:hint="eastAsia" w:ascii="宋体" w:hAnsi="宋体"/>
                <w:bCs/>
              </w:rPr>
              <w:t>通过本课学习，学生可以知道17-18世纪英国、法国、德国、俄国、美国等欧美主要国家教育的基本情况；理解17-18世纪欧美主要国家教育的特点。</w:t>
            </w:r>
          </w:p>
          <w:p w14:paraId="781FE331">
            <w:pPr>
              <w:pStyle w:val="14"/>
              <w:widowControl w:val="0"/>
              <w:ind w:firstLine="420"/>
              <w:jc w:val="left"/>
              <w:rPr>
                <w:rFonts w:hint="eastAsia" w:ascii="宋体" w:hAnsi="宋体"/>
                <w:bCs/>
              </w:rPr>
            </w:pPr>
            <w:r>
              <w:rPr>
                <w:rFonts w:hint="eastAsia" w:ascii="宋体" w:hAnsi="宋体"/>
                <w:bCs/>
              </w:rPr>
              <w:t xml:space="preserve">    第一节 17-18世纪英国和法国的教育</w:t>
            </w:r>
          </w:p>
          <w:p w14:paraId="3CD03A41">
            <w:pPr>
              <w:pStyle w:val="14"/>
              <w:widowControl w:val="0"/>
              <w:ind w:firstLine="420"/>
              <w:jc w:val="left"/>
              <w:rPr>
                <w:rFonts w:hint="eastAsia" w:ascii="宋体" w:hAnsi="宋体"/>
                <w:bCs/>
              </w:rPr>
            </w:pPr>
            <w:r>
              <w:rPr>
                <w:rFonts w:hint="eastAsia" w:ascii="宋体" w:hAnsi="宋体"/>
                <w:bCs/>
              </w:rPr>
              <w:t xml:space="preserve">    核心知识点：17-18世纪英国教育概况；洛克的教育思想；17-18世纪法国教育概况；法国大革命教育改革；启蒙运动时期的教育思想</w:t>
            </w:r>
          </w:p>
          <w:p w14:paraId="1C831365">
            <w:pPr>
              <w:pStyle w:val="14"/>
              <w:widowControl w:val="0"/>
              <w:ind w:firstLine="420"/>
              <w:jc w:val="left"/>
              <w:rPr>
                <w:rFonts w:hint="eastAsia" w:ascii="宋体" w:hAnsi="宋体"/>
                <w:bCs/>
              </w:rPr>
            </w:pPr>
            <w:r>
              <w:rPr>
                <w:rFonts w:hint="eastAsia" w:ascii="宋体" w:hAnsi="宋体"/>
                <w:bCs/>
              </w:rPr>
              <w:t xml:space="preserve">    第二节 17-18世纪德国和俄国的教育</w:t>
            </w:r>
          </w:p>
          <w:p w14:paraId="45D1DCEA">
            <w:pPr>
              <w:pStyle w:val="14"/>
              <w:widowControl w:val="0"/>
              <w:ind w:firstLine="420"/>
              <w:jc w:val="left"/>
              <w:rPr>
                <w:rFonts w:hint="eastAsia" w:ascii="宋体" w:hAnsi="宋体"/>
                <w:bCs/>
              </w:rPr>
            </w:pPr>
            <w:r>
              <w:rPr>
                <w:rFonts w:hint="eastAsia" w:ascii="宋体" w:hAnsi="宋体"/>
                <w:bCs/>
              </w:rPr>
              <w:t xml:space="preserve">    核心知识点：17-18世纪德国教育概况；泛爱学校；文科中学和实科教育；17-18世纪俄国教育概况；文教复兴；罗蒙诺索夫与莫斯科大学</w:t>
            </w:r>
          </w:p>
          <w:p w14:paraId="2DE57B62">
            <w:pPr>
              <w:pStyle w:val="14"/>
              <w:widowControl w:val="0"/>
              <w:ind w:firstLine="420"/>
              <w:jc w:val="left"/>
              <w:rPr>
                <w:rFonts w:hint="eastAsia" w:ascii="宋体" w:hAnsi="宋体"/>
                <w:bCs/>
              </w:rPr>
            </w:pPr>
            <w:r>
              <w:rPr>
                <w:rFonts w:hint="eastAsia" w:ascii="宋体" w:hAnsi="宋体"/>
                <w:bCs/>
              </w:rPr>
              <w:t xml:space="preserve">    第三节 17-18世纪美国的教育</w:t>
            </w:r>
          </w:p>
          <w:p w14:paraId="50EDE688">
            <w:pPr>
              <w:pStyle w:val="14"/>
              <w:widowControl w:val="0"/>
              <w:ind w:firstLine="420"/>
              <w:jc w:val="left"/>
              <w:rPr>
                <w:rFonts w:hint="eastAsia" w:ascii="宋体" w:hAnsi="宋体"/>
                <w:bCs/>
              </w:rPr>
            </w:pPr>
            <w:r>
              <w:rPr>
                <w:rFonts w:hint="eastAsia" w:ascii="宋体" w:hAnsi="宋体"/>
                <w:bCs/>
              </w:rPr>
              <w:t xml:space="preserve">    核心知识点：三大殖民地区的教育；建国前的教育变化；建国初期的教育</w:t>
            </w:r>
          </w:p>
          <w:p w14:paraId="2B80AFDD">
            <w:pPr>
              <w:pStyle w:val="14"/>
              <w:widowControl w:val="0"/>
              <w:jc w:val="left"/>
              <w:rPr>
                <w:rFonts w:hint="eastAsia" w:ascii="宋体" w:hAnsi="宋体"/>
                <w:bCs/>
              </w:rPr>
            </w:pPr>
            <w:r>
              <w:rPr>
                <w:rFonts w:hint="eastAsia" w:ascii="宋体" w:hAnsi="宋体"/>
                <w:bCs/>
              </w:rPr>
              <w:t>教学难点：17-18世纪欧美主要国家教育的特点和共性。</w:t>
            </w:r>
          </w:p>
          <w:p w14:paraId="11BE31C1">
            <w:pPr>
              <w:pStyle w:val="14"/>
              <w:widowControl w:val="0"/>
              <w:jc w:val="left"/>
              <w:rPr>
                <w:rFonts w:hint="eastAsia" w:ascii="宋体" w:hAnsi="宋体"/>
                <w:bCs/>
              </w:rPr>
            </w:pPr>
          </w:p>
          <w:p w14:paraId="11320DF1">
            <w:pPr>
              <w:pStyle w:val="14"/>
              <w:widowControl w:val="0"/>
              <w:ind w:firstLine="420"/>
              <w:jc w:val="left"/>
              <w:rPr>
                <w:rFonts w:hint="eastAsia" w:ascii="宋体" w:hAnsi="宋体"/>
                <w:bCs/>
              </w:rPr>
            </w:pPr>
            <w:r>
              <w:rPr>
                <w:rFonts w:hint="eastAsia" w:ascii="宋体" w:hAnsi="宋体"/>
                <w:bCs/>
              </w:rPr>
              <w:t>第五课 近代主要教育家及其教育思想</w:t>
            </w:r>
          </w:p>
          <w:p w14:paraId="11230147">
            <w:pPr>
              <w:pStyle w:val="14"/>
              <w:widowControl w:val="0"/>
              <w:ind w:firstLine="420"/>
              <w:jc w:val="left"/>
              <w:rPr>
                <w:rFonts w:hint="eastAsia" w:ascii="宋体" w:hAnsi="宋体"/>
                <w:bCs/>
              </w:rPr>
            </w:pPr>
            <w:r>
              <w:rPr>
                <w:rFonts w:hint="eastAsia" w:ascii="宋体" w:hAnsi="宋体"/>
                <w:bCs/>
              </w:rPr>
              <w:t>通过本课学习，学生可以知道卢梭、裴斯泰洛齐、赫尔巴特、福禄培尔教育实践和教育思想的主要内容；理解卢梭、裴斯泰洛齐、赫尔巴特、福禄培尔教育实践和教育思想的特点及其当代影响。</w:t>
            </w:r>
          </w:p>
          <w:p w14:paraId="4294BFB4">
            <w:pPr>
              <w:pStyle w:val="14"/>
              <w:widowControl w:val="0"/>
              <w:ind w:firstLine="420"/>
              <w:jc w:val="left"/>
              <w:rPr>
                <w:rFonts w:hint="eastAsia" w:ascii="宋体" w:hAnsi="宋体"/>
                <w:bCs/>
              </w:rPr>
            </w:pPr>
            <w:r>
              <w:rPr>
                <w:rFonts w:hint="eastAsia" w:ascii="宋体" w:hAnsi="宋体"/>
                <w:bCs/>
              </w:rPr>
              <w:t xml:space="preserve">    第一节 卢梭的教育思想</w:t>
            </w:r>
          </w:p>
          <w:p w14:paraId="68EEB983">
            <w:pPr>
              <w:pStyle w:val="14"/>
              <w:widowControl w:val="0"/>
              <w:ind w:firstLine="420"/>
              <w:jc w:val="left"/>
              <w:rPr>
                <w:rFonts w:hint="eastAsia" w:ascii="宋体" w:hAnsi="宋体"/>
                <w:bCs/>
              </w:rPr>
            </w:pPr>
            <w:r>
              <w:rPr>
                <w:rFonts w:hint="eastAsia" w:ascii="宋体" w:hAnsi="宋体"/>
                <w:bCs/>
              </w:rPr>
              <w:t xml:space="preserve">    核心知识点：《理想国》；自然主义教育理论；公民教育</w:t>
            </w:r>
          </w:p>
          <w:p w14:paraId="40180E73">
            <w:pPr>
              <w:pStyle w:val="14"/>
              <w:widowControl w:val="0"/>
              <w:ind w:firstLine="420"/>
              <w:jc w:val="left"/>
              <w:rPr>
                <w:rFonts w:hint="eastAsia" w:ascii="宋体" w:hAnsi="宋体"/>
                <w:bCs/>
              </w:rPr>
            </w:pPr>
            <w:r>
              <w:rPr>
                <w:rFonts w:hint="eastAsia" w:ascii="宋体" w:hAnsi="宋体"/>
                <w:bCs/>
              </w:rPr>
              <w:t xml:space="preserve">    第二节 裴斯泰洛齐的教育思想</w:t>
            </w:r>
          </w:p>
          <w:p w14:paraId="7BDE3CEF">
            <w:pPr>
              <w:pStyle w:val="14"/>
              <w:widowControl w:val="0"/>
              <w:ind w:firstLine="420"/>
              <w:jc w:val="left"/>
              <w:rPr>
                <w:rFonts w:hint="eastAsia" w:ascii="宋体" w:hAnsi="宋体"/>
                <w:bCs/>
              </w:rPr>
            </w:pPr>
            <w:r>
              <w:rPr>
                <w:rFonts w:hint="eastAsia" w:ascii="宋体" w:hAnsi="宋体"/>
                <w:bCs/>
              </w:rPr>
              <w:t xml:space="preserve">    核心知识点：教育心理学化；要素教育；各科教学法</w:t>
            </w:r>
          </w:p>
          <w:p w14:paraId="3F315FB3">
            <w:pPr>
              <w:pStyle w:val="14"/>
              <w:widowControl w:val="0"/>
              <w:ind w:firstLine="420"/>
              <w:jc w:val="left"/>
              <w:rPr>
                <w:rFonts w:hint="eastAsia" w:ascii="宋体" w:hAnsi="宋体"/>
                <w:bCs/>
              </w:rPr>
            </w:pPr>
            <w:r>
              <w:rPr>
                <w:rFonts w:hint="eastAsia" w:ascii="宋体" w:hAnsi="宋体"/>
                <w:bCs/>
              </w:rPr>
              <w:t xml:space="preserve">    第三节 赫尔巴特教育思想</w:t>
            </w:r>
          </w:p>
          <w:p w14:paraId="2B97E3D2">
            <w:pPr>
              <w:pStyle w:val="14"/>
              <w:widowControl w:val="0"/>
              <w:ind w:firstLine="420"/>
              <w:jc w:val="left"/>
              <w:rPr>
                <w:rFonts w:hint="eastAsia" w:ascii="宋体" w:hAnsi="宋体"/>
                <w:bCs/>
              </w:rPr>
            </w:pPr>
            <w:r>
              <w:rPr>
                <w:rFonts w:hint="eastAsia" w:ascii="宋体" w:hAnsi="宋体"/>
                <w:bCs/>
              </w:rPr>
              <w:t xml:space="preserve">    核心知识点：道德教育；课程理论；教学理论</w:t>
            </w:r>
          </w:p>
          <w:p w14:paraId="78DED540">
            <w:pPr>
              <w:pStyle w:val="14"/>
              <w:widowControl w:val="0"/>
              <w:ind w:firstLine="420"/>
              <w:jc w:val="left"/>
              <w:rPr>
                <w:rFonts w:hint="eastAsia" w:ascii="宋体" w:hAnsi="宋体"/>
                <w:bCs/>
              </w:rPr>
            </w:pPr>
            <w:r>
              <w:rPr>
                <w:rFonts w:hint="eastAsia" w:ascii="宋体" w:hAnsi="宋体"/>
                <w:bCs/>
              </w:rPr>
              <w:t xml:space="preserve">    第四节 福禄培尔教育思想</w:t>
            </w:r>
          </w:p>
          <w:p w14:paraId="7F8DD7B9">
            <w:pPr>
              <w:pStyle w:val="14"/>
              <w:widowControl w:val="0"/>
              <w:ind w:firstLine="420"/>
              <w:jc w:val="left"/>
              <w:rPr>
                <w:rFonts w:hint="eastAsia" w:ascii="宋体" w:hAnsi="宋体"/>
                <w:bCs/>
              </w:rPr>
            </w:pPr>
            <w:r>
              <w:rPr>
                <w:rFonts w:hint="eastAsia" w:ascii="宋体" w:hAnsi="宋体"/>
                <w:bCs/>
              </w:rPr>
              <w:t xml:space="preserve">    核心知识点：教育的基本原理；教育的分期；幼儿园教育理论</w:t>
            </w:r>
          </w:p>
          <w:p w14:paraId="68F38998">
            <w:pPr>
              <w:pStyle w:val="14"/>
              <w:widowControl w:val="0"/>
              <w:jc w:val="left"/>
              <w:rPr>
                <w:rFonts w:hint="eastAsia" w:ascii="宋体" w:hAnsi="宋体"/>
                <w:bCs/>
              </w:rPr>
            </w:pPr>
            <w:r>
              <w:rPr>
                <w:rFonts w:hint="eastAsia" w:ascii="宋体" w:hAnsi="宋体"/>
                <w:bCs/>
              </w:rPr>
              <w:t>教学难点：卢梭、裴斯泰洛齐、赫尔巴特、福禄培尔教育思想的特点和当代影响。</w:t>
            </w:r>
          </w:p>
          <w:p w14:paraId="1DF2A778">
            <w:pPr>
              <w:pStyle w:val="14"/>
              <w:widowControl w:val="0"/>
              <w:jc w:val="left"/>
              <w:rPr>
                <w:rFonts w:hint="eastAsia" w:ascii="宋体" w:hAnsi="宋体"/>
                <w:bCs/>
              </w:rPr>
            </w:pPr>
          </w:p>
          <w:p w14:paraId="448C3B62">
            <w:pPr>
              <w:pStyle w:val="14"/>
              <w:widowControl w:val="0"/>
              <w:ind w:firstLine="420"/>
              <w:jc w:val="left"/>
              <w:rPr>
                <w:rFonts w:hint="eastAsia" w:ascii="宋体" w:hAnsi="宋体"/>
                <w:bCs/>
              </w:rPr>
            </w:pPr>
            <w:r>
              <w:rPr>
                <w:rFonts w:hint="eastAsia" w:ascii="宋体" w:hAnsi="宋体"/>
                <w:bCs/>
              </w:rPr>
              <w:t>第六课 19至20世纪前叶欧美主要国家和日本的教育</w:t>
            </w:r>
          </w:p>
          <w:p w14:paraId="1F8ED3A6">
            <w:pPr>
              <w:pStyle w:val="14"/>
              <w:widowControl w:val="0"/>
              <w:ind w:firstLine="420"/>
              <w:jc w:val="left"/>
              <w:rPr>
                <w:rFonts w:hint="eastAsia" w:ascii="宋体" w:hAnsi="宋体"/>
                <w:bCs/>
              </w:rPr>
            </w:pPr>
            <w:r>
              <w:rPr>
                <w:rFonts w:hint="eastAsia" w:ascii="宋体" w:hAnsi="宋体"/>
                <w:bCs/>
              </w:rPr>
              <w:t>通过本课学习，学生可以知道19至20世纪前叶英国、法国、德国、俄国、美国和日本的教育概况；理解英国、法国、德国、俄国、美国和日本教育的特点及其当代影响。</w:t>
            </w:r>
          </w:p>
          <w:p w14:paraId="35E78CEA">
            <w:pPr>
              <w:pStyle w:val="14"/>
              <w:widowControl w:val="0"/>
              <w:ind w:firstLine="420"/>
              <w:jc w:val="left"/>
              <w:rPr>
                <w:rFonts w:hint="eastAsia" w:ascii="宋体" w:hAnsi="宋体"/>
                <w:bCs/>
              </w:rPr>
            </w:pPr>
            <w:r>
              <w:rPr>
                <w:rFonts w:hint="eastAsia" w:ascii="宋体" w:hAnsi="宋体"/>
                <w:bCs/>
              </w:rPr>
              <w:t xml:space="preserve">    第一节 19至20世纪前叶英国和法国的教育</w:t>
            </w:r>
          </w:p>
          <w:p w14:paraId="19A77279">
            <w:pPr>
              <w:pStyle w:val="14"/>
              <w:widowControl w:val="0"/>
              <w:ind w:firstLine="420"/>
              <w:jc w:val="left"/>
              <w:rPr>
                <w:rFonts w:hint="eastAsia" w:ascii="宋体" w:hAnsi="宋体"/>
                <w:bCs/>
              </w:rPr>
            </w:pPr>
            <w:r>
              <w:rPr>
                <w:rFonts w:hint="eastAsia" w:ascii="宋体" w:hAnsi="宋体"/>
                <w:bCs/>
              </w:rPr>
              <w:t xml:space="preserve">    核心知识点：英国教育概况；国家干预教育；斯宾塞论教育；法国教育概况；中央集权式管理体制；涂尔干论教育</w:t>
            </w:r>
          </w:p>
          <w:p w14:paraId="646871B2">
            <w:pPr>
              <w:pStyle w:val="14"/>
              <w:widowControl w:val="0"/>
              <w:ind w:firstLine="420"/>
              <w:jc w:val="left"/>
              <w:rPr>
                <w:rFonts w:hint="eastAsia" w:ascii="宋体" w:hAnsi="宋体"/>
                <w:bCs/>
              </w:rPr>
            </w:pPr>
            <w:r>
              <w:rPr>
                <w:rFonts w:hint="eastAsia" w:ascii="宋体" w:hAnsi="宋体"/>
                <w:bCs/>
              </w:rPr>
              <w:t xml:space="preserve">    第二节 19至20世纪前叶德国和美国的教育</w:t>
            </w:r>
          </w:p>
          <w:p w14:paraId="4BF37833">
            <w:pPr>
              <w:pStyle w:val="14"/>
              <w:widowControl w:val="0"/>
              <w:ind w:firstLine="420"/>
              <w:jc w:val="left"/>
              <w:rPr>
                <w:rFonts w:hint="eastAsia" w:ascii="宋体" w:hAnsi="宋体"/>
                <w:bCs/>
              </w:rPr>
            </w:pPr>
            <w:r>
              <w:rPr>
                <w:rFonts w:hint="eastAsia" w:ascii="宋体" w:hAnsi="宋体"/>
                <w:bCs/>
              </w:rPr>
              <w:t xml:space="preserve">    核心知识点：德国教育概况；第斯多惠论教育；美国教育概况；“八年研究”；贺拉斯曼论教育</w:t>
            </w:r>
          </w:p>
          <w:p w14:paraId="0B38702A">
            <w:pPr>
              <w:pStyle w:val="14"/>
              <w:widowControl w:val="0"/>
              <w:ind w:firstLine="420"/>
              <w:jc w:val="left"/>
              <w:rPr>
                <w:rFonts w:hint="eastAsia" w:ascii="宋体" w:hAnsi="宋体"/>
                <w:bCs/>
              </w:rPr>
            </w:pPr>
            <w:r>
              <w:rPr>
                <w:rFonts w:hint="eastAsia" w:ascii="宋体" w:hAnsi="宋体"/>
                <w:bCs/>
              </w:rPr>
              <w:t xml:space="preserve">    第三节 19至20世纪前叶俄国和苏联的教育</w:t>
            </w:r>
          </w:p>
          <w:p w14:paraId="1A20CFC8">
            <w:pPr>
              <w:pStyle w:val="14"/>
              <w:widowControl w:val="0"/>
              <w:ind w:firstLine="420"/>
              <w:jc w:val="left"/>
              <w:rPr>
                <w:rFonts w:hint="eastAsia" w:ascii="宋体" w:hAnsi="宋体"/>
                <w:bCs/>
              </w:rPr>
            </w:pPr>
            <w:r>
              <w:rPr>
                <w:rFonts w:hint="eastAsia" w:ascii="宋体" w:hAnsi="宋体"/>
                <w:bCs/>
              </w:rPr>
              <w:t xml:space="preserve">    核心知识点：俄国教育概况；二战前苏联教育概况；教学改革试验</w:t>
            </w:r>
          </w:p>
          <w:p w14:paraId="0077EB39">
            <w:pPr>
              <w:pStyle w:val="14"/>
              <w:widowControl w:val="0"/>
              <w:ind w:firstLine="420"/>
              <w:jc w:val="left"/>
              <w:rPr>
                <w:rFonts w:hint="eastAsia" w:ascii="宋体" w:hAnsi="宋体"/>
                <w:bCs/>
              </w:rPr>
            </w:pPr>
            <w:r>
              <w:rPr>
                <w:rFonts w:hint="eastAsia" w:ascii="宋体" w:hAnsi="宋体"/>
                <w:bCs/>
              </w:rPr>
              <w:t xml:space="preserve">    第四节 19至20世纪前叶日本的教育</w:t>
            </w:r>
          </w:p>
          <w:p w14:paraId="31360D8E">
            <w:pPr>
              <w:pStyle w:val="14"/>
              <w:widowControl w:val="0"/>
              <w:ind w:firstLine="420"/>
              <w:jc w:val="left"/>
              <w:rPr>
                <w:rFonts w:hint="eastAsia" w:ascii="宋体" w:hAnsi="宋体"/>
                <w:bCs/>
              </w:rPr>
            </w:pPr>
            <w:r>
              <w:rPr>
                <w:rFonts w:hint="eastAsia" w:ascii="宋体" w:hAnsi="宋体"/>
                <w:bCs/>
              </w:rPr>
              <w:t xml:space="preserve">    核心知识点：日本教育概况；福泽谕吉论教育</w:t>
            </w:r>
          </w:p>
          <w:p w14:paraId="7C0A930F">
            <w:pPr>
              <w:pStyle w:val="14"/>
              <w:widowControl w:val="0"/>
              <w:jc w:val="left"/>
              <w:rPr>
                <w:rFonts w:hint="eastAsia" w:ascii="宋体" w:hAnsi="宋体"/>
                <w:bCs/>
              </w:rPr>
            </w:pPr>
            <w:r>
              <w:rPr>
                <w:rFonts w:hint="eastAsia" w:ascii="宋体" w:hAnsi="宋体"/>
                <w:bCs/>
              </w:rPr>
              <w:t>教学难点：各国教育的特点及教育思想的当代影响。</w:t>
            </w:r>
          </w:p>
          <w:p w14:paraId="551D7F36">
            <w:pPr>
              <w:pStyle w:val="14"/>
              <w:widowControl w:val="0"/>
              <w:jc w:val="left"/>
              <w:rPr>
                <w:rFonts w:hint="eastAsia" w:ascii="宋体" w:hAnsi="宋体"/>
                <w:bCs/>
              </w:rPr>
            </w:pPr>
          </w:p>
          <w:p w14:paraId="67F5EEFC">
            <w:pPr>
              <w:pStyle w:val="14"/>
              <w:widowControl w:val="0"/>
              <w:ind w:firstLine="420" w:firstLineChars="200"/>
              <w:jc w:val="left"/>
              <w:rPr>
                <w:rFonts w:hint="eastAsia" w:ascii="宋体" w:hAnsi="宋体"/>
                <w:bCs/>
              </w:rPr>
            </w:pPr>
            <w:r>
              <w:rPr>
                <w:rFonts w:hint="eastAsia" w:ascii="宋体" w:hAnsi="宋体"/>
                <w:bCs/>
              </w:rPr>
              <w:t>第七课 19至20世纪前叶主要教育思潮和教育思想</w:t>
            </w:r>
          </w:p>
          <w:p w14:paraId="60655FC4">
            <w:pPr>
              <w:pStyle w:val="14"/>
              <w:widowControl w:val="0"/>
              <w:ind w:firstLine="420" w:firstLineChars="200"/>
              <w:jc w:val="left"/>
              <w:rPr>
                <w:rFonts w:hint="eastAsia" w:ascii="宋体" w:hAnsi="宋体"/>
                <w:bCs/>
              </w:rPr>
            </w:pPr>
            <w:r>
              <w:rPr>
                <w:rFonts w:hint="eastAsia" w:ascii="宋体" w:hAnsi="宋体"/>
                <w:bCs/>
              </w:rPr>
              <w:t>通过本章学校，学生可以知道19世纪末至20世纪前叶欧美主要教育思潮和教育实验的主要内容；知道马克思和恩格斯、蒙台梭利、杜威和马卡连柯教育思想的主要内容；理解19世纪末至20世纪前叶欧美主要教育思潮和教育实验的特点；马克思和恩格斯、蒙台梭利、杜威和马卡连柯教育思想的特点及其当代影响。</w:t>
            </w:r>
          </w:p>
          <w:p w14:paraId="64B27396">
            <w:pPr>
              <w:pStyle w:val="14"/>
              <w:widowControl w:val="0"/>
              <w:ind w:firstLine="420"/>
              <w:jc w:val="left"/>
              <w:rPr>
                <w:rFonts w:hint="eastAsia" w:ascii="宋体" w:hAnsi="宋体"/>
                <w:bCs/>
              </w:rPr>
            </w:pPr>
            <w:r>
              <w:rPr>
                <w:rFonts w:hint="eastAsia" w:ascii="宋体" w:hAnsi="宋体"/>
                <w:bCs/>
              </w:rPr>
              <w:t xml:space="preserve">    第一节 19世纪末至20世纪前叶欧美主要教育思潮和实验</w:t>
            </w:r>
          </w:p>
          <w:p w14:paraId="47C08228">
            <w:pPr>
              <w:pStyle w:val="14"/>
              <w:widowControl w:val="0"/>
              <w:ind w:firstLine="420"/>
              <w:jc w:val="left"/>
              <w:rPr>
                <w:rFonts w:hint="eastAsia" w:ascii="宋体" w:hAnsi="宋体"/>
                <w:bCs/>
              </w:rPr>
            </w:pPr>
            <w:r>
              <w:rPr>
                <w:rFonts w:hint="eastAsia" w:ascii="宋体" w:hAnsi="宋体"/>
                <w:bCs/>
              </w:rPr>
              <w:t xml:space="preserve">    核心知识点：新教育；进步教育；实验教育；凯兴斯泰纳和公民教育</w:t>
            </w:r>
          </w:p>
          <w:p w14:paraId="20203E99">
            <w:pPr>
              <w:pStyle w:val="14"/>
              <w:widowControl w:val="0"/>
              <w:ind w:firstLine="420"/>
              <w:jc w:val="left"/>
              <w:rPr>
                <w:rFonts w:hint="eastAsia" w:ascii="宋体" w:hAnsi="宋体"/>
                <w:bCs/>
              </w:rPr>
            </w:pPr>
            <w:r>
              <w:rPr>
                <w:rFonts w:hint="eastAsia" w:ascii="宋体" w:hAnsi="宋体"/>
                <w:bCs/>
              </w:rPr>
              <w:t xml:space="preserve">    第二节 马克思和恩格斯的教育思想</w:t>
            </w:r>
          </w:p>
          <w:p w14:paraId="3E5C7E22">
            <w:pPr>
              <w:pStyle w:val="14"/>
              <w:widowControl w:val="0"/>
              <w:ind w:firstLine="420"/>
              <w:jc w:val="left"/>
              <w:rPr>
                <w:rFonts w:hint="eastAsia" w:ascii="宋体" w:hAnsi="宋体"/>
                <w:bCs/>
              </w:rPr>
            </w:pPr>
            <w:r>
              <w:rPr>
                <w:rFonts w:hint="eastAsia" w:ascii="宋体" w:hAnsi="宋体"/>
                <w:bCs/>
              </w:rPr>
              <w:t xml:space="preserve">    核心知识点：论教育与社会、社会生产的关系；论人的本质和个性形成；论人的全面发展；论教育与生产劳动相结合</w:t>
            </w:r>
          </w:p>
          <w:p w14:paraId="5ABBF038">
            <w:pPr>
              <w:pStyle w:val="14"/>
              <w:widowControl w:val="0"/>
              <w:ind w:firstLine="420"/>
              <w:jc w:val="left"/>
              <w:rPr>
                <w:rFonts w:hint="eastAsia" w:ascii="宋体" w:hAnsi="宋体"/>
                <w:bCs/>
              </w:rPr>
            </w:pPr>
            <w:r>
              <w:rPr>
                <w:rFonts w:hint="eastAsia" w:ascii="宋体" w:hAnsi="宋体"/>
                <w:bCs/>
              </w:rPr>
              <w:t xml:space="preserve">    第三节 蒙台梭利的教育思想</w:t>
            </w:r>
          </w:p>
          <w:p w14:paraId="50EBCDA3">
            <w:pPr>
              <w:pStyle w:val="14"/>
              <w:widowControl w:val="0"/>
              <w:ind w:firstLine="420"/>
              <w:jc w:val="left"/>
              <w:rPr>
                <w:rFonts w:hint="eastAsia" w:ascii="宋体" w:hAnsi="宋体"/>
                <w:bCs/>
              </w:rPr>
            </w:pPr>
            <w:r>
              <w:rPr>
                <w:rFonts w:hint="eastAsia" w:ascii="宋体" w:hAnsi="宋体"/>
                <w:bCs/>
              </w:rPr>
              <w:t xml:space="preserve">    核心知识点：论幼儿的发展；幼儿教育</w:t>
            </w:r>
          </w:p>
          <w:p w14:paraId="17C408E6">
            <w:pPr>
              <w:pStyle w:val="14"/>
              <w:widowControl w:val="0"/>
              <w:ind w:firstLine="420"/>
              <w:jc w:val="left"/>
              <w:rPr>
                <w:rFonts w:hint="eastAsia" w:ascii="宋体" w:hAnsi="宋体"/>
                <w:bCs/>
              </w:rPr>
            </w:pPr>
            <w:r>
              <w:rPr>
                <w:rFonts w:hint="eastAsia" w:ascii="宋体" w:hAnsi="宋体"/>
                <w:bCs/>
              </w:rPr>
              <w:t xml:space="preserve">    第四节 杜威的教育思想</w:t>
            </w:r>
          </w:p>
          <w:p w14:paraId="3D7E663D">
            <w:pPr>
              <w:pStyle w:val="14"/>
              <w:widowControl w:val="0"/>
              <w:ind w:firstLine="420"/>
              <w:jc w:val="left"/>
              <w:rPr>
                <w:rFonts w:hint="eastAsia" w:ascii="宋体" w:hAnsi="宋体"/>
                <w:bCs/>
              </w:rPr>
            </w:pPr>
            <w:r>
              <w:rPr>
                <w:rFonts w:hint="eastAsia" w:ascii="宋体" w:hAnsi="宋体"/>
                <w:bCs/>
              </w:rPr>
              <w:t xml:space="preserve">    核心知识点：教育的本质和目的；课程与教材；思维与教学方法；道德教育</w:t>
            </w:r>
          </w:p>
          <w:p w14:paraId="3FF9B7BF">
            <w:pPr>
              <w:pStyle w:val="14"/>
              <w:widowControl w:val="0"/>
              <w:ind w:firstLine="420"/>
              <w:jc w:val="left"/>
              <w:rPr>
                <w:rFonts w:hint="eastAsia" w:ascii="宋体" w:hAnsi="宋体"/>
                <w:bCs/>
              </w:rPr>
            </w:pPr>
          </w:p>
          <w:p w14:paraId="5D817FF5">
            <w:pPr>
              <w:pStyle w:val="14"/>
              <w:widowControl w:val="0"/>
              <w:jc w:val="left"/>
              <w:rPr>
                <w:bCs/>
              </w:rPr>
            </w:pPr>
            <w:r>
              <w:rPr>
                <w:rFonts w:hint="eastAsia" w:ascii="宋体" w:hAnsi="宋体"/>
                <w:bCs/>
              </w:rPr>
              <w:t xml:space="preserve">    第八课 </w:t>
            </w:r>
            <w:r>
              <w:rPr>
                <w:rFonts w:hint="eastAsia"/>
                <w:bCs/>
              </w:rPr>
              <w:t>现代欧美教育思潮和苏联教育理论</w:t>
            </w:r>
          </w:p>
          <w:p w14:paraId="414826BE">
            <w:pPr>
              <w:pStyle w:val="14"/>
              <w:widowControl w:val="0"/>
              <w:ind w:firstLine="420"/>
              <w:jc w:val="left"/>
              <w:rPr>
                <w:rFonts w:hint="eastAsia" w:ascii="宋体" w:hAnsi="宋体"/>
                <w:bCs/>
              </w:rPr>
            </w:pPr>
            <w:r>
              <w:rPr>
                <w:rFonts w:hint="eastAsia" w:ascii="宋体" w:hAnsi="宋体"/>
                <w:bCs/>
              </w:rPr>
              <w:t>通过本课学习，学生可以知道现代欧美的主要教育思潮，以及苏联教育理论的主要内容；理解现代欧美的主要教育思潮，以及苏联教育理论的特点及其当代影响。</w:t>
            </w:r>
          </w:p>
          <w:p w14:paraId="43E914C9">
            <w:pPr>
              <w:pStyle w:val="14"/>
              <w:widowControl w:val="0"/>
              <w:ind w:firstLine="420"/>
              <w:jc w:val="left"/>
              <w:rPr>
                <w:rFonts w:hint="eastAsia" w:ascii="宋体" w:hAnsi="宋体"/>
                <w:bCs/>
              </w:rPr>
            </w:pPr>
            <w:r>
              <w:rPr>
                <w:rFonts w:hint="eastAsia" w:ascii="宋体" w:hAnsi="宋体"/>
                <w:bCs/>
              </w:rPr>
              <w:t xml:space="preserve">    第一节 现代欧美教育思潮</w:t>
            </w:r>
          </w:p>
          <w:p w14:paraId="3CA65D14">
            <w:pPr>
              <w:pStyle w:val="14"/>
              <w:widowControl w:val="0"/>
              <w:ind w:firstLine="420"/>
              <w:jc w:val="left"/>
              <w:rPr>
                <w:rFonts w:hint="eastAsia" w:ascii="宋体" w:hAnsi="宋体"/>
                <w:bCs/>
              </w:rPr>
            </w:pPr>
            <w:r>
              <w:rPr>
                <w:rFonts w:hint="eastAsia" w:ascii="宋体" w:hAnsi="宋体"/>
                <w:bCs/>
              </w:rPr>
              <w:t xml:space="preserve">    核心知识点：改造主义；要素主义；永恒主义；新托马斯主义；存在主义；新行为主义；结构主义；分析教育哲学；终身教育；人本化教育</w:t>
            </w:r>
          </w:p>
          <w:p w14:paraId="09455600">
            <w:pPr>
              <w:pStyle w:val="14"/>
              <w:widowControl w:val="0"/>
              <w:ind w:firstLine="420"/>
              <w:jc w:val="left"/>
              <w:rPr>
                <w:rFonts w:hint="eastAsia" w:ascii="宋体" w:hAnsi="宋体"/>
                <w:bCs/>
              </w:rPr>
            </w:pPr>
            <w:r>
              <w:rPr>
                <w:rFonts w:hint="eastAsia" w:ascii="宋体" w:hAnsi="宋体"/>
                <w:bCs/>
              </w:rPr>
              <w:t xml:space="preserve">    第二节 现代独恋教育理论</w:t>
            </w:r>
          </w:p>
          <w:p w14:paraId="506B93E3">
            <w:pPr>
              <w:pStyle w:val="14"/>
              <w:widowControl w:val="0"/>
              <w:ind w:firstLine="420"/>
              <w:jc w:val="left"/>
              <w:rPr>
                <w:rFonts w:hint="eastAsia" w:ascii="宋体" w:hAnsi="宋体"/>
                <w:bCs/>
              </w:rPr>
            </w:pPr>
            <w:r>
              <w:rPr>
                <w:rFonts w:hint="eastAsia" w:ascii="宋体" w:hAnsi="宋体"/>
                <w:bCs/>
              </w:rPr>
              <w:t xml:space="preserve">    核心知识点：凯洛夫和《教育学》；苏霍姆林斯基教育理论</w:t>
            </w:r>
          </w:p>
          <w:p w14:paraId="7C422626">
            <w:pPr>
              <w:pStyle w:val="14"/>
              <w:widowControl w:val="0"/>
              <w:jc w:val="left"/>
              <w:rPr>
                <w:rFonts w:hint="eastAsia" w:ascii="宋体" w:hAnsi="宋体"/>
                <w:bCs/>
              </w:rPr>
            </w:pPr>
          </w:p>
        </w:tc>
      </w:tr>
      <w:bookmarkEnd w:id="0"/>
      <w:bookmarkEnd w:id="1"/>
    </w:tbl>
    <w:p w14:paraId="1860B64B">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493"/>
        <w:gridCol w:w="873"/>
        <w:gridCol w:w="873"/>
        <w:gridCol w:w="873"/>
        <w:gridCol w:w="873"/>
        <w:gridCol w:w="873"/>
        <w:gridCol w:w="873"/>
        <w:gridCol w:w="873"/>
        <w:gridCol w:w="872"/>
      </w:tblGrid>
      <w:tr w14:paraId="07A56A83">
        <w:trPr>
          <w:trHeight w:val="794" w:hRule="atLeast"/>
          <w:jc w:val="center"/>
        </w:trPr>
        <w:tc>
          <w:tcPr>
            <w:tcW w:w="881" w:type="pct"/>
            <w:tcBorders>
              <w:top w:val="single" w:color="auto" w:sz="12" w:space="0"/>
              <w:left w:val="single" w:color="auto" w:sz="12" w:space="0"/>
              <w:tl2br w:val="single" w:color="auto" w:sz="4" w:space="0"/>
            </w:tcBorders>
          </w:tcPr>
          <w:p w14:paraId="513E2D38">
            <w:pPr>
              <w:pStyle w:val="13"/>
              <w:ind w:right="210" w:firstLine="489"/>
              <w:jc w:val="right"/>
              <w:rPr>
                <w:szCs w:val="16"/>
              </w:rPr>
            </w:pPr>
            <w:r>
              <w:rPr>
                <w:rFonts w:hint="eastAsia"/>
                <w:szCs w:val="16"/>
              </w:rPr>
              <w:t>课程目标</w:t>
            </w:r>
          </w:p>
          <w:p w14:paraId="59598C3E">
            <w:pPr>
              <w:pStyle w:val="13"/>
              <w:ind w:right="210"/>
              <w:jc w:val="left"/>
              <w:rPr>
                <w:szCs w:val="16"/>
              </w:rPr>
            </w:pPr>
          </w:p>
          <w:p w14:paraId="5B660AA0">
            <w:pPr>
              <w:pStyle w:val="13"/>
              <w:ind w:right="210"/>
              <w:jc w:val="left"/>
              <w:rPr>
                <w:szCs w:val="16"/>
              </w:rPr>
            </w:pPr>
            <w:r>
              <w:rPr>
                <w:rFonts w:hint="eastAsia"/>
                <w:szCs w:val="16"/>
              </w:rPr>
              <w:t>教学单元</w:t>
            </w:r>
          </w:p>
        </w:tc>
        <w:tc>
          <w:tcPr>
            <w:tcW w:w="515" w:type="pct"/>
            <w:tcBorders>
              <w:top w:val="single" w:color="auto" w:sz="12" w:space="0"/>
            </w:tcBorders>
            <w:vAlign w:val="center"/>
          </w:tcPr>
          <w:p w14:paraId="74B28FBD">
            <w:pPr>
              <w:pStyle w:val="13"/>
              <w:rPr>
                <w:szCs w:val="16"/>
              </w:rPr>
            </w:pPr>
            <w:r>
              <w:rPr>
                <w:rFonts w:hint="eastAsia"/>
                <w:szCs w:val="16"/>
              </w:rPr>
              <w:t>课程目标1</w:t>
            </w:r>
          </w:p>
        </w:tc>
        <w:tc>
          <w:tcPr>
            <w:tcW w:w="515" w:type="pct"/>
            <w:tcBorders>
              <w:top w:val="single" w:color="auto" w:sz="12" w:space="0"/>
            </w:tcBorders>
            <w:vAlign w:val="center"/>
          </w:tcPr>
          <w:p w14:paraId="014129EB">
            <w:pPr>
              <w:pStyle w:val="13"/>
              <w:rPr>
                <w:szCs w:val="16"/>
              </w:rPr>
            </w:pPr>
            <w:r>
              <w:rPr>
                <w:rFonts w:hint="eastAsia"/>
                <w:szCs w:val="16"/>
              </w:rPr>
              <w:t>课程目标2</w:t>
            </w:r>
          </w:p>
        </w:tc>
        <w:tc>
          <w:tcPr>
            <w:tcW w:w="515" w:type="pct"/>
            <w:tcBorders>
              <w:top w:val="single" w:color="auto" w:sz="12" w:space="0"/>
            </w:tcBorders>
            <w:vAlign w:val="center"/>
          </w:tcPr>
          <w:p w14:paraId="3BF1D159">
            <w:pPr>
              <w:pStyle w:val="13"/>
              <w:rPr>
                <w:szCs w:val="16"/>
              </w:rPr>
            </w:pPr>
            <w:r>
              <w:rPr>
                <w:rFonts w:hint="eastAsia"/>
                <w:szCs w:val="16"/>
              </w:rPr>
              <w:t>课程目标3</w:t>
            </w:r>
          </w:p>
        </w:tc>
        <w:tc>
          <w:tcPr>
            <w:tcW w:w="515" w:type="pct"/>
            <w:tcBorders>
              <w:top w:val="single" w:color="auto" w:sz="12" w:space="0"/>
            </w:tcBorders>
            <w:vAlign w:val="center"/>
          </w:tcPr>
          <w:p w14:paraId="46F906EB">
            <w:pPr>
              <w:pStyle w:val="13"/>
              <w:rPr>
                <w:szCs w:val="16"/>
              </w:rPr>
            </w:pPr>
            <w:r>
              <w:rPr>
                <w:rFonts w:hint="eastAsia"/>
                <w:szCs w:val="16"/>
              </w:rPr>
              <w:t>课程目标4</w:t>
            </w:r>
          </w:p>
        </w:tc>
        <w:tc>
          <w:tcPr>
            <w:tcW w:w="515" w:type="pct"/>
            <w:tcBorders>
              <w:top w:val="single" w:color="auto" w:sz="12" w:space="0"/>
            </w:tcBorders>
            <w:vAlign w:val="center"/>
          </w:tcPr>
          <w:p w14:paraId="7542C3D0">
            <w:pPr>
              <w:pStyle w:val="13"/>
              <w:rPr>
                <w:szCs w:val="16"/>
              </w:rPr>
            </w:pPr>
            <w:r>
              <w:rPr>
                <w:rFonts w:hint="eastAsia"/>
                <w:szCs w:val="16"/>
              </w:rPr>
              <w:t>课程目标5</w:t>
            </w:r>
          </w:p>
        </w:tc>
        <w:tc>
          <w:tcPr>
            <w:tcW w:w="515" w:type="pct"/>
            <w:tcBorders>
              <w:top w:val="single" w:color="auto" w:sz="12" w:space="0"/>
            </w:tcBorders>
            <w:vAlign w:val="center"/>
          </w:tcPr>
          <w:p w14:paraId="57A6F110">
            <w:pPr>
              <w:pStyle w:val="13"/>
              <w:rPr>
                <w:szCs w:val="16"/>
              </w:rPr>
            </w:pPr>
            <w:r>
              <w:rPr>
                <w:rFonts w:hint="eastAsia"/>
                <w:szCs w:val="16"/>
              </w:rPr>
              <w:t>课程目标6</w:t>
            </w:r>
          </w:p>
        </w:tc>
        <w:tc>
          <w:tcPr>
            <w:tcW w:w="515" w:type="pct"/>
            <w:tcBorders>
              <w:top w:val="single" w:color="auto" w:sz="12" w:space="0"/>
            </w:tcBorders>
            <w:vAlign w:val="center"/>
          </w:tcPr>
          <w:p w14:paraId="5A8B4487">
            <w:pPr>
              <w:pStyle w:val="13"/>
              <w:rPr>
                <w:szCs w:val="16"/>
              </w:rPr>
            </w:pPr>
            <w:r>
              <w:rPr>
                <w:rFonts w:hint="eastAsia"/>
                <w:szCs w:val="16"/>
              </w:rPr>
              <w:t>课程目标7</w:t>
            </w:r>
          </w:p>
        </w:tc>
        <w:tc>
          <w:tcPr>
            <w:tcW w:w="514" w:type="pct"/>
            <w:tcBorders>
              <w:top w:val="single" w:color="auto" w:sz="12" w:space="0"/>
              <w:right w:val="single" w:color="auto" w:sz="12" w:space="0"/>
            </w:tcBorders>
            <w:vAlign w:val="center"/>
          </w:tcPr>
          <w:p w14:paraId="2BD0E31C">
            <w:pPr>
              <w:pStyle w:val="13"/>
              <w:rPr>
                <w:szCs w:val="16"/>
              </w:rPr>
            </w:pPr>
            <w:r>
              <w:rPr>
                <w:rFonts w:hint="eastAsia"/>
                <w:szCs w:val="16"/>
              </w:rPr>
              <w:t>课程目标8</w:t>
            </w:r>
          </w:p>
        </w:tc>
      </w:tr>
      <w:tr w14:paraId="457B869A">
        <w:trPr>
          <w:trHeight w:val="340" w:hRule="atLeast"/>
          <w:jc w:val="center"/>
        </w:trPr>
        <w:tc>
          <w:tcPr>
            <w:tcW w:w="881" w:type="pct"/>
            <w:tcBorders>
              <w:left w:val="single" w:color="auto" w:sz="12" w:space="0"/>
            </w:tcBorders>
          </w:tcPr>
          <w:p w14:paraId="269FBB81">
            <w:pPr>
              <w:pStyle w:val="14"/>
            </w:pPr>
            <w:r>
              <w:rPr>
                <w:rFonts w:hint="eastAsia"/>
              </w:rPr>
              <w:t xml:space="preserve">第一单元 </w:t>
            </w:r>
          </w:p>
          <w:p w14:paraId="7F6BEAD8">
            <w:pPr>
              <w:pStyle w:val="14"/>
            </w:pPr>
            <w:r>
              <w:rPr>
                <w:rFonts w:hint="eastAsia"/>
              </w:rPr>
              <w:t>第一课</w:t>
            </w:r>
          </w:p>
          <w:p w14:paraId="6FF3E60C">
            <w:pPr>
              <w:pStyle w:val="14"/>
            </w:pPr>
            <w:r>
              <w:rPr>
                <w:rFonts w:hint="eastAsia"/>
              </w:rPr>
              <w:t>课程概述；引论；原始时期、夏商西周的教育</w:t>
            </w:r>
          </w:p>
        </w:tc>
        <w:tc>
          <w:tcPr>
            <w:tcW w:w="515" w:type="pct"/>
            <w:vAlign w:val="center"/>
          </w:tcPr>
          <w:p w14:paraId="7ACD5EFB">
            <w:pPr>
              <w:pStyle w:val="14"/>
            </w:pPr>
            <w:r>
              <w:rPr>
                <w:rFonts w:cs="Times New Roman"/>
              </w:rPr>
              <w:t>√</w:t>
            </w:r>
          </w:p>
        </w:tc>
        <w:tc>
          <w:tcPr>
            <w:tcW w:w="515" w:type="pct"/>
            <w:vAlign w:val="center"/>
          </w:tcPr>
          <w:p w14:paraId="33C1B081">
            <w:pPr>
              <w:pStyle w:val="14"/>
            </w:pPr>
          </w:p>
        </w:tc>
        <w:tc>
          <w:tcPr>
            <w:tcW w:w="515" w:type="pct"/>
            <w:vAlign w:val="center"/>
          </w:tcPr>
          <w:p w14:paraId="289D1F4E">
            <w:pPr>
              <w:pStyle w:val="14"/>
            </w:pPr>
          </w:p>
        </w:tc>
        <w:tc>
          <w:tcPr>
            <w:tcW w:w="515" w:type="pct"/>
            <w:vAlign w:val="center"/>
          </w:tcPr>
          <w:p w14:paraId="2EC6B007">
            <w:pPr>
              <w:pStyle w:val="14"/>
            </w:pPr>
          </w:p>
        </w:tc>
        <w:tc>
          <w:tcPr>
            <w:tcW w:w="515" w:type="pct"/>
            <w:vAlign w:val="center"/>
          </w:tcPr>
          <w:p w14:paraId="5FB239B1">
            <w:pPr>
              <w:pStyle w:val="14"/>
            </w:pPr>
          </w:p>
        </w:tc>
        <w:tc>
          <w:tcPr>
            <w:tcW w:w="515" w:type="pct"/>
            <w:vAlign w:val="center"/>
          </w:tcPr>
          <w:p w14:paraId="17684D8B">
            <w:pPr>
              <w:pStyle w:val="14"/>
            </w:pPr>
            <w:r>
              <w:rPr>
                <w:rFonts w:cs="Times New Roman"/>
              </w:rPr>
              <w:t>√</w:t>
            </w:r>
          </w:p>
        </w:tc>
        <w:tc>
          <w:tcPr>
            <w:tcW w:w="515" w:type="pct"/>
            <w:vAlign w:val="center"/>
          </w:tcPr>
          <w:p w14:paraId="175BDB54">
            <w:pPr>
              <w:pStyle w:val="14"/>
            </w:pPr>
          </w:p>
        </w:tc>
        <w:tc>
          <w:tcPr>
            <w:tcW w:w="514" w:type="pct"/>
            <w:tcBorders>
              <w:right w:val="single" w:color="auto" w:sz="12" w:space="0"/>
            </w:tcBorders>
            <w:vAlign w:val="center"/>
          </w:tcPr>
          <w:p w14:paraId="39F9F6BD">
            <w:pPr>
              <w:pStyle w:val="14"/>
            </w:pPr>
          </w:p>
        </w:tc>
      </w:tr>
      <w:tr w14:paraId="14BBA073">
        <w:trPr>
          <w:trHeight w:val="340" w:hRule="atLeast"/>
          <w:jc w:val="center"/>
        </w:trPr>
        <w:tc>
          <w:tcPr>
            <w:tcW w:w="881" w:type="pct"/>
            <w:tcBorders>
              <w:left w:val="single" w:color="auto" w:sz="12" w:space="0"/>
            </w:tcBorders>
          </w:tcPr>
          <w:p w14:paraId="39BA7E19">
            <w:pPr>
              <w:pStyle w:val="14"/>
            </w:pPr>
            <w:r>
              <w:rPr>
                <w:rFonts w:hint="eastAsia"/>
              </w:rPr>
              <w:t>第二课</w:t>
            </w:r>
          </w:p>
          <w:p w14:paraId="7C157D89">
            <w:pPr>
              <w:pStyle w:val="14"/>
            </w:pPr>
            <w:r>
              <w:rPr>
                <w:rFonts w:hint="eastAsia"/>
              </w:rPr>
              <w:t>春秋战国时期的教育</w:t>
            </w:r>
          </w:p>
        </w:tc>
        <w:tc>
          <w:tcPr>
            <w:tcW w:w="515" w:type="pct"/>
            <w:vAlign w:val="center"/>
          </w:tcPr>
          <w:p w14:paraId="5F7DDFBD">
            <w:pPr>
              <w:pStyle w:val="14"/>
              <w:rPr>
                <w:rFonts w:cs="Times New Roman"/>
              </w:rPr>
            </w:pPr>
            <w:r>
              <w:rPr>
                <w:rFonts w:cs="Times New Roman"/>
              </w:rPr>
              <w:t>√</w:t>
            </w:r>
          </w:p>
        </w:tc>
        <w:tc>
          <w:tcPr>
            <w:tcW w:w="515" w:type="pct"/>
            <w:vAlign w:val="center"/>
          </w:tcPr>
          <w:p w14:paraId="7AFD2FF2">
            <w:pPr>
              <w:pStyle w:val="14"/>
              <w:rPr>
                <w:rFonts w:cs="Times New Roman"/>
              </w:rPr>
            </w:pPr>
          </w:p>
        </w:tc>
        <w:tc>
          <w:tcPr>
            <w:tcW w:w="515" w:type="pct"/>
            <w:vAlign w:val="center"/>
          </w:tcPr>
          <w:p w14:paraId="5E255265">
            <w:pPr>
              <w:pStyle w:val="14"/>
              <w:rPr>
                <w:rFonts w:cs="Times New Roman"/>
              </w:rPr>
            </w:pPr>
            <w:r>
              <w:rPr>
                <w:rFonts w:cs="Times New Roman"/>
              </w:rPr>
              <w:t>√</w:t>
            </w:r>
          </w:p>
        </w:tc>
        <w:tc>
          <w:tcPr>
            <w:tcW w:w="515" w:type="pct"/>
            <w:vAlign w:val="center"/>
          </w:tcPr>
          <w:p w14:paraId="58D6D3B7">
            <w:pPr>
              <w:pStyle w:val="14"/>
              <w:rPr>
                <w:rFonts w:cs="Times New Roman"/>
              </w:rPr>
            </w:pPr>
            <w:r>
              <w:rPr>
                <w:rFonts w:cs="Times New Roman"/>
              </w:rPr>
              <w:t>√</w:t>
            </w:r>
          </w:p>
        </w:tc>
        <w:tc>
          <w:tcPr>
            <w:tcW w:w="515" w:type="pct"/>
            <w:vAlign w:val="center"/>
          </w:tcPr>
          <w:p w14:paraId="44850A51">
            <w:pPr>
              <w:pStyle w:val="14"/>
              <w:rPr>
                <w:rFonts w:cs="Times New Roman"/>
              </w:rPr>
            </w:pPr>
            <w:r>
              <w:rPr>
                <w:rFonts w:cs="Times New Roman"/>
              </w:rPr>
              <w:t>√</w:t>
            </w:r>
          </w:p>
        </w:tc>
        <w:tc>
          <w:tcPr>
            <w:tcW w:w="515" w:type="pct"/>
            <w:vAlign w:val="center"/>
          </w:tcPr>
          <w:p w14:paraId="3EE9A26A">
            <w:pPr>
              <w:pStyle w:val="14"/>
              <w:rPr>
                <w:rFonts w:cs="Times New Roman"/>
              </w:rPr>
            </w:pPr>
            <w:r>
              <w:rPr>
                <w:rFonts w:cs="Times New Roman"/>
              </w:rPr>
              <w:t>√</w:t>
            </w:r>
          </w:p>
        </w:tc>
        <w:tc>
          <w:tcPr>
            <w:tcW w:w="515" w:type="pct"/>
            <w:vAlign w:val="center"/>
          </w:tcPr>
          <w:p w14:paraId="24087FF2">
            <w:pPr>
              <w:pStyle w:val="14"/>
              <w:rPr>
                <w:rFonts w:cs="Times New Roman"/>
              </w:rPr>
            </w:pPr>
            <w:r>
              <w:rPr>
                <w:rFonts w:cs="Times New Roman"/>
              </w:rPr>
              <w:t>√</w:t>
            </w:r>
          </w:p>
        </w:tc>
        <w:tc>
          <w:tcPr>
            <w:tcW w:w="514" w:type="pct"/>
            <w:tcBorders>
              <w:right w:val="single" w:color="auto" w:sz="12" w:space="0"/>
            </w:tcBorders>
            <w:vAlign w:val="center"/>
          </w:tcPr>
          <w:p w14:paraId="75212CAB">
            <w:pPr>
              <w:pStyle w:val="14"/>
              <w:rPr>
                <w:rFonts w:cs="Times New Roman"/>
              </w:rPr>
            </w:pPr>
          </w:p>
        </w:tc>
      </w:tr>
      <w:tr w14:paraId="6106A076">
        <w:trPr>
          <w:trHeight w:val="340" w:hRule="atLeast"/>
          <w:jc w:val="center"/>
        </w:trPr>
        <w:tc>
          <w:tcPr>
            <w:tcW w:w="881" w:type="pct"/>
            <w:tcBorders>
              <w:left w:val="single" w:color="auto" w:sz="12" w:space="0"/>
            </w:tcBorders>
          </w:tcPr>
          <w:p w14:paraId="0186E78A">
            <w:pPr>
              <w:pStyle w:val="14"/>
            </w:pPr>
            <w:r>
              <w:rPr>
                <w:rFonts w:hint="eastAsia"/>
              </w:rPr>
              <w:t>第三课</w:t>
            </w:r>
          </w:p>
          <w:p w14:paraId="549BDA3A">
            <w:pPr>
              <w:pStyle w:val="14"/>
            </w:pPr>
            <w:r>
              <w:rPr>
                <w:rFonts w:hint="eastAsia"/>
              </w:rPr>
              <w:t>秦汉魏晋南北朝的教育</w:t>
            </w:r>
          </w:p>
        </w:tc>
        <w:tc>
          <w:tcPr>
            <w:tcW w:w="515" w:type="pct"/>
            <w:vAlign w:val="center"/>
          </w:tcPr>
          <w:p w14:paraId="7A0FB723">
            <w:pPr>
              <w:pStyle w:val="14"/>
              <w:rPr>
                <w:rFonts w:cs="Times New Roman"/>
              </w:rPr>
            </w:pPr>
            <w:r>
              <w:rPr>
                <w:rFonts w:cs="Times New Roman"/>
              </w:rPr>
              <w:t>√</w:t>
            </w:r>
          </w:p>
        </w:tc>
        <w:tc>
          <w:tcPr>
            <w:tcW w:w="515" w:type="pct"/>
            <w:vAlign w:val="center"/>
          </w:tcPr>
          <w:p w14:paraId="47F1B246">
            <w:pPr>
              <w:pStyle w:val="14"/>
              <w:rPr>
                <w:rFonts w:cs="Times New Roman"/>
              </w:rPr>
            </w:pPr>
          </w:p>
        </w:tc>
        <w:tc>
          <w:tcPr>
            <w:tcW w:w="515" w:type="pct"/>
            <w:vAlign w:val="center"/>
          </w:tcPr>
          <w:p w14:paraId="1E510B50">
            <w:pPr>
              <w:pStyle w:val="14"/>
              <w:rPr>
                <w:rFonts w:cs="Times New Roman"/>
              </w:rPr>
            </w:pPr>
            <w:r>
              <w:rPr>
                <w:rFonts w:cs="Times New Roman"/>
              </w:rPr>
              <w:t>√</w:t>
            </w:r>
          </w:p>
        </w:tc>
        <w:tc>
          <w:tcPr>
            <w:tcW w:w="515" w:type="pct"/>
            <w:vAlign w:val="center"/>
          </w:tcPr>
          <w:p w14:paraId="262BB469">
            <w:pPr>
              <w:pStyle w:val="14"/>
              <w:rPr>
                <w:rFonts w:cs="Times New Roman"/>
              </w:rPr>
            </w:pPr>
            <w:r>
              <w:rPr>
                <w:rFonts w:cs="Times New Roman"/>
              </w:rPr>
              <w:t>√</w:t>
            </w:r>
          </w:p>
        </w:tc>
        <w:tc>
          <w:tcPr>
            <w:tcW w:w="515" w:type="pct"/>
            <w:vAlign w:val="center"/>
          </w:tcPr>
          <w:p w14:paraId="75B4EA65">
            <w:pPr>
              <w:pStyle w:val="14"/>
              <w:rPr>
                <w:rFonts w:cs="Times New Roman"/>
              </w:rPr>
            </w:pPr>
            <w:r>
              <w:rPr>
                <w:rFonts w:cs="Times New Roman"/>
              </w:rPr>
              <w:t>√</w:t>
            </w:r>
          </w:p>
        </w:tc>
        <w:tc>
          <w:tcPr>
            <w:tcW w:w="515" w:type="pct"/>
            <w:vAlign w:val="center"/>
          </w:tcPr>
          <w:p w14:paraId="3891251F">
            <w:pPr>
              <w:pStyle w:val="14"/>
              <w:rPr>
                <w:rFonts w:cs="Times New Roman"/>
              </w:rPr>
            </w:pPr>
            <w:r>
              <w:rPr>
                <w:rFonts w:cs="Times New Roman"/>
              </w:rPr>
              <w:t>√</w:t>
            </w:r>
          </w:p>
        </w:tc>
        <w:tc>
          <w:tcPr>
            <w:tcW w:w="515" w:type="pct"/>
            <w:vAlign w:val="center"/>
          </w:tcPr>
          <w:p w14:paraId="3349D6A0">
            <w:pPr>
              <w:pStyle w:val="14"/>
              <w:rPr>
                <w:rFonts w:cs="Times New Roman"/>
              </w:rPr>
            </w:pPr>
            <w:r>
              <w:rPr>
                <w:rFonts w:cs="Times New Roman"/>
              </w:rPr>
              <w:t>√</w:t>
            </w:r>
          </w:p>
        </w:tc>
        <w:tc>
          <w:tcPr>
            <w:tcW w:w="514" w:type="pct"/>
            <w:tcBorders>
              <w:right w:val="single" w:color="auto" w:sz="12" w:space="0"/>
            </w:tcBorders>
            <w:vAlign w:val="center"/>
          </w:tcPr>
          <w:p w14:paraId="32BB9317">
            <w:pPr>
              <w:pStyle w:val="14"/>
              <w:rPr>
                <w:rFonts w:cs="Times New Roman"/>
              </w:rPr>
            </w:pPr>
          </w:p>
        </w:tc>
      </w:tr>
      <w:tr w14:paraId="5DFFDEEA">
        <w:trPr>
          <w:trHeight w:val="340" w:hRule="atLeast"/>
          <w:jc w:val="center"/>
        </w:trPr>
        <w:tc>
          <w:tcPr>
            <w:tcW w:w="881" w:type="pct"/>
            <w:tcBorders>
              <w:left w:val="single" w:color="auto" w:sz="12" w:space="0"/>
            </w:tcBorders>
          </w:tcPr>
          <w:p w14:paraId="2A6102F2">
            <w:pPr>
              <w:pStyle w:val="14"/>
            </w:pPr>
            <w:r>
              <w:rPr>
                <w:rFonts w:hint="eastAsia"/>
              </w:rPr>
              <w:t>第四课</w:t>
            </w:r>
          </w:p>
          <w:p w14:paraId="562FD51E">
            <w:pPr>
              <w:pStyle w:val="14"/>
            </w:pPr>
            <w:r>
              <w:rPr>
                <w:rFonts w:hint="eastAsia"/>
              </w:rPr>
              <w:t>隋唐时期的教育</w:t>
            </w:r>
          </w:p>
        </w:tc>
        <w:tc>
          <w:tcPr>
            <w:tcW w:w="515" w:type="pct"/>
            <w:vAlign w:val="center"/>
          </w:tcPr>
          <w:p w14:paraId="040FC01C">
            <w:pPr>
              <w:pStyle w:val="14"/>
              <w:rPr>
                <w:rFonts w:cs="Times New Roman"/>
              </w:rPr>
            </w:pPr>
            <w:r>
              <w:rPr>
                <w:rFonts w:cs="Times New Roman"/>
              </w:rPr>
              <w:t>√</w:t>
            </w:r>
          </w:p>
        </w:tc>
        <w:tc>
          <w:tcPr>
            <w:tcW w:w="515" w:type="pct"/>
            <w:vAlign w:val="center"/>
          </w:tcPr>
          <w:p w14:paraId="6B49AE56">
            <w:pPr>
              <w:pStyle w:val="14"/>
              <w:rPr>
                <w:rFonts w:cs="Times New Roman"/>
              </w:rPr>
            </w:pPr>
          </w:p>
        </w:tc>
        <w:tc>
          <w:tcPr>
            <w:tcW w:w="515" w:type="pct"/>
            <w:vAlign w:val="center"/>
          </w:tcPr>
          <w:p w14:paraId="04B213FB">
            <w:pPr>
              <w:pStyle w:val="14"/>
              <w:rPr>
                <w:rFonts w:cs="Times New Roman"/>
              </w:rPr>
            </w:pPr>
            <w:r>
              <w:rPr>
                <w:rFonts w:cs="Times New Roman"/>
              </w:rPr>
              <w:t>√</w:t>
            </w:r>
          </w:p>
        </w:tc>
        <w:tc>
          <w:tcPr>
            <w:tcW w:w="515" w:type="pct"/>
            <w:vAlign w:val="center"/>
          </w:tcPr>
          <w:p w14:paraId="3EB525AD">
            <w:pPr>
              <w:pStyle w:val="14"/>
              <w:rPr>
                <w:rFonts w:cs="Times New Roman"/>
              </w:rPr>
            </w:pPr>
            <w:r>
              <w:rPr>
                <w:rFonts w:cs="Times New Roman"/>
              </w:rPr>
              <w:t>√</w:t>
            </w:r>
          </w:p>
        </w:tc>
        <w:tc>
          <w:tcPr>
            <w:tcW w:w="515" w:type="pct"/>
            <w:vAlign w:val="center"/>
          </w:tcPr>
          <w:p w14:paraId="46733F1B">
            <w:pPr>
              <w:pStyle w:val="14"/>
              <w:rPr>
                <w:rFonts w:cs="Times New Roman"/>
              </w:rPr>
            </w:pPr>
            <w:r>
              <w:rPr>
                <w:rFonts w:cs="Times New Roman"/>
              </w:rPr>
              <w:t>√</w:t>
            </w:r>
          </w:p>
        </w:tc>
        <w:tc>
          <w:tcPr>
            <w:tcW w:w="515" w:type="pct"/>
            <w:vAlign w:val="center"/>
          </w:tcPr>
          <w:p w14:paraId="4E48BFCE">
            <w:pPr>
              <w:pStyle w:val="14"/>
              <w:rPr>
                <w:rFonts w:cs="Times New Roman"/>
              </w:rPr>
            </w:pPr>
            <w:r>
              <w:rPr>
                <w:rFonts w:cs="Times New Roman"/>
              </w:rPr>
              <w:t>√</w:t>
            </w:r>
          </w:p>
        </w:tc>
        <w:tc>
          <w:tcPr>
            <w:tcW w:w="515" w:type="pct"/>
            <w:vAlign w:val="center"/>
          </w:tcPr>
          <w:p w14:paraId="57F3293C">
            <w:pPr>
              <w:pStyle w:val="14"/>
              <w:rPr>
                <w:rFonts w:cs="Times New Roman"/>
              </w:rPr>
            </w:pPr>
            <w:r>
              <w:rPr>
                <w:rFonts w:cs="Times New Roman"/>
              </w:rPr>
              <w:t>√</w:t>
            </w:r>
          </w:p>
        </w:tc>
        <w:tc>
          <w:tcPr>
            <w:tcW w:w="514" w:type="pct"/>
            <w:tcBorders>
              <w:right w:val="single" w:color="auto" w:sz="12" w:space="0"/>
            </w:tcBorders>
            <w:vAlign w:val="center"/>
          </w:tcPr>
          <w:p w14:paraId="2681D61D">
            <w:pPr>
              <w:pStyle w:val="14"/>
              <w:rPr>
                <w:rFonts w:cs="Times New Roman"/>
              </w:rPr>
            </w:pPr>
          </w:p>
        </w:tc>
      </w:tr>
      <w:tr w14:paraId="46B5B52A">
        <w:trPr>
          <w:trHeight w:val="340" w:hRule="atLeast"/>
          <w:jc w:val="center"/>
        </w:trPr>
        <w:tc>
          <w:tcPr>
            <w:tcW w:w="881" w:type="pct"/>
            <w:tcBorders>
              <w:left w:val="single" w:color="auto" w:sz="12" w:space="0"/>
            </w:tcBorders>
          </w:tcPr>
          <w:p w14:paraId="0E72477C">
            <w:pPr>
              <w:pStyle w:val="14"/>
            </w:pPr>
            <w:r>
              <w:rPr>
                <w:rFonts w:hint="eastAsia"/>
              </w:rPr>
              <w:t>第五课</w:t>
            </w:r>
          </w:p>
          <w:p w14:paraId="0220BFF0">
            <w:pPr>
              <w:pStyle w:val="14"/>
            </w:pPr>
            <w:r>
              <w:rPr>
                <w:rFonts w:hint="eastAsia"/>
              </w:rPr>
              <w:t>宋元金辽的教育</w:t>
            </w:r>
          </w:p>
        </w:tc>
        <w:tc>
          <w:tcPr>
            <w:tcW w:w="515" w:type="pct"/>
            <w:vAlign w:val="center"/>
          </w:tcPr>
          <w:p w14:paraId="3D701B3A">
            <w:pPr>
              <w:pStyle w:val="14"/>
              <w:rPr>
                <w:rFonts w:cs="Times New Roman"/>
              </w:rPr>
            </w:pPr>
            <w:r>
              <w:rPr>
                <w:rFonts w:cs="Times New Roman"/>
              </w:rPr>
              <w:t>√</w:t>
            </w:r>
          </w:p>
        </w:tc>
        <w:tc>
          <w:tcPr>
            <w:tcW w:w="515" w:type="pct"/>
            <w:vAlign w:val="center"/>
          </w:tcPr>
          <w:p w14:paraId="10D14D07">
            <w:pPr>
              <w:pStyle w:val="14"/>
              <w:rPr>
                <w:rFonts w:cs="Times New Roman"/>
              </w:rPr>
            </w:pPr>
          </w:p>
        </w:tc>
        <w:tc>
          <w:tcPr>
            <w:tcW w:w="515" w:type="pct"/>
            <w:vAlign w:val="center"/>
          </w:tcPr>
          <w:p w14:paraId="4884BE90">
            <w:pPr>
              <w:pStyle w:val="14"/>
              <w:rPr>
                <w:rFonts w:cs="Times New Roman"/>
              </w:rPr>
            </w:pPr>
            <w:r>
              <w:rPr>
                <w:rFonts w:cs="Times New Roman"/>
              </w:rPr>
              <w:t>√</w:t>
            </w:r>
          </w:p>
        </w:tc>
        <w:tc>
          <w:tcPr>
            <w:tcW w:w="515" w:type="pct"/>
            <w:vAlign w:val="center"/>
          </w:tcPr>
          <w:p w14:paraId="278F7CEC">
            <w:pPr>
              <w:pStyle w:val="14"/>
              <w:rPr>
                <w:rFonts w:cs="Times New Roman"/>
              </w:rPr>
            </w:pPr>
            <w:r>
              <w:rPr>
                <w:rFonts w:cs="Times New Roman"/>
              </w:rPr>
              <w:t>√</w:t>
            </w:r>
          </w:p>
        </w:tc>
        <w:tc>
          <w:tcPr>
            <w:tcW w:w="515" w:type="pct"/>
            <w:vAlign w:val="center"/>
          </w:tcPr>
          <w:p w14:paraId="46B81EB5">
            <w:pPr>
              <w:pStyle w:val="14"/>
              <w:rPr>
                <w:rFonts w:cs="Times New Roman"/>
              </w:rPr>
            </w:pPr>
            <w:r>
              <w:rPr>
                <w:rFonts w:cs="Times New Roman"/>
              </w:rPr>
              <w:t>√</w:t>
            </w:r>
          </w:p>
        </w:tc>
        <w:tc>
          <w:tcPr>
            <w:tcW w:w="515" w:type="pct"/>
            <w:vAlign w:val="center"/>
          </w:tcPr>
          <w:p w14:paraId="207EEFB4">
            <w:pPr>
              <w:pStyle w:val="14"/>
              <w:rPr>
                <w:rFonts w:cs="Times New Roman"/>
              </w:rPr>
            </w:pPr>
            <w:r>
              <w:rPr>
                <w:rFonts w:cs="Times New Roman"/>
              </w:rPr>
              <w:t>√</w:t>
            </w:r>
          </w:p>
        </w:tc>
        <w:tc>
          <w:tcPr>
            <w:tcW w:w="515" w:type="pct"/>
            <w:vAlign w:val="center"/>
          </w:tcPr>
          <w:p w14:paraId="40BEA016">
            <w:pPr>
              <w:pStyle w:val="14"/>
              <w:rPr>
                <w:rFonts w:cs="Times New Roman"/>
              </w:rPr>
            </w:pPr>
            <w:r>
              <w:rPr>
                <w:rFonts w:cs="Times New Roman"/>
              </w:rPr>
              <w:t>√</w:t>
            </w:r>
          </w:p>
        </w:tc>
        <w:tc>
          <w:tcPr>
            <w:tcW w:w="514" w:type="pct"/>
            <w:tcBorders>
              <w:right w:val="single" w:color="auto" w:sz="12" w:space="0"/>
            </w:tcBorders>
            <w:vAlign w:val="center"/>
          </w:tcPr>
          <w:p w14:paraId="6C1041B5">
            <w:pPr>
              <w:pStyle w:val="14"/>
              <w:rPr>
                <w:rFonts w:cs="Times New Roman"/>
              </w:rPr>
            </w:pPr>
          </w:p>
        </w:tc>
      </w:tr>
      <w:tr w14:paraId="3780D886">
        <w:trPr>
          <w:trHeight w:val="340" w:hRule="atLeast"/>
          <w:jc w:val="center"/>
        </w:trPr>
        <w:tc>
          <w:tcPr>
            <w:tcW w:w="881" w:type="pct"/>
            <w:tcBorders>
              <w:left w:val="single" w:color="auto" w:sz="12" w:space="0"/>
            </w:tcBorders>
          </w:tcPr>
          <w:p w14:paraId="4B9C634C">
            <w:pPr>
              <w:pStyle w:val="14"/>
            </w:pPr>
            <w:r>
              <w:rPr>
                <w:rFonts w:hint="eastAsia"/>
              </w:rPr>
              <w:t>第六课</w:t>
            </w:r>
          </w:p>
          <w:p w14:paraId="66199E2F">
            <w:pPr>
              <w:pStyle w:val="14"/>
            </w:pPr>
            <w:r>
              <w:rPr>
                <w:rFonts w:hint="eastAsia"/>
              </w:rPr>
              <w:t>明清时期的教育</w:t>
            </w:r>
          </w:p>
        </w:tc>
        <w:tc>
          <w:tcPr>
            <w:tcW w:w="515" w:type="pct"/>
            <w:vAlign w:val="center"/>
          </w:tcPr>
          <w:p w14:paraId="7FD66895">
            <w:pPr>
              <w:pStyle w:val="14"/>
              <w:rPr>
                <w:rFonts w:cs="Times New Roman"/>
              </w:rPr>
            </w:pPr>
            <w:r>
              <w:rPr>
                <w:rFonts w:cs="Times New Roman"/>
              </w:rPr>
              <w:t>√</w:t>
            </w:r>
          </w:p>
        </w:tc>
        <w:tc>
          <w:tcPr>
            <w:tcW w:w="515" w:type="pct"/>
            <w:vAlign w:val="center"/>
          </w:tcPr>
          <w:p w14:paraId="5F771177">
            <w:pPr>
              <w:pStyle w:val="14"/>
              <w:rPr>
                <w:rFonts w:cs="Times New Roman"/>
              </w:rPr>
            </w:pPr>
          </w:p>
        </w:tc>
        <w:tc>
          <w:tcPr>
            <w:tcW w:w="515" w:type="pct"/>
            <w:vAlign w:val="center"/>
          </w:tcPr>
          <w:p w14:paraId="75E5ED73">
            <w:pPr>
              <w:pStyle w:val="14"/>
              <w:rPr>
                <w:rFonts w:cs="Times New Roman"/>
              </w:rPr>
            </w:pPr>
            <w:r>
              <w:rPr>
                <w:rFonts w:cs="Times New Roman"/>
              </w:rPr>
              <w:t>√</w:t>
            </w:r>
          </w:p>
        </w:tc>
        <w:tc>
          <w:tcPr>
            <w:tcW w:w="515" w:type="pct"/>
            <w:vAlign w:val="center"/>
          </w:tcPr>
          <w:p w14:paraId="10D35236">
            <w:pPr>
              <w:pStyle w:val="14"/>
              <w:rPr>
                <w:rFonts w:cs="Times New Roman"/>
              </w:rPr>
            </w:pPr>
            <w:r>
              <w:rPr>
                <w:rFonts w:cs="Times New Roman"/>
              </w:rPr>
              <w:t>√</w:t>
            </w:r>
          </w:p>
        </w:tc>
        <w:tc>
          <w:tcPr>
            <w:tcW w:w="515" w:type="pct"/>
            <w:vAlign w:val="center"/>
          </w:tcPr>
          <w:p w14:paraId="160597CB">
            <w:pPr>
              <w:pStyle w:val="14"/>
              <w:rPr>
                <w:rFonts w:cs="Times New Roman"/>
              </w:rPr>
            </w:pPr>
            <w:r>
              <w:rPr>
                <w:rFonts w:cs="Times New Roman"/>
              </w:rPr>
              <w:t>√</w:t>
            </w:r>
          </w:p>
        </w:tc>
        <w:tc>
          <w:tcPr>
            <w:tcW w:w="515" w:type="pct"/>
            <w:vAlign w:val="center"/>
          </w:tcPr>
          <w:p w14:paraId="6F9D06BB">
            <w:pPr>
              <w:pStyle w:val="14"/>
              <w:rPr>
                <w:rFonts w:cs="Times New Roman"/>
              </w:rPr>
            </w:pPr>
            <w:r>
              <w:rPr>
                <w:rFonts w:cs="Times New Roman"/>
              </w:rPr>
              <w:t>√</w:t>
            </w:r>
          </w:p>
        </w:tc>
        <w:tc>
          <w:tcPr>
            <w:tcW w:w="515" w:type="pct"/>
            <w:vAlign w:val="center"/>
          </w:tcPr>
          <w:p w14:paraId="761838C7">
            <w:pPr>
              <w:pStyle w:val="14"/>
              <w:rPr>
                <w:rFonts w:cs="Times New Roman"/>
              </w:rPr>
            </w:pPr>
            <w:r>
              <w:rPr>
                <w:rFonts w:cs="Times New Roman"/>
              </w:rPr>
              <w:t>√</w:t>
            </w:r>
          </w:p>
        </w:tc>
        <w:tc>
          <w:tcPr>
            <w:tcW w:w="514" w:type="pct"/>
            <w:tcBorders>
              <w:right w:val="single" w:color="auto" w:sz="12" w:space="0"/>
            </w:tcBorders>
            <w:vAlign w:val="center"/>
          </w:tcPr>
          <w:p w14:paraId="1A472C72">
            <w:pPr>
              <w:pStyle w:val="14"/>
              <w:rPr>
                <w:rFonts w:cs="Times New Roman"/>
              </w:rPr>
            </w:pPr>
          </w:p>
        </w:tc>
      </w:tr>
      <w:tr w14:paraId="36D9468C">
        <w:trPr>
          <w:trHeight w:val="340" w:hRule="atLeast"/>
          <w:jc w:val="center"/>
        </w:trPr>
        <w:tc>
          <w:tcPr>
            <w:tcW w:w="881" w:type="pct"/>
            <w:tcBorders>
              <w:left w:val="single" w:color="auto" w:sz="12" w:space="0"/>
            </w:tcBorders>
          </w:tcPr>
          <w:p w14:paraId="10D53E9B">
            <w:pPr>
              <w:pStyle w:val="14"/>
            </w:pPr>
            <w:r>
              <w:rPr>
                <w:rFonts w:hint="eastAsia"/>
              </w:rPr>
              <w:t>第七课</w:t>
            </w:r>
          </w:p>
          <w:p w14:paraId="5D486FE8">
            <w:pPr>
              <w:pStyle w:val="14"/>
            </w:pPr>
            <w:r>
              <w:rPr>
                <w:rFonts w:hint="eastAsia"/>
              </w:rPr>
              <w:t>晚晴近代的教育</w:t>
            </w:r>
          </w:p>
        </w:tc>
        <w:tc>
          <w:tcPr>
            <w:tcW w:w="515" w:type="pct"/>
            <w:vAlign w:val="center"/>
          </w:tcPr>
          <w:p w14:paraId="3EF9F731">
            <w:pPr>
              <w:pStyle w:val="14"/>
              <w:rPr>
                <w:rFonts w:cs="Times New Roman"/>
              </w:rPr>
            </w:pPr>
            <w:r>
              <w:rPr>
                <w:rFonts w:cs="Times New Roman"/>
              </w:rPr>
              <w:t>√</w:t>
            </w:r>
          </w:p>
        </w:tc>
        <w:tc>
          <w:tcPr>
            <w:tcW w:w="515" w:type="pct"/>
            <w:vAlign w:val="center"/>
          </w:tcPr>
          <w:p w14:paraId="168CD976">
            <w:pPr>
              <w:pStyle w:val="14"/>
              <w:rPr>
                <w:rFonts w:cs="Times New Roman"/>
              </w:rPr>
            </w:pPr>
          </w:p>
        </w:tc>
        <w:tc>
          <w:tcPr>
            <w:tcW w:w="515" w:type="pct"/>
            <w:vAlign w:val="center"/>
          </w:tcPr>
          <w:p w14:paraId="347F425C">
            <w:pPr>
              <w:pStyle w:val="14"/>
              <w:rPr>
                <w:rFonts w:cs="Times New Roman"/>
              </w:rPr>
            </w:pPr>
            <w:r>
              <w:rPr>
                <w:rFonts w:cs="Times New Roman"/>
              </w:rPr>
              <w:t>√</w:t>
            </w:r>
          </w:p>
        </w:tc>
        <w:tc>
          <w:tcPr>
            <w:tcW w:w="515" w:type="pct"/>
            <w:vAlign w:val="center"/>
          </w:tcPr>
          <w:p w14:paraId="112189A2">
            <w:pPr>
              <w:pStyle w:val="14"/>
              <w:rPr>
                <w:rFonts w:cs="Times New Roman"/>
              </w:rPr>
            </w:pPr>
            <w:r>
              <w:rPr>
                <w:rFonts w:cs="Times New Roman"/>
              </w:rPr>
              <w:t>√</w:t>
            </w:r>
          </w:p>
        </w:tc>
        <w:tc>
          <w:tcPr>
            <w:tcW w:w="515" w:type="pct"/>
            <w:vAlign w:val="center"/>
          </w:tcPr>
          <w:p w14:paraId="4EA9C6E5">
            <w:pPr>
              <w:pStyle w:val="14"/>
              <w:rPr>
                <w:rFonts w:cs="Times New Roman"/>
              </w:rPr>
            </w:pPr>
            <w:r>
              <w:rPr>
                <w:rFonts w:cs="Times New Roman"/>
              </w:rPr>
              <w:t>√</w:t>
            </w:r>
          </w:p>
        </w:tc>
        <w:tc>
          <w:tcPr>
            <w:tcW w:w="515" w:type="pct"/>
            <w:vAlign w:val="center"/>
          </w:tcPr>
          <w:p w14:paraId="62401E20">
            <w:pPr>
              <w:pStyle w:val="14"/>
              <w:rPr>
                <w:rFonts w:cs="Times New Roman"/>
              </w:rPr>
            </w:pPr>
            <w:r>
              <w:rPr>
                <w:rFonts w:cs="Times New Roman"/>
              </w:rPr>
              <w:t>√</w:t>
            </w:r>
          </w:p>
        </w:tc>
        <w:tc>
          <w:tcPr>
            <w:tcW w:w="515" w:type="pct"/>
            <w:vAlign w:val="center"/>
          </w:tcPr>
          <w:p w14:paraId="50D090C9">
            <w:pPr>
              <w:pStyle w:val="14"/>
              <w:rPr>
                <w:rFonts w:cs="Times New Roman"/>
              </w:rPr>
            </w:pPr>
            <w:r>
              <w:rPr>
                <w:rFonts w:cs="Times New Roman"/>
              </w:rPr>
              <w:t>√</w:t>
            </w:r>
          </w:p>
        </w:tc>
        <w:tc>
          <w:tcPr>
            <w:tcW w:w="514" w:type="pct"/>
            <w:tcBorders>
              <w:right w:val="single" w:color="auto" w:sz="12" w:space="0"/>
            </w:tcBorders>
            <w:vAlign w:val="center"/>
          </w:tcPr>
          <w:p w14:paraId="6C4F3CB8">
            <w:pPr>
              <w:pStyle w:val="14"/>
              <w:rPr>
                <w:rFonts w:cs="Times New Roman"/>
              </w:rPr>
            </w:pPr>
            <w:r>
              <w:rPr>
                <w:rFonts w:cs="Times New Roman"/>
              </w:rPr>
              <w:t>√</w:t>
            </w:r>
          </w:p>
        </w:tc>
      </w:tr>
      <w:tr w14:paraId="6D970BB5">
        <w:trPr>
          <w:trHeight w:val="340" w:hRule="atLeast"/>
          <w:jc w:val="center"/>
        </w:trPr>
        <w:tc>
          <w:tcPr>
            <w:tcW w:w="881" w:type="pct"/>
            <w:tcBorders>
              <w:left w:val="single" w:color="auto" w:sz="12" w:space="0"/>
            </w:tcBorders>
          </w:tcPr>
          <w:p w14:paraId="0D475D8C">
            <w:pPr>
              <w:pStyle w:val="14"/>
            </w:pPr>
            <w:r>
              <w:rPr>
                <w:rFonts w:hint="eastAsia"/>
              </w:rPr>
              <w:t>第八课</w:t>
            </w:r>
          </w:p>
          <w:p w14:paraId="69C11B88">
            <w:pPr>
              <w:pStyle w:val="14"/>
            </w:pPr>
            <w:r>
              <w:rPr>
                <w:rFonts w:hint="eastAsia"/>
              </w:rPr>
              <w:t>民国时期的教育</w:t>
            </w:r>
          </w:p>
        </w:tc>
        <w:tc>
          <w:tcPr>
            <w:tcW w:w="515" w:type="pct"/>
            <w:vAlign w:val="center"/>
          </w:tcPr>
          <w:p w14:paraId="304A1D0E">
            <w:pPr>
              <w:pStyle w:val="14"/>
              <w:rPr>
                <w:rFonts w:cs="Times New Roman"/>
              </w:rPr>
            </w:pPr>
            <w:r>
              <w:rPr>
                <w:rFonts w:cs="Times New Roman"/>
              </w:rPr>
              <w:t>√</w:t>
            </w:r>
          </w:p>
        </w:tc>
        <w:tc>
          <w:tcPr>
            <w:tcW w:w="515" w:type="pct"/>
            <w:vAlign w:val="center"/>
          </w:tcPr>
          <w:p w14:paraId="26497B1A">
            <w:pPr>
              <w:pStyle w:val="14"/>
              <w:rPr>
                <w:rFonts w:cs="Times New Roman"/>
              </w:rPr>
            </w:pPr>
          </w:p>
        </w:tc>
        <w:tc>
          <w:tcPr>
            <w:tcW w:w="515" w:type="pct"/>
            <w:vAlign w:val="center"/>
          </w:tcPr>
          <w:p w14:paraId="6C046631">
            <w:pPr>
              <w:pStyle w:val="14"/>
              <w:rPr>
                <w:rFonts w:cs="Times New Roman"/>
              </w:rPr>
            </w:pPr>
            <w:r>
              <w:rPr>
                <w:rFonts w:cs="Times New Roman"/>
              </w:rPr>
              <w:t>√</w:t>
            </w:r>
          </w:p>
        </w:tc>
        <w:tc>
          <w:tcPr>
            <w:tcW w:w="515" w:type="pct"/>
            <w:vAlign w:val="center"/>
          </w:tcPr>
          <w:p w14:paraId="7FD14628">
            <w:pPr>
              <w:pStyle w:val="14"/>
              <w:rPr>
                <w:rFonts w:cs="Times New Roman"/>
              </w:rPr>
            </w:pPr>
            <w:r>
              <w:rPr>
                <w:rFonts w:cs="Times New Roman"/>
              </w:rPr>
              <w:t>√</w:t>
            </w:r>
          </w:p>
        </w:tc>
        <w:tc>
          <w:tcPr>
            <w:tcW w:w="515" w:type="pct"/>
            <w:vAlign w:val="center"/>
          </w:tcPr>
          <w:p w14:paraId="1A7D5D27">
            <w:pPr>
              <w:pStyle w:val="14"/>
              <w:rPr>
                <w:rFonts w:cs="Times New Roman"/>
              </w:rPr>
            </w:pPr>
            <w:r>
              <w:rPr>
                <w:rFonts w:cs="Times New Roman"/>
              </w:rPr>
              <w:t>√</w:t>
            </w:r>
          </w:p>
        </w:tc>
        <w:tc>
          <w:tcPr>
            <w:tcW w:w="515" w:type="pct"/>
            <w:vAlign w:val="center"/>
          </w:tcPr>
          <w:p w14:paraId="566B54F1">
            <w:pPr>
              <w:pStyle w:val="14"/>
              <w:rPr>
                <w:rFonts w:cs="Times New Roman"/>
              </w:rPr>
            </w:pPr>
            <w:r>
              <w:rPr>
                <w:rFonts w:cs="Times New Roman"/>
              </w:rPr>
              <w:t>√</w:t>
            </w:r>
          </w:p>
        </w:tc>
        <w:tc>
          <w:tcPr>
            <w:tcW w:w="515" w:type="pct"/>
            <w:vAlign w:val="center"/>
          </w:tcPr>
          <w:p w14:paraId="6EA68F18">
            <w:pPr>
              <w:pStyle w:val="14"/>
              <w:rPr>
                <w:rFonts w:cs="Times New Roman"/>
              </w:rPr>
            </w:pPr>
            <w:r>
              <w:rPr>
                <w:rFonts w:cs="Times New Roman"/>
              </w:rPr>
              <w:t>√</w:t>
            </w:r>
          </w:p>
        </w:tc>
        <w:tc>
          <w:tcPr>
            <w:tcW w:w="514" w:type="pct"/>
            <w:tcBorders>
              <w:right w:val="single" w:color="auto" w:sz="12" w:space="0"/>
            </w:tcBorders>
            <w:vAlign w:val="center"/>
          </w:tcPr>
          <w:p w14:paraId="06CC7AFE">
            <w:pPr>
              <w:pStyle w:val="14"/>
              <w:rPr>
                <w:rFonts w:cs="Times New Roman"/>
              </w:rPr>
            </w:pPr>
            <w:r>
              <w:rPr>
                <w:rFonts w:cs="Times New Roman"/>
              </w:rPr>
              <w:t>√</w:t>
            </w:r>
          </w:p>
        </w:tc>
      </w:tr>
      <w:tr w14:paraId="113A3171">
        <w:trPr>
          <w:trHeight w:val="340" w:hRule="atLeast"/>
          <w:jc w:val="center"/>
        </w:trPr>
        <w:tc>
          <w:tcPr>
            <w:tcW w:w="881" w:type="pct"/>
            <w:tcBorders>
              <w:left w:val="single" w:color="auto" w:sz="12" w:space="0"/>
            </w:tcBorders>
          </w:tcPr>
          <w:p w14:paraId="336FC837">
            <w:pPr>
              <w:pStyle w:val="14"/>
            </w:pPr>
            <w:r>
              <w:rPr>
                <w:rFonts w:hint="eastAsia"/>
              </w:rPr>
              <w:t>第二单元</w:t>
            </w:r>
          </w:p>
          <w:p w14:paraId="2D46DF98">
            <w:pPr>
              <w:pStyle w:val="14"/>
            </w:pPr>
            <w:r>
              <w:rPr>
                <w:rFonts w:hint="eastAsia"/>
              </w:rPr>
              <w:t>第一课</w:t>
            </w:r>
          </w:p>
          <w:p w14:paraId="2EE7A8E6">
            <w:pPr>
              <w:pStyle w:val="14"/>
            </w:pPr>
            <w:r>
              <w:rPr>
                <w:rFonts w:hint="eastAsia"/>
              </w:rPr>
              <w:t>东方文明古国、古希腊、古罗马的教育</w:t>
            </w:r>
          </w:p>
        </w:tc>
        <w:tc>
          <w:tcPr>
            <w:tcW w:w="515" w:type="pct"/>
            <w:vAlign w:val="center"/>
          </w:tcPr>
          <w:p w14:paraId="08474910">
            <w:pPr>
              <w:pStyle w:val="14"/>
            </w:pPr>
            <w:r>
              <w:rPr>
                <w:rFonts w:cs="Times New Roman"/>
              </w:rPr>
              <w:t>√</w:t>
            </w:r>
          </w:p>
        </w:tc>
        <w:tc>
          <w:tcPr>
            <w:tcW w:w="515" w:type="pct"/>
            <w:vAlign w:val="center"/>
          </w:tcPr>
          <w:p w14:paraId="31CAA58F">
            <w:pPr>
              <w:pStyle w:val="14"/>
            </w:pPr>
            <w:r>
              <w:rPr>
                <w:rFonts w:cs="Times New Roman"/>
              </w:rPr>
              <w:t>√</w:t>
            </w:r>
          </w:p>
        </w:tc>
        <w:tc>
          <w:tcPr>
            <w:tcW w:w="515" w:type="pct"/>
            <w:vAlign w:val="center"/>
          </w:tcPr>
          <w:p w14:paraId="463E2203">
            <w:pPr>
              <w:pStyle w:val="14"/>
            </w:pPr>
            <w:r>
              <w:rPr>
                <w:rFonts w:cs="Times New Roman"/>
              </w:rPr>
              <w:t>√</w:t>
            </w:r>
          </w:p>
        </w:tc>
        <w:tc>
          <w:tcPr>
            <w:tcW w:w="515" w:type="pct"/>
            <w:vAlign w:val="center"/>
          </w:tcPr>
          <w:p w14:paraId="58AB965E">
            <w:pPr>
              <w:pStyle w:val="14"/>
            </w:pPr>
            <w:r>
              <w:rPr>
                <w:rFonts w:cs="Times New Roman"/>
              </w:rPr>
              <w:t>√</w:t>
            </w:r>
          </w:p>
        </w:tc>
        <w:tc>
          <w:tcPr>
            <w:tcW w:w="515" w:type="pct"/>
            <w:vAlign w:val="center"/>
          </w:tcPr>
          <w:p w14:paraId="11081C35">
            <w:pPr>
              <w:pStyle w:val="14"/>
            </w:pPr>
            <w:r>
              <w:rPr>
                <w:rFonts w:cs="Times New Roman"/>
              </w:rPr>
              <w:t>√</w:t>
            </w:r>
          </w:p>
        </w:tc>
        <w:tc>
          <w:tcPr>
            <w:tcW w:w="515" w:type="pct"/>
            <w:vAlign w:val="center"/>
          </w:tcPr>
          <w:p w14:paraId="4988AFB1">
            <w:pPr>
              <w:pStyle w:val="14"/>
            </w:pPr>
            <w:r>
              <w:rPr>
                <w:rFonts w:cs="Times New Roman"/>
              </w:rPr>
              <w:t>√</w:t>
            </w:r>
          </w:p>
        </w:tc>
        <w:tc>
          <w:tcPr>
            <w:tcW w:w="515" w:type="pct"/>
            <w:vAlign w:val="center"/>
          </w:tcPr>
          <w:p w14:paraId="49B486B7">
            <w:pPr>
              <w:pStyle w:val="14"/>
            </w:pPr>
            <w:r>
              <w:rPr>
                <w:rFonts w:cs="Times New Roman"/>
              </w:rPr>
              <w:t>√</w:t>
            </w:r>
          </w:p>
        </w:tc>
        <w:tc>
          <w:tcPr>
            <w:tcW w:w="514" w:type="pct"/>
            <w:tcBorders>
              <w:right w:val="single" w:color="auto" w:sz="12" w:space="0"/>
            </w:tcBorders>
            <w:vAlign w:val="center"/>
          </w:tcPr>
          <w:p w14:paraId="2DA0E9E8">
            <w:pPr>
              <w:pStyle w:val="14"/>
            </w:pPr>
          </w:p>
        </w:tc>
      </w:tr>
      <w:tr w14:paraId="51175B41">
        <w:trPr>
          <w:trHeight w:val="340" w:hRule="atLeast"/>
          <w:jc w:val="center"/>
        </w:trPr>
        <w:tc>
          <w:tcPr>
            <w:tcW w:w="881" w:type="pct"/>
            <w:tcBorders>
              <w:left w:val="single" w:color="auto" w:sz="12" w:space="0"/>
            </w:tcBorders>
          </w:tcPr>
          <w:p w14:paraId="4FC77FA4">
            <w:pPr>
              <w:pStyle w:val="14"/>
            </w:pPr>
            <w:r>
              <w:rPr>
                <w:rFonts w:hint="eastAsia"/>
              </w:rPr>
              <w:t>第二课</w:t>
            </w:r>
          </w:p>
          <w:p w14:paraId="2B7FE111">
            <w:pPr>
              <w:pStyle w:val="14"/>
            </w:pPr>
            <w:r>
              <w:rPr>
                <w:rFonts w:hint="eastAsia"/>
              </w:rPr>
              <w:t>欧洲中世纪、拜占庭与阿拉伯的教育</w:t>
            </w:r>
          </w:p>
        </w:tc>
        <w:tc>
          <w:tcPr>
            <w:tcW w:w="515" w:type="pct"/>
            <w:vAlign w:val="center"/>
          </w:tcPr>
          <w:p w14:paraId="63EA0365">
            <w:pPr>
              <w:pStyle w:val="14"/>
              <w:rPr>
                <w:rFonts w:cs="Times New Roman"/>
              </w:rPr>
            </w:pPr>
            <w:r>
              <w:rPr>
                <w:rFonts w:cs="Times New Roman"/>
              </w:rPr>
              <w:t>√</w:t>
            </w:r>
          </w:p>
        </w:tc>
        <w:tc>
          <w:tcPr>
            <w:tcW w:w="515" w:type="pct"/>
            <w:vAlign w:val="center"/>
          </w:tcPr>
          <w:p w14:paraId="239118B4">
            <w:pPr>
              <w:pStyle w:val="14"/>
              <w:rPr>
                <w:rFonts w:cs="Times New Roman"/>
              </w:rPr>
            </w:pPr>
            <w:r>
              <w:rPr>
                <w:rFonts w:cs="Times New Roman"/>
              </w:rPr>
              <w:t>√</w:t>
            </w:r>
          </w:p>
        </w:tc>
        <w:tc>
          <w:tcPr>
            <w:tcW w:w="515" w:type="pct"/>
            <w:vAlign w:val="center"/>
          </w:tcPr>
          <w:p w14:paraId="106D7128">
            <w:pPr>
              <w:pStyle w:val="14"/>
              <w:rPr>
                <w:rFonts w:cs="Times New Roman"/>
              </w:rPr>
            </w:pPr>
            <w:r>
              <w:rPr>
                <w:rFonts w:cs="Times New Roman"/>
              </w:rPr>
              <w:t>√</w:t>
            </w:r>
          </w:p>
        </w:tc>
        <w:tc>
          <w:tcPr>
            <w:tcW w:w="515" w:type="pct"/>
            <w:vAlign w:val="center"/>
          </w:tcPr>
          <w:p w14:paraId="519AD51C">
            <w:pPr>
              <w:pStyle w:val="14"/>
              <w:rPr>
                <w:rFonts w:cs="Times New Roman"/>
              </w:rPr>
            </w:pPr>
            <w:r>
              <w:rPr>
                <w:rFonts w:cs="Times New Roman"/>
              </w:rPr>
              <w:t>√</w:t>
            </w:r>
          </w:p>
        </w:tc>
        <w:tc>
          <w:tcPr>
            <w:tcW w:w="515" w:type="pct"/>
            <w:vAlign w:val="center"/>
          </w:tcPr>
          <w:p w14:paraId="3BEE7B3F">
            <w:pPr>
              <w:pStyle w:val="14"/>
              <w:rPr>
                <w:rFonts w:cs="Times New Roman"/>
              </w:rPr>
            </w:pPr>
            <w:r>
              <w:rPr>
                <w:rFonts w:cs="Times New Roman"/>
              </w:rPr>
              <w:t>√</w:t>
            </w:r>
          </w:p>
        </w:tc>
        <w:tc>
          <w:tcPr>
            <w:tcW w:w="515" w:type="pct"/>
            <w:vAlign w:val="center"/>
          </w:tcPr>
          <w:p w14:paraId="46FB0531">
            <w:pPr>
              <w:pStyle w:val="14"/>
              <w:rPr>
                <w:rFonts w:cs="Times New Roman"/>
              </w:rPr>
            </w:pPr>
            <w:r>
              <w:rPr>
                <w:rFonts w:cs="Times New Roman"/>
              </w:rPr>
              <w:t>√</w:t>
            </w:r>
          </w:p>
        </w:tc>
        <w:tc>
          <w:tcPr>
            <w:tcW w:w="515" w:type="pct"/>
            <w:vAlign w:val="center"/>
          </w:tcPr>
          <w:p w14:paraId="2702F275">
            <w:pPr>
              <w:pStyle w:val="14"/>
              <w:rPr>
                <w:rFonts w:cs="Times New Roman"/>
              </w:rPr>
            </w:pPr>
            <w:r>
              <w:rPr>
                <w:rFonts w:cs="Times New Roman"/>
              </w:rPr>
              <w:t>√</w:t>
            </w:r>
          </w:p>
        </w:tc>
        <w:tc>
          <w:tcPr>
            <w:tcW w:w="514" w:type="pct"/>
            <w:tcBorders>
              <w:right w:val="single" w:color="auto" w:sz="12" w:space="0"/>
            </w:tcBorders>
            <w:vAlign w:val="center"/>
          </w:tcPr>
          <w:p w14:paraId="371C3B2F">
            <w:pPr>
              <w:pStyle w:val="14"/>
              <w:rPr>
                <w:rFonts w:cs="Times New Roman"/>
              </w:rPr>
            </w:pPr>
          </w:p>
        </w:tc>
      </w:tr>
      <w:tr w14:paraId="38AC61A3">
        <w:trPr>
          <w:trHeight w:val="340" w:hRule="atLeast"/>
          <w:jc w:val="center"/>
        </w:trPr>
        <w:tc>
          <w:tcPr>
            <w:tcW w:w="881" w:type="pct"/>
            <w:tcBorders>
              <w:left w:val="single" w:color="auto" w:sz="12" w:space="0"/>
            </w:tcBorders>
          </w:tcPr>
          <w:p w14:paraId="4A63E9AF">
            <w:pPr>
              <w:pStyle w:val="14"/>
            </w:pPr>
            <w:r>
              <w:rPr>
                <w:rFonts w:hint="eastAsia"/>
              </w:rPr>
              <w:t>第三课</w:t>
            </w:r>
          </w:p>
          <w:p w14:paraId="5E73E66A">
            <w:pPr>
              <w:pStyle w:val="14"/>
            </w:pPr>
            <w:r>
              <w:rPr>
                <w:rFonts w:hint="eastAsia"/>
              </w:rPr>
              <w:t>文艺复兴与宗教改革时期的教育</w:t>
            </w:r>
          </w:p>
        </w:tc>
        <w:tc>
          <w:tcPr>
            <w:tcW w:w="515" w:type="pct"/>
            <w:vAlign w:val="center"/>
          </w:tcPr>
          <w:p w14:paraId="1F5B5357">
            <w:pPr>
              <w:pStyle w:val="14"/>
              <w:rPr>
                <w:rFonts w:cs="Times New Roman"/>
              </w:rPr>
            </w:pPr>
            <w:r>
              <w:rPr>
                <w:rFonts w:cs="Times New Roman"/>
              </w:rPr>
              <w:t>√</w:t>
            </w:r>
          </w:p>
        </w:tc>
        <w:tc>
          <w:tcPr>
            <w:tcW w:w="515" w:type="pct"/>
            <w:vAlign w:val="center"/>
          </w:tcPr>
          <w:p w14:paraId="0D98FA7D">
            <w:pPr>
              <w:pStyle w:val="14"/>
              <w:rPr>
                <w:rFonts w:cs="Times New Roman"/>
              </w:rPr>
            </w:pPr>
            <w:r>
              <w:rPr>
                <w:rFonts w:cs="Times New Roman"/>
              </w:rPr>
              <w:t>√</w:t>
            </w:r>
          </w:p>
        </w:tc>
        <w:tc>
          <w:tcPr>
            <w:tcW w:w="515" w:type="pct"/>
            <w:vAlign w:val="center"/>
          </w:tcPr>
          <w:p w14:paraId="40CE44A2">
            <w:pPr>
              <w:pStyle w:val="14"/>
              <w:rPr>
                <w:rFonts w:cs="Times New Roman"/>
              </w:rPr>
            </w:pPr>
            <w:r>
              <w:rPr>
                <w:rFonts w:cs="Times New Roman"/>
              </w:rPr>
              <w:t>√</w:t>
            </w:r>
          </w:p>
        </w:tc>
        <w:tc>
          <w:tcPr>
            <w:tcW w:w="515" w:type="pct"/>
            <w:vAlign w:val="center"/>
          </w:tcPr>
          <w:p w14:paraId="442BCFAC">
            <w:pPr>
              <w:pStyle w:val="14"/>
              <w:rPr>
                <w:rFonts w:cs="Times New Roman"/>
              </w:rPr>
            </w:pPr>
            <w:r>
              <w:rPr>
                <w:rFonts w:cs="Times New Roman"/>
              </w:rPr>
              <w:t>√</w:t>
            </w:r>
          </w:p>
        </w:tc>
        <w:tc>
          <w:tcPr>
            <w:tcW w:w="515" w:type="pct"/>
            <w:vAlign w:val="center"/>
          </w:tcPr>
          <w:p w14:paraId="5FCAC4A3">
            <w:pPr>
              <w:pStyle w:val="14"/>
              <w:rPr>
                <w:rFonts w:cs="Times New Roman"/>
              </w:rPr>
            </w:pPr>
            <w:r>
              <w:rPr>
                <w:rFonts w:cs="Times New Roman"/>
              </w:rPr>
              <w:t>√</w:t>
            </w:r>
          </w:p>
        </w:tc>
        <w:tc>
          <w:tcPr>
            <w:tcW w:w="515" w:type="pct"/>
            <w:vAlign w:val="center"/>
          </w:tcPr>
          <w:p w14:paraId="00E6822D">
            <w:pPr>
              <w:pStyle w:val="14"/>
              <w:rPr>
                <w:rFonts w:cs="Times New Roman"/>
              </w:rPr>
            </w:pPr>
            <w:r>
              <w:rPr>
                <w:rFonts w:cs="Times New Roman"/>
              </w:rPr>
              <w:t>√</w:t>
            </w:r>
          </w:p>
        </w:tc>
        <w:tc>
          <w:tcPr>
            <w:tcW w:w="515" w:type="pct"/>
            <w:vAlign w:val="center"/>
          </w:tcPr>
          <w:p w14:paraId="261CAD79">
            <w:pPr>
              <w:pStyle w:val="14"/>
              <w:rPr>
                <w:rFonts w:cs="Times New Roman"/>
              </w:rPr>
            </w:pPr>
            <w:r>
              <w:rPr>
                <w:rFonts w:cs="Times New Roman"/>
              </w:rPr>
              <w:t>√</w:t>
            </w:r>
          </w:p>
        </w:tc>
        <w:tc>
          <w:tcPr>
            <w:tcW w:w="514" w:type="pct"/>
            <w:tcBorders>
              <w:right w:val="single" w:color="auto" w:sz="12" w:space="0"/>
            </w:tcBorders>
            <w:vAlign w:val="center"/>
          </w:tcPr>
          <w:p w14:paraId="3537CC7B">
            <w:pPr>
              <w:pStyle w:val="14"/>
              <w:rPr>
                <w:rFonts w:cs="Times New Roman"/>
              </w:rPr>
            </w:pPr>
          </w:p>
        </w:tc>
      </w:tr>
      <w:tr w14:paraId="2D032A4B">
        <w:trPr>
          <w:trHeight w:val="340" w:hRule="atLeast"/>
          <w:jc w:val="center"/>
        </w:trPr>
        <w:tc>
          <w:tcPr>
            <w:tcW w:w="881" w:type="pct"/>
            <w:tcBorders>
              <w:left w:val="single" w:color="auto" w:sz="12" w:space="0"/>
            </w:tcBorders>
          </w:tcPr>
          <w:p w14:paraId="558327DD">
            <w:pPr>
              <w:pStyle w:val="14"/>
            </w:pPr>
            <w:r>
              <w:rPr>
                <w:rFonts w:hint="eastAsia"/>
              </w:rPr>
              <w:t>第四课</w:t>
            </w:r>
          </w:p>
          <w:p w14:paraId="4D8D3988">
            <w:pPr>
              <w:pStyle w:val="14"/>
            </w:pPr>
            <w:r>
              <w:rPr>
                <w:rFonts w:hint="eastAsia"/>
              </w:rPr>
              <w:t>近代欧美主要国家的教育</w:t>
            </w:r>
          </w:p>
        </w:tc>
        <w:tc>
          <w:tcPr>
            <w:tcW w:w="515" w:type="pct"/>
            <w:vAlign w:val="center"/>
          </w:tcPr>
          <w:p w14:paraId="3DE4EEAC">
            <w:pPr>
              <w:pStyle w:val="14"/>
              <w:rPr>
                <w:rFonts w:cs="Times New Roman"/>
              </w:rPr>
            </w:pPr>
            <w:r>
              <w:rPr>
                <w:rFonts w:cs="Times New Roman"/>
              </w:rPr>
              <w:t>√</w:t>
            </w:r>
          </w:p>
        </w:tc>
        <w:tc>
          <w:tcPr>
            <w:tcW w:w="515" w:type="pct"/>
            <w:vAlign w:val="center"/>
          </w:tcPr>
          <w:p w14:paraId="12A51547">
            <w:pPr>
              <w:pStyle w:val="14"/>
              <w:rPr>
                <w:rFonts w:cs="Times New Roman"/>
              </w:rPr>
            </w:pPr>
            <w:r>
              <w:rPr>
                <w:rFonts w:cs="Times New Roman"/>
              </w:rPr>
              <w:t>√</w:t>
            </w:r>
          </w:p>
        </w:tc>
        <w:tc>
          <w:tcPr>
            <w:tcW w:w="515" w:type="pct"/>
            <w:vAlign w:val="center"/>
          </w:tcPr>
          <w:p w14:paraId="622E01A2">
            <w:pPr>
              <w:pStyle w:val="14"/>
              <w:rPr>
                <w:rFonts w:cs="Times New Roman"/>
              </w:rPr>
            </w:pPr>
            <w:r>
              <w:rPr>
                <w:rFonts w:cs="Times New Roman"/>
              </w:rPr>
              <w:t>√</w:t>
            </w:r>
          </w:p>
        </w:tc>
        <w:tc>
          <w:tcPr>
            <w:tcW w:w="515" w:type="pct"/>
            <w:vAlign w:val="center"/>
          </w:tcPr>
          <w:p w14:paraId="1A019093">
            <w:pPr>
              <w:pStyle w:val="14"/>
              <w:rPr>
                <w:rFonts w:cs="Times New Roman"/>
              </w:rPr>
            </w:pPr>
            <w:r>
              <w:rPr>
                <w:rFonts w:cs="Times New Roman"/>
              </w:rPr>
              <w:t>√</w:t>
            </w:r>
          </w:p>
        </w:tc>
        <w:tc>
          <w:tcPr>
            <w:tcW w:w="515" w:type="pct"/>
            <w:vAlign w:val="center"/>
          </w:tcPr>
          <w:p w14:paraId="49142062">
            <w:pPr>
              <w:pStyle w:val="14"/>
              <w:rPr>
                <w:rFonts w:cs="Times New Roman"/>
              </w:rPr>
            </w:pPr>
            <w:r>
              <w:rPr>
                <w:rFonts w:cs="Times New Roman"/>
              </w:rPr>
              <w:t>√</w:t>
            </w:r>
          </w:p>
        </w:tc>
        <w:tc>
          <w:tcPr>
            <w:tcW w:w="515" w:type="pct"/>
            <w:vAlign w:val="center"/>
          </w:tcPr>
          <w:p w14:paraId="242B264C">
            <w:pPr>
              <w:pStyle w:val="14"/>
              <w:rPr>
                <w:rFonts w:cs="Times New Roman"/>
              </w:rPr>
            </w:pPr>
            <w:r>
              <w:rPr>
                <w:rFonts w:cs="Times New Roman"/>
              </w:rPr>
              <w:t>√</w:t>
            </w:r>
          </w:p>
        </w:tc>
        <w:tc>
          <w:tcPr>
            <w:tcW w:w="515" w:type="pct"/>
            <w:vAlign w:val="center"/>
          </w:tcPr>
          <w:p w14:paraId="2668EB28">
            <w:pPr>
              <w:pStyle w:val="14"/>
              <w:rPr>
                <w:rFonts w:cs="Times New Roman"/>
              </w:rPr>
            </w:pPr>
            <w:r>
              <w:rPr>
                <w:rFonts w:cs="Times New Roman"/>
              </w:rPr>
              <w:t>√</w:t>
            </w:r>
          </w:p>
        </w:tc>
        <w:tc>
          <w:tcPr>
            <w:tcW w:w="514" w:type="pct"/>
            <w:tcBorders>
              <w:right w:val="single" w:color="auto" w:sz="12" w:space="0"/>
            </w:tcBorders>
            <w:vAlign w:val="center"/>
          </w:tcPr>
          <w:p w14:paraId="22122431">
            <w:pPr>
              <w:pStyle w:val="14"/>
              <w:rPr>
                <w:rFonts w:cs="Times New Roman"/>
              </w:rPr>
            </w:pPr>
          </w:p>
        </w:tc>
      </w:tr>
      <w:tr w14:paraId="69835B20">
        <w:trPr>
          <w:trHeight w:val="340" w:hRule="atLeast"/>
          <w:jc w:val="center"/>
        </w:trPr>
        <w:tc>
          <w:tcPr>
            <w:tcW w:w="881" w:type="pct"/>
            <w:tcBorders>
              <w:left w:val="single" w:color="auto" w:sz="12" w:space="0"/>
            </w:tcBorders>
          </w:tcPr>
          <w:p w14:paraId="0F2697C5">
            <w:pPr>
              <w:pStyle w:val="14"/>
            </w:pPr>
            <w:r>
              <w:rPr>
                <w:rFonts w:hint="eastAsia"/>
              </w:rPr>
              <w:t>第五课</w:t>
            </w:r>
          </w:p>
          <w:p w14:paraId="1F3F9FDD">
            <w:pPr>
              <w:pStyle w:val="14"/>
            </w:pPr>
            <w:r>
              <w:rPr>
                <w:rFonts w:hint="eastAsia"/>
              </w:rPr>
              <w:t>近代主要教育家及其教育思想</w:t>
            </w:r>
          </w:p>
        </w:tc>
        <w:tc>
          <w:tcPr>
            <w:tcW w:w="515" w:type="pct"/>
            <w:vAlign w:val="center"/>
          </w:tcPr>
          <w:p w14:paraId="66E49F40">
            <w:pPr>
              <w:pStyle w:val="14"/>
              <w:rPr>
                <w:rFonts w:cs="Times New Roman"/>
              </w:rPr>
            </w:pPr>
            <w:r>
              <w:rPr>
                <w:rFonts w:cs="Times New Roman"/>
              </w:rPr>
              <w:t>√</w:t>
            </w:r>
          </w:p>
        </w:tc>
        <w:tc>
          <w:tcPr>
            <w:tcW w:w="515" w:type="pct"/>
            <w:vAlign w:val="center"/>
          </w:tcPr>
          <w:p w14:paraId="6BBE3C67">
            <w:pPr>
              <w:pStyle w:val="14"/>
              <w:rPr>
                <w:rFonts w:cs="Times New Roman"/>
              </w:rPr>
            </w:pPr>
            <w:r>
              <w:rPr>
                <w:rFonts w:cs="Times New Roman"/>
              </w:rPr>
              <w:t>√</w:t>
            </w:r>
          </w:p>
        </w:tc>
        <w:tc>
          <w:tcPr>
            <w:tcW w:w="515" w:type="pct"/>
            <w:vAlign w:val="center"/>
          </w:tcPr>
          <w:p w14:paraId="7C2039AB">
            <w:pPr>
              <w:pStyle w:val="14"/>
              <w:rPr>
                <w:rFonts w:cs="Times New Roman"/>
              </w:rPr>
            </w:pPr>
            <w:r>
              <w:rPr>
                <w:rFonts w:cs="Times New Roman"/>
              </w:rPr>
              <w:t>√</w:t>
            </w:r>
          </w:p>
        </w:tc>
        <w:tc>
          <w:tcPr>
            <w:tcW w:w="515" w:type="pct"/>
            <w:vAlign w:val="center"/>
          </w:tcPr>
          <w:p w14:paraId="7B5157DE">
            <w:pPr>
              <w:pStyle w:val="14"/>
              <w:rPr>
                <w:rFonts w:cs="Times New Roman"/>
              </w:rPr>
            </w:pPr>
            <w:r>
              <w:rPr>
                <w:rFonts w:cs="Times New Roman"/>
              </w:rPr>
              <w:t>√</w:t>
            </w:r>
          </w:p>
        </w:tc>
        <w:tc>
          <w:tcPr>
            <w:tcW w:w="515" w:type="pct"/>
            <w:vAlign w:val="center"/>
          </w:tcPr>
          <w:p w14:paraId="7AA4DE80">
            <w:pPr>
              <w:pStyle w:val="14"/>
              <w:rPr>
                <w:rFonts w:cs="Times New Roman"/>
              </w:rPr>
            </w:pPr>
            <w:r>
              <w:rPr>
                <w:rFonts w:cs="Times New Roman"/>
              </w:rPr>
              <w:t>√</w:t>
            </w:r>
          </w:p>
        </w:tc>
        <w:tc>
          <w:tcPr>
            <w:tcW w:w="515" w:type="pct"/>
            <w:vAlign w:val="center"/>
          </w:tcPr>
          <w:p w14:paraId="21F8C246">
            <w:pPr>
              <w:pStyle w:val="14"/>
              <w:rPr>
                <w:rFonts w:cs="Times New Roman"/>
              </w:rPr>
            </w:pPr>
            <w:r>
              <w:rPr>
                <w:rFonts w:cs="Times New Roman"/>
              </w:rPr>
              <w:t>√</w:t>
            </w:r>
          </w:p>
        </w:tc>
        <w:tc>
          <w:tcPr>
            <w:tcW w:w="515" w:type="pct"/>
            <w:vAlign w:val="center"/>
          </w:tcPr>
          <w:p w14:paraId="5F41AEF3">
            <w:pPr>
              <w:pStyle w:val="14"/>
              <w:rPr>
                <w:rFonts w:cs="Times New Roman"/>
              </w:rPr>
            </w:pPr>
            <w:r>
              <w:rPr>
                <w:rFonts w:cs="Times New Roman"/>
              </w:rPr>
              <w:t>√</w:t>
            </w:r>
          </w:p>
        </w:tc>
        <w:tc>
          <w:tcPr>
            <w:tcW w:w="514" w:type="pct"/>
            <w:tcBorders>
              <w:right w:val="single" w:color="auto" w:sz="12" w:space="0"/>
            </w:tcBorders>
            <w:vAlign w:val="center"/>
          </w:tcPr>
          <w:p w14:paraId="75E190F7">
            <w:pPr>
              <w:pStyle w:val="14"/>
              <w:rPr>
                <w:rFonts w:cs="Times New Roman"/>
              </w:rPr>
            </w:pPr>
            <w:r>
              <w:rPr>
                <w:rFonts w:cs="Times New Roman"/>
              </w:rPr>
              <w:t>√</w:t>
            </w:r>
          </w:p>
        </w:tc>
      </w:tr>
      <w:tr w14:paraId="731E78F9">
        <w:trPr>
          <w:trHeight w:val="340" w:hRule="atLeast"/>
          <w:jc w:val="center"/>
        </w:trPr>
        <w:tc>
          <w:tcPr>
            <w:tcW w:w="881" w:type="pct"/>
            <w:tcBorders>
              <w:left w:val="single" w:color="auto" w:sz="12" w:space="0"/>
            </w:tcBorders>
          </w:tcPr>
          <w:p w14:paraId="7AD4A052">
            <w:pPr>
              <w:pStyle w:val="14"/>
            </w:pPr>
            <w:r>
              <w:rPr>
                <w:rFonts w:hint="eastAsia"/>
              </w:rPr>
              <w:t>第六课</w:t>
            </w:r>
          </w:p>
          <w:p w14:paraId="6EF4D303">
            <w:pPr>
              <w:pStyle w:val="14"/>
            </w:pPr>
            <w:r>
              <w:rPr>
                <w:rFonts w:hint="eastAsia"/>
              </w:rPr>
              <w:t>19至20世纪前叶欧美及日本的教育</w:t>
            </w:r>
          </w:p>
        </w:tc>
        <w:tc>
          <w:tcPr>
            <w:tcW w:w="515" w:type="pct"/>
            <w:vAlign w:val="center"/>
          </w:tcPr>
          <w:p w14:paraId="415011E7">
            <w:pPr>
              <w:pStyle w:val="14"/>
              <w:rPr>
                <w:rFonts w:cs="Times New Roman"/>
              </w:rPr>
            </w:pPr>
            <w:r>
              <w:rPr>
                <w:rFonts w:cs="Times New Roman"/>
              </w:rPr>
              <w:t>√</w:t>
            </w:r>
          </w:p>
        </w:tc>
        <w:tc>
          <w:tcPr>
            <w:tcW w:w="515" w:type="pct"/>
            <w:vAlign w:val="center"/>
          </w:tcPr>
          <w:p w14:paraId="37CB8F7A">
            <w:pPr>
              <w:pStyle w:val="14"/>
              <w:rPr>
                <w:rFonts w:cs="Times New Roman"/>
              </w:rPr>
            </w:pPr>
            <w:r>
              <w:rPr>
                <w:rFonts w:cs="Times New Roman"/>
              </w:rPr>
              <w:t>√</w:t>
            </w:r>
          </w:p>
        </w:tc>
        <w:tc>
          <w:tcPr>
            <w:tcW w:w="515" w:type="pct"/>
            <w:vAlign w:val="center"/>
          </w:tcPr>
          <w:p w14:paraId="174C1CE1">
            <w:pPr>
              <w:pStyle w:val="14"/>
              <w:rPr>
                <w:rFonts w:cs="Times New Roman"/>
              </w:rPr>
            </w:pPr>
            <w:r>
              <w:rPr>
                <w:rFonts w:cs="Times New Roman"/>
              </w:rPr>
              <w:t>√</w:t>
            </w:r>
          </w:p>
        </w:tc>
        <w:tc>
          <w:tcPr>
            <w:tcW w:w="515" w:type="pct"/>
            <w:vAlign w:val="center"/>
          </w:tcPr>
          <w:p w14:paraId="5DFCAA3F">
            <w:pPr>
              <w:pStyle w:val="14"/>
              <w:rPr>
                <w:rFonts w:cs="Times New Roman"/>
              </w:rPr>
            </w:pPr>
            <w:r>
              <w:rPr>
                <w:rFonts w:cs="Times New Roman"/>
              </w:rPr>
              <w:t>√</w:t>
            </w:r>
          </w:p>
        </w:tc>
        <w:tc>
          <w:tcPr>
            <w:tcW w:w="515" w:type="pct"/>
            <w:vAlign w:val="center"/>
          </w:tcPr>
          <w:p w14:paraId="411C09CE">
            <w:pPr>
              <w:pStyle w:val="14"/>
              <w:rPr>
                <w:rFonts w:cs="Times New Roman"/>
              </w:rPr>
            </w:pPr>
            <w:r>
              <w:rPr>
                <w:rFonts w:cs="Times New Roman"/>
              </w:rPr>
              <w:t>√</w:t>
            </w:r>
          </w:p>
        </w:tc>
        <w:tc>
          <w:tcPr>
            <w:tcW w:w="515" w:type="pct"/>
            <w:vAlign w:val="center"/>
          </w:tcPr>
          <w:p w14:paraId="6BB0F249">
            <w:pPr>
              <w:pStyle w:val="14"/>
              <w:rPr>
                <w:rFonts w:cs="Times New Roman"/>
              </w:rPr>
            </w:pPr>
            <w:r>
              <w:rPr>
                <w:rFonts w:cs="Times New Roman"/>
              </w:rPr>
              <w:t>√</w:t>
            </w:r>
          </w:p>
        </w:tc>
        <w:tc>
          <w:tcPr>
            <w:tcW w:w="515" w:type="pct"/>
            <w:vAlign w:val="center"/>
          </w:tcPr>
          <w:p w14:paraId="7E4BBB2C">
            <w:pPr>
              <w:pStyle w:val="14"/>
              <w:rPr>
                <w:rFonts w:cs="Times New Roman"/>
              </w:rPr>
            </w:pPr>
            <w:r>
              <w:rPr>
                <w:rFonts w:cs="Times New Roman"/>
              </w:rPr>
              <w:t>√</w:t>
            </w:r>
          </w:p>
        </w:tc>
        <w:tc>
          <w:tcPr>
            <w:tcW w:w="514" w:type="pct"/>
            <w:tcBorders>
              <w:right w:val="single" w:color="auto" w:sz="12" w:space="0"/>
            </w:tcBorders>
            <w:vAlign w:val="center"/>
          </w:tcPr>
          <w:p w14:paraId="3A58937A">
            <w:pPr>
              <w:pStyle w:val="14"/>
              <w:rPr>
                <w:rFonts w:cs="Times New Roman"/>
              </w:rPr>
            </w:pPr>
          </w:p>
        </w:tc>
      </w:tr>
      <w:tr w14:paraId="2AB1DCBE">
        <w:trPr>
          <w:trHeight w:val="340" w:hRule="atLeast"/>
          <w:jc w:val="center"/>
        </w:trPr>
        <w:tc>
          <w:tcPr>
            <w:tcW w:w="881" w:type="pct"/>
            <w:tcBorders>
              <w:left w:val="single" w:color="auto" w:sz="12" w:space="0"/>
            </w:tcBorders>
          </w:tcPr>
          <w:p w14:paraId="759E9DC7">
            <w:pPr>
              <w:pStyle w:val="14"/>
            </w:pPr>
            <w:r>
              <w:rPr>
                <w:rFonts w:hint="eastAsia"/>
              </w:rPr>
              <w:t>第七课</w:t>
            </w:r>
          </w:p>
          <w:p w14:paraId="3829D6EC">
            <w:pPr>
              <w:pStyle w:val="14"/>
            </w:pPr>
            <w:r>
              <w:rPr>
                <w:rFonts w:hint="eastAsia"/>
              </w:rPr>
              <w:t>19至20世纪前叶主要教育思潮</w:t>
            </w:r>
          </w:p>
        </w:tc>
        <w:tc>
          <w:tcPr>
            <w:tcW w:w="515" w:type="pct"/>
            <w:vAlign w:val="center"/>
          </w:tcPr>
          <w:p w14:paraId="3826E35E">
            <w:pPr>
              <w:pStyle w:val="14"/>
              <w:rPr>
                <w:rFonts w:cs="Times New Roman"/>
              </w:rPr>
            </w:pPr>
            <w:r>
              <w:rPr>
                <w:rFonts w:cs="Times New Roman"/>
              </w:rPr>
              <w:t>√</w:t>
            </w:r>
          </w:p>
        </w:tc>
        <w:tc>
          <w:tcPr>
            <w:tcW w:w="515" w:type="pct"/>
            <w:vAlign w:val="center"/>
          </w:tcPr>
          <w:p w14:paraId="46ED5980">
            <w:pPr>
              <w:pStyle w:val="14"/>
              <w:rPr>
                <w:rFonts w:cs="Times New Roman"/>
              </w:rPr>
            </w:pPr>
            <w:r>
              <w:rPr>
                <w:rFonts w:cs="Times New Roman"/>
              </w:rPr>
              <w:t>√</w:t>
            </w:r>
          </w:p>
        </w:tc>
        <w:tc>
          <w:tcPr>
            <w:tcW w:w="515" w:type="pct"/>
            <w:vAlign w:val="center"/>
          </w:tcPr>
          <w:p w14:paraId="1A8F60DD">
            <w:pPr>
              <w:pStyle w:val="14"/>
              <w:rPr>
                <w:rFonts w:cs="Times New Roman"/>
              </w:rPr>
            </w:pPr>
            <w:r>
              <w:rPr>
                <w:rFonts w:cs="Times New Roman"/>
              </w:rPr>
              <w:t>√</w:t>
            </w:r>
          </w:p>
        </w:tc>
        <w:tc>
          <w:tcPr>
            <w:tcW w:w="515" w:type="pct"/>
            <w:vAlign w:val="center"/>
          </w:tcPr>
          <w:p w14:paraId="0983BE34">
            <w:pPr>
              <w:pStyle w:val="14"/>
              <w:rPr>
                <w:rFonts w:cs="Times New Roman"/>
              </w:rPr>
            </w:pPr>
            <w:r>
              <w:rPr>
                <w:rFonts w:cs="Times New Roman"/>
              </w:rPr>
              <w:t>√</w:t>
            </w:r>
          </w:p>
        </w:tc>
        <w:tc>
          <w:tcPr>
            <w:tcW w:w="515" w:type="pct"/>
            <w:vAlign w:val="center"/>
          </w:tcPr>
          <w:p w14:paraId="1E24820C">
            <w:pPr>
              <w:pStyle w:val="14"/>
              <w:rPr>
                <w:rFonts w:cs="Times New Roman"/>
              </w:rPr>
            </w:pPr>
            <w:r>
              <w:rPr>
                <w:rFonts w:cs="Times New Roman"/>
              </w:rPr>
              <w:t>√</w:t>
            </w:r>
          </w:p>
        </w:tc>
        <w:tc>
          <w:tcPr>
            <w:tcW w:w="515" w:type="pct"/>
            <w:vAlign w:val="center"/>
          </w:tcPr>
          <w:p w14:paraId="799DBFD4">
            <w:pPr>
              <w:pStyle w:val="14"/>
              <w:rPr>
                <w:rFonts w:cs="Times New Roman"/>
              </w:rPr>
            </w:pPr>
            <w:r>
              <w:rPr>
                <w:rFonts w:cs="Times New Roman"/>
              </w:rPr>
              <w:t>√</w:t>
            </w:r>
          </w:p>
        </w:tc>
        <w:tc>
          <w:tcPr>
            <w:tcW w:w="515" w:type="pct"/>
            <w:vAlign w:val="center"/>
          </w:tcPr>
          <w:p w14:paraId="33D50E12">
            <w:pPr>
              <w:pStyle w:val="14"/>
              <w:rPr>
                <w:rFonts w:cs="Times New Roman"/>
              </w:rPr>
            </w:pPr>
            <w:r>
              <w:rPr>
                <w:rFonts w:cs="Times New Roman"/>
              </w:rPr>
              <w:t>√</w:t>
            </w:r>
          </w:p>
        </w:tc>
        <w:tc>
          <w:tcPr>
            <w:tcW w:w="514" w:type="pct"/>
            <w:tcBorders>
              <w:right w:val="single" w:color="auto" w:sz="12" w:space="0"/>
            </w:tcBorders>
            <w:vAlign w:val="center"/>
          </w:tcPr>
          <w:p w14:paraId="0F898B4E">
            <w:pPr>
              <w:pStyle w:val="14"/>
              <w:rPr>
                <w:rFonts w:cs="Times New Roman"/>
              </w:rPr>
            </w:pPr>
            <w:r>
              <w:rPr>
                <w:rFonts w:cs="Times New Roman"/>
              </w:rPr>
              <w:t>√</w:t>
            </w:r>
          </w:p>
        </w:tc>
      </w:tr>
      <w:tr w14:paraId="7CEA466B">
        <w:trPr>
          <w:trHeight w:val="340" w:hRule="atLeast"/>
          <w:jc w:val="center"/>
        </w:trPr>
        <w:tc>
          <w:tcPr>
            <w:tcW w:w="881" w:type="pct"/>
            <w:tcBorders>
              <w:left w:val="single" w:color="auto" w:sz="12" w:space="0"/>
            </w:tcBorders>
          </w:tcPr>
          <w:p w14:paraId="0EA8E287">
            <w:pPr>
              <w:pStyle w:val="14"/>
            </w:pPr>
            <w:r>
              <w:rPr>
                <w:rFonts w:hint="eastAsia"/>
              </w:rPr>
              <w:t>第八课</w:t>
            </w:r>
          </w:p>
          <w:p w14:paraId="2E2598A7">
            <w:pPr>
              <w:pStyle w:val="14"/>
            </w:pPr>
            <w:r>
              <w:rPr>
                <w:rFonts w:hint="eastAsia"/>
              </w:rPr>
              <w:t>现代欧美教育思潮和苏联教育思想</w:t>
            </w:r>
          </w:p>
        </w:tc>
        <w:tc>
          <w:tcPr>
            <w:tcW w:w="515" w:type="pct"/>
            <w:vAlign w:val="center"/>
          </w:tcPr>
          <w:p w14:paraId="735E10B6">
            <w:pPr>
              <w:pStyle w:val="14"/>
              <w:rPr>
                <w:rFonts w:cs="Times New Roman"/>
              </w:rPr>
            </w:pPr>
            <w:r>
              <w:rPr>
                <w:rFonts w:cs="Times New Roman"/>
              </w:rPr>
              <w:t>√</w:t>
            </w:r>
          </w:p>
        </w:tc>
        <w:tc>
          <w:tcPr>
            <w:tcW w:w="515" w:type="pct"/>
            <w:vAlign w:val="center"/>
          </w:tcPr>
          <w:p w14:paraId="7AB41258">
            <w:pPr>
              <w:pStyle w:val="14"/>
              <w:rPr>
                <w:rFonts w:cs="Times New Roman"/>
              </w:rPr>
            </w:pPr>
            <w:r>
              <w:rPr>
                <w:rFonts w:cs="Times New Roman"/>
              </w:rPr>
              <w:t>√</w:t>
            </w:r>
          </w:p>
        </w:tc>
        <w:tc>
          <w:tcPr>
            <w:tcW w:w="515" w:type="pct"/>
            <w:vAlign w:val="center"/>
          </w:tcPr>
          <w:p w14:paraId="6930C076">
            <w:pPr>
              <w:pStyle w:val="14"/>
              <w:rPr>
                <w:rFonts w:cs="Times New Roman"/>
              </w:rPr>
            </w:pPr>
            <w:r>
              <w:rPr>
                <w:rFonts w:cs="Times New Roman"/>
              </w:rPr>
              <w:t>√</w:t>
            </w:r>
          </w:p>
        </w:tc>
        <w:tc>
          <w:tcPr>
            <w:tcW w:w="515" w:type="pct"/>
            <w:vAlign w:val="center"/>
          </w:tcPr>
          <w:p w14:paraId="0E5470DF">
            <w:pPr>
              <w:pStyle w:val="14"/>
              <w:rPr>
                <w:rFonts w:cs="Times New Roman"/>
              </w:rPr>
            </w:pPr>
            <w:r>
              <w:rPr>
                <w:rFonts w:cs="Times New Roman"/>
              </w:rPr>
              <w:t>√</w:t>
            </w:r>
          </w:p>
        </w:tc>
        <w:tc>
          <w:tcPr>
            <w:tcW w:w="515" w:type="pct"/>
            <w:vAlign w:val="center"/>
          </w:tcPr>
          <w:p w14:paraId="587AD41B">
            <w:pPr>
              <w:pStyle w:val="14"/>
              <w:rPr>
                <w:rFonts w:cs="Times New Roman"/>
              </w:rPr>
            </w:pPr>
            <w:r>
              <w:rPr>
                <w:rFonts w:cs="Times New Roman"/>
              </w:rPr>
              <w:t>√</w:t>
            </w:r>
          </w:p>
        </w:tc>
        <w:tc>
          <w:tcPr>
            <w:tcW w:w="515" w:type="pct"/>
            <w:vAlign w:val="center"/>
          </w:tcPr>
          <w:p w14:paraId="7B27F961">
            <w:pPr>
              <w:pStyle w:val="14"/>
              <w:rPr>
                <w:rFonts w:cs="Times New Roman"/>
              </w:rPr>
            </w:pPr>
            <w:r>
              <w:rPr>
                <w:rFonts w:cs="Times New Roman"/>
              </w:rPr>
              <w:t>√</w:t>
            </w:r>
          </w:p>
        </w:tc>
        <w:tc>
          <w:tcPr>
            <w:tcW w:w="515" w:type="pct"/>
            <w:vAlign w:val="center"/>
          </w:tcPr>
          <w:p w14:paraId="4796FBD1">
            <w:pPr>
              <w:pStyle w:val="14"/>
              <w:rPr>
                <w:rFonts w:cs="Times New Roman"/>
              </w:rPr>
            </w:pPr>
            <w:r>
              <w:rPr>
                <w:rFonts w:cs="Times New Roman"/>
              </w:rPr>
              <w:t>√</w:t>
            </w:r>
          </w:p>
        </w:tc>
        <w:tc>
          <w:tcPr>
            <w:tcW w:w="514" w:type="pct"/>
            <w:tcBorders>
              <w:right w:val="single" w:color="auto" w:sz="12" w:space="0"/>
            </w:tcBorders>
            <w:vAlign w:val="center"/>
          </w:tcPr>
          <w:p w14:paraId="06476B41">
            <w:pPr>
              <w:pStyle w:val="14"/>
              <w:rPr>
                <w:rFonts w:cs="Times New Roman"/>
              </w:rPr>
            </w:pPr>
            <w:r>
              <w:rPr>
                <w:rFonts w:cs="Times New Roman"/>
              </w:rPr>
              <w:t>√</w:t>
            </w:r>
          </w:p>
        </w:tc>
      </w:tr>
    </w:tbl>
    <w:p w14:paraId="067DFF4E">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FD05DE7">
        <w:trPr>
          <w:trHeight w:val="340" w:hRule="atLeast"/>
          <w:jc w:val="center"/>
        </w:trPr>
        <w:tc>
          <w:tcPr>
            <w:tcW w:w="1828" w:type="dxa"/>
            <w:vMerge w:val="restart"/>
            <w:tcBorders>
              <w:top w:val="single" w:color="auto" w:sz="12" w:space="0"/>
              <w:left w:val="single" w:color="auto" w:sz="12" w:space="0"/>
            </w:tcBorders>
            <w:vAlign w:val="center"/>
          </w:tcPr>
          <w:p w14:paraId="2AB809BC">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715A4630">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F4397EC">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4F281592">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168962CA">
        <w:trPr>
          <w:trHeight w:val="340" w:hRule="atLeast"/>
          <w:jc w:val="center"/>
        </w:trPr>
        <w:tc>
          <w:tcPr>
            <w:tcW w:w="1828" w:type="dxa"/>
            <w:vMerge w:val="continue"/>
            <w:tcBorders>
              <w:left w:val="single" w:color="auto" w:sz="12" w:space="0"/>
            </w:tcBorders>
          </w:tcPr>
          <w:p w14:paraId="07AF34EC">
            <w:pPr>
              <w:widowControl w:val="0"/>
              <w:snapToGrid w:val="0"/>
              <w:jc w:val="center"/>
              <w:rPr>
                <w:rFonts w:hint="eastAsia" w:ascii="黑体" w:hAnsi="黑体" w:eastAsia="黑体"/>
                <w:bCs/>
                <w:sz w:val="21"/>
                <w:szCs w:val="21"/>
              </w:rPr>
            </w:pPr>
          </w:p>
        </w:tc>
        <w:tc>
          <w:tcPr>
            <w:tcW w:w="2690" w:type="dxa"/>
            <w:vMerge w:val="continue"/>
          </w:tcPr>
          <w:p w14:paraId="678DF894">
            <w:pPr>
              <w:widowControl w:val="0"/>
              <w:snapToGrid w:val="0"/>
              <w:jc w:val="center"/>
              <w:rPr>
                <w:rFonts w:hint="eastAsia" w:ascii="黑体" w:hAnsi="黑体" w:eastAsia="黑体"/>
                <w:bCs/>
                <w:sz w:val="21"/>
                <w:szCs w:val="21"/>
              </w:rPr>
            </w:pPr>
          </w:p>
        </w:tc>
        <w:tc>
          <w:tcPr>
            <w:tcW w:w="1697" w:type="dxa"/>
            <w:vMerge w:val="continue"/>
          </w:tcPr>
          <w:p w14:paraId="4C864478">
            <w:pPr>
              <w:widowControl w:val="0"/>
              <w:snapToGrid w:val="0"/>
              <w:jc w:val="center"/>
              <w:rPr>
                <w:rFonts w:hint="eastAsia" w:ascii="黑体" w:hAnsi="黑体" w:eastAsia="黑体"/>
                <w:bCs/>
                <w:sz w:val="21"/>
                <w:szCs w:val="21"/>
              </w:rPr>
            </w:pPr>
          </w:p>
        </w:tc>
        <w:tc>
          <w:tcPr>
            <w:tcW w:w="708" w:type="dxa"/>
            <w:vAlign w:val="center"/>
          </w:tcPr>
          <w:p w14:paraId="55FD8F5A">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7B714EC7">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4E81563">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D57DD9">
        <w:trPr>
          <w:trHeight w:val="454" w:hRule="atLeast"/>
          <w:jc w:val="center"/>
        </w:trPr>
        <w:tc>
          <w:tcPr>
            <w:tcW w:w="1828" w:type="dxa"/>
            <w:tcBorders>
              <w:left w:val="single" w:color="auto" w:sz="12" w:space="0"/>
            </w:tcBorders>
            <w:vAlign w:val="center"/>
          </w:tcPr>
          <w:p w14:paraId="12CD39C5">
            <w:pPr>
              <w:widowControl w:val="0"/>
              <w:snapToGrid w:val="0"/>
              <w:jc w:val="center"/>
              <w:rPr>
                <w:rFonts w:ascii="Times New Roman" w:hAnsi="Times New Roman"/>
                <w:bCs/>
                <w:sz w:val="21"/>
                <w:szCs w:val="21"/>
              </w:rPr>
            </w:pPr>
            <w:r>
              <w:rPr>
                <w:rFonts w:hint="eastAsia" w:ascii="Times New Roman" w:hAnsi="Times New Roman"/>
                <w:bCs/>
                <w:sz w:val="21"/>
                <w:szCs w:val="21"/>
              </w:rPr>
              <w:t>第一单元</w:t>
            </w:r>
          </w:p>
          <w:p w14:paraId="2F9FA179">
            <w:pPr>
              <w:widowControl w:val="0"/>
              <w:snapToGrid w:val="0"/>
              <w:jc w:val="center"/>
              <w:rPr>
                <w:rFonts w:ascii="Times New Roman" w:hAnsi="Times New Roman"/>
                <w:bCs/>
                <w:sz w:val="21"/>
                <w:szCs w:val="21"/>
              </w:rPr>
            </w:pPr>
            <w:r>
              <w:rPr>
                <w:rFonts w:hint="eastAsia" w:ascii="Times New Roman" w:hAnsi="Times New Roman"/>
                <w:bCs/>
                <w:sz w:val="21"/>
                <w:szCs w:val="21"/>
              </w:rPr>
              <w:t>中国教育史</w:t>
            </w:r>
          </w:p>
        </w:tc>
        <w:tc>
          <w:tcPr>
            <w:tcW w:w="2690" w:type="dxa"/>
            <w:vAlign w:val="center"/>
          </w:tcPr>
          <w:p w14:paraId="1A025A61">
            <w:pPr>
              <w:widowControl w:val="0"/>
              <w:snapToGrid w:val="0"/>
              <w:jc w:val="center"/>
              <w:rPr>
                <w:rFonts w:ascii="Times New Roman" w:hAnsi="Times New Roman"/>
                <w:bCs/>
                <w:sz w:val="21"/>
                <w:szCs w:val="21"/>
              </w:rPr>
            </w:pPr>
            <w:r>
              <w:rPr>
                <w:rFonts w:hint="eastAsia" w:ascii="Times New Roman" w:hAnsi="Times New Roman"/>
                <w:bCs/>
                <w:sz w:val="21"/>
                <w:szCs w:val="21"/>
              </w:rPr>
              <w:t>讲授、提问、讨论、课后拓展学习（阅读、写作、考察等）</w:t>
            </w:r>
          </w:p>
        </w:tc>
        <w:tc>
          <w:tcPr>
            <w:tcW w:w="1697" w:type="dxa"/>
            <w:vAlign w:val="center"/>
          </w:tcPr>
          <w:p w14:paraId="6751F049">
            <w:pPr>
              <w:widowControl w:val="0"/>
              <w:snapToGrid w:val="0"/>
              <w:jc w:val="center"/>
              <w:rPr>
                <w:rFonts w:ascii="Times New Roman" w:hAnsi="Times New Roman"/>
                <w:bCs/>
                <w:sz w:val="21"/>
                <w:szCs w:val="21"/>
              </w:rPr>
            </w:pPr>
            <w:r>
              <w:rPr>
                <w:rFonts w:hint="eastAsia" w:ascii="Times New Roman" w:hAnsi="Times New Roman"/>
                <w:bCs/>
                <w:sz w:val="21"/>
                <w:szCs w:val="21"/>
              </w:rPr>
              <w:t>期末考试（“一页纸”开卷纸笔考试）+平时作业+课堂表现</w:t>
            </w:r>
            <w:r>
              <w:rPr>
                <w:rFonts w:ascii="Times New Roman" w:hAnsi="Times New Roman"/>
                <w:bCs/>
                <w:sz w:val="21"/>
                <w:szCs w:val="21"/>
              </w:rPr>
              <w:t xml:space="preserve"> </w:t>
            </w:r>
          </w:p>
        </w:tc>
        <w:tc>
          <w:tcPr>
            <w:tcW w:w="708" w:type="dxa"/>
            <w:vAlign w:val="center"/>
          </w:tcPr>
          <w:p w14:paraId="4D7C1170">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653" w:type="dxa"/>
            <w:vAlign w:val="center"/>
          </w:tcPr>
          <w:p w14:paraId="2BB5C54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75D716E">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r w14:paraId="67896476">
        <w:trPr>
          <w:trHeight w:val="454" w:hRule="atLeast"/>
          <w:jc w:val="center"/>
        </w:trPr>
        <w:tc>
          <w:tcPr>
            <w:tcW w:w="1828" w:type="dxa"/>
            <w:tcBorders>
              <w:left w:val="single" w:color="auto" w:sz="12" w:space="0"/>
            </w:tcBorders>
            <w:vAlign w:val="center"/>
          </w:tcPr>
          <w:p w14:paraId="45DB8992">
            <w:pPr>
              <w:widowControl w:val="0"/>
              <w:snapToGrid w:val="0"/>
              <w:jc w:val="center"/>
              <w:rPr>
                <w:rFonts w:ascii="Times New Roman" w:hAnsi="Times New Roman"/>
                <w:bCs/>
                <w:sz w:val="21"/>
                <w:szCs w:val="21"/>
              </w:rPr>
            </w:pPr>
            <w:r>
              <w:rPr>
                <w:rFonts w:hint="eastAsia" w:ascii="Times New Roman" w:hAnsi="Times New Roman"/>
                <w:bCs/>
                <w:sz w:val="21"/>
                <w:szCs w:val="21"/>
              </w:rPr>
              <w:t>第二单元</w:t>
            </w:r>
          </w:p>
          <w:p w14:paraId="5749D575">
            <w:pPr>
              <w:widowControl w:val="0"/>
              <w:snapToGrid w:val="0"/>
              <w:jc w:val="center"/>
              <w:rPr>
                <w:rFonts w:ascii="Times New Roman" w:hAnsi="Times New Roman"/>
                <w:bCs/>
                <w:sz w:val="21"/>
                <w:szCs w:val="21"/>
              </w:rPr>
            </w:pPr>
            <w:r>
              <w:rPr>
                <w:rFonts w:hint="eastAsia" w:ascii="Times New Roman" w:hAnsi="Times New Roman"/>
                <w:bCs/>
                <w:sz w:val="21"/>
                <w:szCs w:val="21"/>
              </w:rPr>
              <w:t>外国教育史</w:t>
            </w:r>
          </w:p>
        </w:tc>
        <w:tc>
          <w:tcPr>
            <w:tcW w:w="2690" w:type="dxa"/>
            <w:vAlign w:val="center"/>
          </w:tcPr>
          <w:p w14:paraId="468ECB5C">
            <w:pPr>
              <w:widowControl w:val="0"/>
              <w:snapToGrid w:val="0"/>
              <w:jc w:val="center"/>
              <w:rPr>
                <w:rFonts w:ascii="Times New Roman" w:hAnsi="Times New Roman"/>
                <w:bCs/>
                <w:sz w:val="21"/>
                <w:szCs w:val="21"/>
              </w:rPr>
            </w:pPr>
            <w:r>
              <w:rPr>
                <w:rFonts w:hint="eastAsia" w:ascii="Times New Roman" w:hAnsi="Times New Roman"/>
                <w:bCs/>
                <w:sz w:val="21"/>
                <w:szCs w:val="21"/>
              </w:rPr>
              <w:t>讲授、提问、讨论、课后拓展学习（阅读、写作、考察等）</w:t>
            </w:r>
          </w:p>
        </w:tc>
        <w:tc>
          <w:tcPr>
            <w:tcW w:w="1697" w:type="dxa"/>
            <w:vAlign w:val="center"/>
          </w:tcPr>
          <w:p w14:paraId="6F1C6ACD">
            <w:pPr>
              <w:widowControl w:val="0"/>
              <w:snapToGrid w:val="0"/>
              <w:jc w:val="center"/>
              <w:rPr>
                <w:rFonts w:ascii="Times New Roman" w:hAnsi="Times New Roman"/>
                <w:bCs/>
                <w:sz w:val="21"/>
                <w:szCs w:val="21"/>
              </w:rPr>
            </w:pPr>
            <w:r>
              <w:rPr>
                <w:rFonts w:hint="eastAsia" w:ascii="Times New Roman" w:hAnsi="Times New Roman"/>
                <w:bCs/>
                <w:sz w:val="21"/>
                <w:szCs w:val="21"/>
              </w:rPr>
              <w:t>期末考试（“一页纸”开卷纸笔考试）+平时作业+课堂表现</w:t>
            </w:r>
            <w:r>
              <w:rPr>
                <w:rFonts w:ascii="Times New Roman" w:hAnsi="Times New Roman"/>
                <w:bCs/>
                <w:sz w:val="21"/>
                <w:szCs w:val="21"/>
              </w:rPr>
              <w:t xml:space="preserve"> </w:t>
            </w:r>
          </w:p>
        </w:tc>
        <w:tc>
          <w:tcPr>
            <w:tcW w:w="708" w:type="dxa"/>
            <w:vAlign w:val="center"/>
          </w:tcPr>
          <w:p w14:paraId="303A2745">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653" w:type="dxa"/>
            <w:vAlign w:val="center"/>
          </w:tcPr>
          <w:p w14:paraId="4201520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7B43606">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r w14:paraId="4A11AAFB">
        <w:trPr>
          <w:trHeight w:val="454" w:hRule="atLeast"/>
          <w:jc w:val="center"/>
        </w:trPr>
        <w:tc>
          <w:tcPr>
            <w:tcW w:w="6215" w:type="dxa"/>
            <w:gridSpan w:val="3"/>
            <w:tcBorders>
              <w:left w:val="single" w:color="auto" w:sz="12" w:space="0"/>
              <w:bottom w:val="single" w:color="auto" w:sz="12" w:space="0"/>
            </w:tcBorders>
            <w:vAlign w:val="center"/>
          </w:tcPr>
          <w:p w14:paraId="2B264C9E">
            <w:pPr>
              <w:pStyle w:val="13"/>
              <w:widowControl w:val="0"/>
            </w:pPr>
            <w:r>
              <w:rPr>
                <w:rFonts w:hint="eastAsia"/>
              </w:rPr>
              <w:t>合计</w:t>
            </w:r>
          </w:p>
        </w:tc>
        <w:tc>
          <w:tcPr>
            <w:tcW w:w="708" w:type="dxa"/>
            <w:tcBorders>
              <w:bottom w:val="single" w:color="auto" w:sz="12" w:space="0"/>
            </w:tcBorders>
            <w:vAlign w:val="center"/>
          </w:tcPr>
          <w:p w14:paraId="77561440">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tcBorders>
              <w:bottom w:val="single" w:color="auto" w:sz="12" w:space="0"/>
            </w:tcBorders>
            <w:vAlign w:val="center"/>
          </w:tcPr>
          <w:p w14:paraId="3C53C6B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74FA86C8">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22D930A2">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01F7B6D2">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12B7B57">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7C276CD4">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F86F203">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46FF18CF">
            <w:pPr>
              <w:pStyle w:val="13"/>
              <w:rPr>
                <w:szCs w:val="16"/>
              </w:rPr>
            </w:pPr>
            <w:r>
              <w:rPr>
                <w:rFonts w:hint="eastAsia"/>
                <w:szCs w:val="16"/>
              </w:rPr>
              <w:t>实验</w:t>
            </w:r>
          </w:p>
          <w:p w14:paraId="43678E1F">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76C41BB1">
            <w:pPr>
              <w:pStyle w:val="13"/>
              <w:rPr>
                <w:szCs w:val="16"/>
              </w:rPr>
            </w:pPr>
            <w:r>
              <w:rPr>
                <w:rFonts w:hint="eastAsia"/>
                <w:szCs w:val="16"/>
              </w:rPr>
              <w:t>实验</w:t>
            </w:r>
          </w:p>
          <w:p w14:paraId="5C674CBC">
            <w:pPr>
              <w:pStyle w:val="13"/>
              <w:rPr>
                <w:szCs w:val="16"/>
              </w:rPr>
            </w:pPr>
            <w:r>
              <w:rPr>
                <w:rFonts w:hint="eastAsia"/>
                <w:szCs w:val="16"/>
              </w:rPr>
              <w:t>类型</w:t>
            </w:r>
          </w:p>
        </w:tc>
      </w:tr>
      <w:tr w14:paraId="57D0A68B">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72D46B2">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EFDDB2E">
            <w:pPr>
              <w:pStyle w:val="14"/>
            </w:pPr>
            <w:r>
              <w:rPr>
                <w:rFonts w:hint="eastAsia"/>
              </w:rPr>
              <w:t>无</w:t>
            </w:r>
          </w:p>
        </w:tc>
        <w:tc>
          <w:tcPr>
            <w:tcW w:w="3965" w:type="dxa"/>
            <w:tcBorders>
              <w:top w:val="single" w:color="auto" w:sz="4" w:space="0"/>
              <w:left w:val="single" w:color="auto" w:sz="4" w:space="0"/>
              <w:bottom w:val="single" w:color="auto" w:sz="4" w:space="0"/>
              <w:right w:val="single" w:color="auto" w:sz="4" w:space="0"/>
            </w:tcBorders>
            <w:vAlign w:val="center"/>
          </w:tcPr>
          <w:p w14:paraId="2BCE4D40">
            <w:pPr>
              <w:pStyle w:val="14"/>
              <w:jc w:val="left"/>
            </w:pPr>
          </w:p>
        </w:tc>
        <w:tc>
          <w:tcPr>
            <w:tcW w:w="842" w:type="dxa"/>
            <w:tcBorders>
              <w:left w:val="single" w:color="auto" w:sz="4" w:space="0"/>
              <w:right w:val="single" w:color="auto" w:sz="4" w:space="0"/>
            </w:tcBorders>
            <w:shd w:val="clear" w:color="auto" w:fill="auto"/>
            <w:vAlign w:val="center"/>
          </w:tcPr>
          <w:p w14:paraId="24766C6A">
            <w:pPr>
              <w:pStyle w:val="14"/>
            </w:pPr>
          </w:p>
        </w:tc>
        <w:tc>
          <w:tcPr>
            <w:tcW w:w="928" w:type="dxa"/>
            <w:tcBorders>
              <w:left w:val="single" w:color="auto" w:sz="4" w:space="0"/>
              <w:right w:val="single" w:color="auto" w:sz="12" w:space="0"/>
            </w:tcBorders>
            <w:shd w:val="clear" w:color="auto" w:fill="auto"/>
            <w:vAlign w:val="center"/>
          </w:tcPr>
          <w:p w14:paraId="6E29E204">
            <w:pPr>
              <w:pStyle w:val="14"/>
            </w:pPr>
          </w:p>
        </w:tc>
      </w:tr>
      <w:tr w14:paraId="6ADE5906">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A91FC55">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D8A40EA">
            <w:pPr>
              <w:pStyle w:val="14"/>
            </w:pPr>
            <w:r>
              <w:rPr>
                <w:rFonts w:hint="eastAsia"/>
              </w:rPr>
              <w:t>无</w:t>
            </w:r>
          </w:p>
        </w:tc>
        <w:tc>
          <w:tcPr>
            <w:tcW w:w="3965" w:type="dxa"/>
            <w:tcBorders>
              <w:top w:val="single" w:color="auto" w:sz="4" w:space="0"/>
              <w:left w:val="single" w:color="auto" w:sz="4" w:space="0"/>
              <w:bottom w:val="single" w:color="auto" w:sz="4" w:space="0"/>
              <w:right w:val="single" w:color="auto" w:sz="4" w:space="0"/>
            </w:tcBorders>
            <w:vAlign w:val="center"/>
          </w:tcPr>
          <w:p w14:paraId="4BE92A8C">
            <w:pPr>
              <w:pStyle w:val="14"/>
              <w:jc w:val="left"/>
            </w:pPr>
          </w:p>
        </w:tc>
        <w:tc>
          <w:tcPr>
            <w:tcW w:w="842" w:type="dxa"/>
            <w:tcBorders>
              <w:left w:val="single" w:color="auto" w:sz="4" w:space="0"/>
              <w:bottom w:val="single" w:color="auto" w:sz="4" w:space="0"/>
              <w:right w:val="single" w:color="auto" w:sz="4" w:space="0"/>
            </w:tcBorders>
            <w:shd w:val="clear" w:color="auto" w:fill="auto"/>
            <w:vAlign w:val="center"/>
          </w:tcPr>
          <w:p w14:paraId="4B121905">
            <w:pPr>
              <w:pStyle w:val="14"/>
            </w:pPr>
          </w:p>
        </w:tc>
        <w:tc>
          <w:tcPr>
            <w:tcW w:w="928" w:type="dxa"/>
            <w:tcBorders>
              <w:left w:val="single" w:color="auto" w:sz="4" w:space="0"/>
              <w:bottom w:val="single" w:color="auto" w:sz="4" w:space="0"/>
              <w:right w:val="single" w:color="auto" w:sz="12" w:space="0"/>
            </w:tcBorders>
            <w:shd w:val="clear" w:color="auto" w:fill="auto"/>
            <w:vAlign w:val="center"/>
          </w:tcPr>
          <w:p w14:paraId="1056BEB1">
            <w:pPr>
              <w:pStyle w:val="14"/>
            </w:pPr>
          </w:p>
        </w:tc>
      </w:tr>
      <w:tr w14:paraId="64407857">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F0A3B61">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694F058">
            <w:pPr>
              <w:pStyle w:val="14"/>
            </w:pPr>
            <w:r>
              <w:rPr>
                <w:rFonts w:hint="eastAsia"/>
              </w:rPr>
              <w:t>无</w:t>
            </w:r>
          </w:p>
        </w:tc>
        <w:tc>
          <w:tcPr>
            <w:tcW w:w="3965" w:type="dxa"/>
            <w:tcBorders>
              <w:top w:val="single" w:color="auto" w:sz="4" w:space="0"/>
              <w:left w:val="single" w:color="auto" w:sz="4" w:space="0"/>
              <w:bottom w:val="single" w:color="auto" w:sz="4" w:space="0"/>
              <w:right w:val="single" w:color="auto" w:sz="4" w:space="0"/>
            </w:tcBorders>
            <w:vAlign w:val="center"/>
          </w:tcPr>
          <w:p w14:paraId="4AD566C4">
            <w:pPr>
              <w:pStyle w:val="14"/>
              <w:jc w:val="left"/>
            </w:pPr>
          </w:p>
        </w:tc>
        <w:tc>
          <w:tcPr>
            <w:tcW w:w="842" w:type="dxa"/>
            <w:tcBorders>
              <w:left w:val="single" w:color="auto" w:sz="4" w:space="0"/>
              <w:right w:val="single" w:color="auto" w:sz="4" w:space="0"/>
            </w:tcBorders>
            <w:shd w:val="clear" w:color="auto" w:fill="auto"/>
            <w:vAlign w:val="center"/>
          </w:tcPr>
          <w:p w14:paraId="77D43E59">
            <w:pPr>
              <w:pStyle w:val="14"/>
            </w:pPr>
          </w:p>
        </w:tc>
        <w:tc>
          <w:tcPr>
            <w:tcW w:w="928" w:type="dxa"/>
            <w:tcBorders>
              <w:left w:val="single" w:color="auto" w:sz="4" w:space="0"/>
              <w:right w:val="single" w:color="auto" w:sz="12" w:space="0"/>
            </w:tcBorders>
            <w:shd w:val="clear" w:color="auto" w:fill="auto"/>
            <w:vAlign w:val="center"/>
          </w:tcPr>
          <w:p w14:paraId="2468D1AC">
            <w:pPr>
              <w:pStyle w:val="14"/>
            </w:pPr>
          </w:p>
        </w:tc>
      </w:tr>
      <w:tr w14:paraId="27C2F8A8">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18559F0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DCA1D71">
      <w:pPr>
        <w:pStyle w:val="16"/>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879A9A3">
        <w:trPr>
          <w:trHeight w:val="1128" w:hRule="atLeast"/>
        </w:trPr>
        <w:tc>
          <w:tcPr>
            <w:tcW w:w="8276" w:type="dxa"/>
            <w:vAlign w:val="center"/>
          </w:tcPr>
          <w:p w14:paraId="0E0B1F28">
            <w:pPr>
              <w:pStyle w:val="14"/>
              <w:widowControl w:val="0"/>
              <w:ind w:firstLine="420" w:firstLineChars="200"/>
              <w:jc w:val="left"/>
            </w:pPr>
            <w:r>
              <w:rPr>
                <w:rFonts w:hint="eastAsia"/>
              </w:rPr>
              <w:t>一是理论联系实际，通过丰富的案例，特别是古今中外教育家的生平事迹，以及教育家们教育思想的历史传承和当代影响，让学生深刻体认到中外教育先贤的榜样力量，见贤思齐，增强投身教育事业的使命感、荣誉感和神圣感；</w:t>
            </w:r>
          </w:p>
          <w:p w14:paraId="5A63F9F9">
            <w:pPr>
              <w:pStyle w:val="14"/>
              <w:widowControl w:val="0"/>
              <w:ind w:firstLine="420" w:firstLineChars="200"/>
              <w:jc w:val="left"/>
            </w:pPr>
            <w:r>
              <w:rPr>
                <w:rFonts w:hint="eastAsia"/>
              </w:rPr>
              <w:t>二是通过组织实地考察调研活动增加学生对教育理论和教育先贤教育家精神的感性认识。</w:t>
            </w:r>
          </w:p>
        </w:tc>
      </w:tr>
    </w:tbl>
    <w:p w14:paraId="7E6DA66E">
      <w:pPr>
        <w:pStyle w:val="16"/>
        <w:spacing w:before="326" w:beforeLines="100" w:line="360" w:lineRule="auto"/>
        <w:rPr>
          <w:rFonts w:hint="eastAsia"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41"/>
        <w:gridCol w:w="1892"/>
        <w:gridCol w:w="519"/>
        <w:gridCol w:w="519"/>
        <w:gridCol w:w="519"/>
        <w:gridCol w:w="519"/>
        <w:gridCol w:w="519"/>
        <w:gridCol w:w="519"/>
        <w:gridCol w:w="591"/>
        <w:gridCol w:w="625"/>
        <w:gridCol w:w="664"/>
      </w:tblGrid>
      <w:tr w14:paraId="2329A145">
        <w:trPr>
          <w:trHeight w:val="454" w:hRule="atLeast"/>
        </w:trPr>
        <w:tc>
          <w:tcPr>
            <w:tcW w:w="749" w:type="dxa"/>
            <w:vMerge w:val="restart"/>
            <w:tcBorders>
              <w:top w:val="single" w:color="auto" w:sz="12" w:space="0"/>
              <w:left w:val="single" w:color="auto" w:sz="12" w:space="0"/>
            </w:tcBorders>
            <w:vAlign w:val="center"/>
          </w:tcPr>
          <w:p w14:paraId="4F96D075">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641" w:type="dxa"/>
            <w:vMerge w:val="restart"/>
            <w:tcBorders>
              <w:top w:val="single" w:color="auto" w:sz="12" w:space="0"/>
            </w:tcBorders>
            <w:vAlign w:val="center"/>
          </w:tcPr>
          <w:p w14:paraId="67C7F424">
            <w:pPr>
              <w:pStyle w:val="16"/>
              <w:widowControl w:val="0"/>
              <w:spacing w:line="240" w:lineRule="auto"/>
              <w:jc w:val="center"/>
              <w:rPr>
                <w:rFonts w:hint="eastAsia" w:ascii="黑体" w:hAnsi="宋体"/>
              </w:rPr>
            </w:pPr>
            <w:r>
              <w:rPr>
                <w:rFonts w:hint="eastAsia" w:ascii="黑体" w:hAnsi="黑体"/>
                <w:bCs/>
                <w:sz w:val="21"/>
                <w:szCs w:val="21"/>
              </w:rPr>
              <w:t>占比</w:t>
            </w:r>
          </w:p>
        </w:tc>
        <w:tc>
          <w:tcPr>
            <w:tcW w:w="1892" w:type="dxa"/>
            <w:vMerge w:val="restart"/>
            <w:tcBorders>
              <w:top w:val="single" w:color="auto" w:sz="12" w:space="0"/>
              <w:right w:val="double" w:color="auto" w:sz="4" w:space="0"/>
            </w:tcBorders>
            <w:vAlign w:val="center"/>
          </w:tcPr>
          <w:p w14:paraId="7CEDE889">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4330" w:type="dxa"/>
            <w:gridSpan w:val="8"/>
            <w:tcBorders>
              <w:top w:val="single" w:color="auto" w:sz="12" w:space="0"/>
              <w:left w:val="double" w:color="auto" w:sz="4" w:space="0"/>
            </w:tcBorders>
            <w:vAlign w:val="center"/>
          </w:tcPr>
          <w:p w14:paraId="3CCE2EE6">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4" w:type="dxa"/>
            <w:vMerge w:val="restart"/>
            <w:tcBorders>
              <w:top w:val="single" w:color="auto" w:sz="12" w:space="0"/>
              <w:right w:val="single" w:color="auto" w:sz="12" w:space="0"/>
            </w:tcBorders>
            <w:vAlign w:val="center"/>
          </w:tcPr>
          <w:p w14:paraId="40193C43">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389E2E11">
        <w:trPr>
          <w:trHeight w:val="454" w:hRule="atLeast"/>
        </w:trPr>
        <w:tc>
          <w:tcPr>
            <w:tcW w:w="749" w:type="dxa"/>
            <w:vMerge w:val="continue"/>
            <w:tcBorders>
              <w:left w:val="single" w:color="auto" w:sz="12" w:space="0"/>
            </w:tcBorders>
          </w:tcPr>
          <w:p w14:paraId="0F1CA01F">
            <w:pPr>
              <w:widowControl w:val="0"/>
              <w:snapToGrid w:val="0"/>
              <w:jc w:val="center"/>
              <w:rPr>
                <w:rFonts w:hint="eastAsia" w:ascii="黑体" w:hAnsi="黑体" w:eastAsia="黑体"/>
                <w:bCs/>
                <w:sz w:val="21"/>
                <w:szCs w:val="21"/>
              </w:rPr>
            </w:pPr>
          </w:p>
        </w:tc>
        <w:tc>
          <w:tcPr>
            <w:tcW w:w="641" w:type="dxa"/>
            <w:vMerge w:val="continue"/>
          </w:tcPr>
          <w:p w14:paraId="583786BF">
            <w:pPr>
              <w:pStyle w:val="16"/>
              <w:widowControl w:val="0"/>
              <w:jc w:val="both"/>
              <w:rPr>
                <w:rFonts w:hint="eastAsia" w:ascii="黑体" w:hAnsi="黑体"/>
                <w:bCs/>
                <w:sz w:val="21"/>
                <w:szCs w:val="21"/>
              </w:rPr>
            </w:pPr>
          </w:p>
        </w:tc>
        <w:tc>
          <w:tcPr>
            <w:tcW w:w="1892" w:type="dxa"/>
            <w:vMerge w:val="continue"/>
            <w:tcBorders>
              <w:right w:val="double" w:color="auto" w:sz="4" w:space="0"/>
            </w:tcBorders>
          </w:tcPr>
          <w:p w14:paraId="65394425">
            <w:pPr>
              <w:pStyle w:val="16"/>
              <w:widowControl w:val="0"/>
              <w:jc w:val="both"/>
              <w:rPr>
                <w:rFonts w:hint="eastAsia" w:ascii="黑体" w:hAnsi="黑体"/>
                <w:bCs/>
                <w:sz w:val="21"/>
                <w:szCs w:val="21"/>
              </w:rPr>
            </w:pPr>
          </w:p>
        </w:tc>
        <w:tc>
          <w:tcPr>
            <w:tcW w:w="519" w:type="dxa"/>
            <w:tcBorders>
              <w:left w:val="double" w:color="auto" w:sz="4" w:space="0"/>
            </w:tcBorders>
            <w:vAlign w:val="center"/>
          </w:tcPr>
          <w:p w14:paraId="60F83BD2">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519" w:type="dxa"/>
            <w:vAlign w:val="center"/>
          </w:tcPr>
          <w:p w14:paraId="2E1BD536">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519" w:type="dxa"/>
            <w:vAlign w:val="center"/>
          </w:tcPr>
          <w:p w14:paraId="7CCF3DFF">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519" w:type="dxa"/>
            <w:vAlign w:val="center"/>
          </w:tcPr>
          <w:p w14:paraId="358A677C">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519" w:type="dxa"/>
            <w:vAlign w:val="center"/>
          </w:tcPr>
          <w:p w14:paraId="19B0BFAA">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519" w:type="dxa"/>
            <w:vAlign w:val="center"/>
          </w:tcPr>
          <w:p w14:paraId="2CB59867">
            <w:pPr>
              <w:pStyle w:val="16"/>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591" w:type="dxa"/>
            <w:vAlign w:val="center"/>
          </w:tcPr>
          <w:p w14:paraId="48283CEE">
            <w:pPr>
              <w:pStyle w:val="16"/>
              <w:widowControl w:val="0"/>
              <w:spacing w:line="240" w:lineRule="auto"/>
              <w:jc w:val="center"/>
              <w:rPr>
                <w:rFonts w:hint="eastAsia" w:ascii="黑体" w:hAnsi="黑体"/>
                <w:bCs/>
                <w:sz w:val="21"/>
                <w:szCs w:val="21"/>
              </w:rPr>
            </w:pPr>
            <w:r>
              <w:rPr>
                <w:rFonts w:hint="eastAsia" w:ascii="黑体" w:hAnsi="黑体"/>
                <w:bCs/>
                <w:sz w:val="21"/>
                <w:szCs w:val="21"/>
              </w:rPr>
              <w:t>7</w:t>
            </w:r>
          </w:p>
        </w:tc>
        <w:tc>
          <w:tcPr>
            <w:tcW w:w="625" w:type="dxa"/>
            <w:vAlign w:val="center"/>
          </w:tcPr>
          <w:p w14:paraId="47981178">
            <w:pPr>
              <w:pStyle w:val="16"/>
              <w:widowControl w:val="0"/>
              <w:spacing w:line="240" w:lineRule="auto"/>
              <w:jc w:val="center"/>
              <w:rPr>
                <w:rFonts w:hint="eastAsia" w:ascii="黑体" w:hAnsi="黑体"/>
                <w:bCs/>
                <w:sz w:val="21"/>
                <w:szCs w:val="21"/>
              </w:rPr>
            </w:pPr>
            <w:r>
              <w:rPr>
                <w:rFonts w:hint="eastAsia" w:ascii="黑体" w:hAnsi="黑体"/>
                <w:bCs/>
                <w:sz w:val="21"/>
                <w:szCs w:val="21"/>
              </w:rPr>
              <w:t>8</w:t>
            </w:r>
          </w:p>
        </w:tc>
        <w:tc>
          <w:tcPr>
            <w:tcW w:w="664" w:type="dxa"/>
            <w:vMerge w:val="continue"/>
            <w:tcBorders>
              <w:right w:val="single" w:color="auto" w:sz="12" w:space="0"/>
            </w:tcBorders>
          </w:tcPr>
          <w:p w14:paraId="4DA4715F">
            <w:pPr>
              <w:pStyle w:val="16"/>
              <w:widowControl w:val="0"/>
              <w:spacing w:line="240" w:lineRule="auto"/>
              <w:jc w:val="center"/>
              <w:rPr>
                <w:rFonts w:hint="eastAsia" w:ascii="黑体" w:hAnsi="黑体"/>
                <w:bCs/>
                <w:sz w:val="21"/>
                <w:szCs w:val="21"/>
              </w:rPr>
            </w:pPr>
          </w:p>
        </w:tc>
      </w:tr>
      <w:tr w14:paraId="591829BA">
        <w:trPr>
          <w:trHeight w:val="454" w:hRule="atLeast"/>
        </w:trPr>
        <w:tc>
          <w:tcPr>
            <w:tcW w:w="749" w:type="dxa"/>
            <w:tcBorders>
              <w:left w:val="single" w:color="auto" w:sz="12" w:space="0"/>
            </w:tcBorders>
            <w:vAlign w:val="center"/>
          </w:tcPr>
          <w:p w14:paraId="275A12E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1" w:type="dxa"/>
            <w:vAlign w:val="center"/>
          </w:tcPr>
          <w:p w14:paraId="4592E6E7">
            <w:pPr>
              <w:pStyle w:val="14"/>
              <w:widowControl w:val="0"/>
            </w:pPr>
            <w:r>
              <w:rPr>
                <w:rFonts w:hint="eastAsia"/>
              </w:rPr>
              <w:t>60%</w:t>
            </w:r>
          </w:p>
        </w:tc>
        <w:tc>
          <w:tcPr>
            <w:tcW w:w="1892" w:type="dxa"/>
            <w:tcBorders>
              <w:right w:val="double" w:color="auto" w:sz="4" w:space="0"/>
            </w:tcBorders>
            <w:vAlign w:val="center"/>
          </w:tcPr>
          <w:p w14:paraId="2FB1095B">
            <w:pPr>
              <w:pStyle w:val="14"/>
              <w:widowControl w:val="0"/>
            </w:pPr>
            <w:r>
              <w:rPr>
                <w:rFonts w:hint="eastAsia"/>
                <w:bCs/>
              </w:rPr>
              <w:t>期末考试（“一页纸”开卷纸笔考试）</w:t>
            </w:r>
          </w:p>
        </w:tc>
        <w:tc>
          <w:tcPr>
            <w:tcW w:w="519" w:type="dxa"/>
            <w:tcBorders>
              <w:left w:val="double" w:color="auto" w:sz="4" w:space="0"/>
            </w:tcBorders>
            <w:vAlign w:val="center"/>
          </w:tcPr>
          <w:p w14:paraId="35C0AEF1">
            <w:pPr>
              <w:pStyle w:val="14"/>
              <w:widowControl w:val="0"/>
            </w:pPr>
            <w:r>
              <w:rPr>
                <w:rFonts w:hint="eastAsia"/>
              </w:rPr>
              <w:t>5</w:t>
            </w:r>
          </w:p>
        </w:tc>
        <w:tc>
          <w:tcPr>
            <w:tcW w:w="519" w:type="dxa"/>
            <w:vAlign w:val="center"/>
          </w:tcPr>
          <w:p w14:paraId="3C0426F2">
            <w:pPr>
              <w:pStyle w:val="14"/>
              <w:widowControl w:val="0"/>
              <w:rPr>
                <w:rFonts w:hint="eastAsia"/>
              </w:rPr>
            </w:pPr>
            <w:r>
              <w:rPr>
                <w:rFonts w:hint="eastAsia"/>
              </w:rPr>
              <w:t>20</w:t>
            </w:r>
          </w:p>
        </w:tc>
        <w:tc>
          <w:tcPr>
            <w:tcW w:w="519" w:type="dxa"/>
            <w:vAlign w:val="center"/>
          </w:tcPr>
          <w:p w14:paraId="0656F220">
            <w:pPr>
              <w:pStyle w:val="14"/>
              <w:widowControl w:val="0"/>
              <w:rPr>
                <w:rFonts w:hint="eastAsia"/>
              </w:rPr>
            </w:pPr>
            <w:r>
              <w:rPr>
                <w:rFonts w:hint="eastAsia"/>
              </w:rPr>
              <w:t>20</w:t>
            </w:r>
          </w:p>
        </w:tc>
        <w:tc>
          <w:tcPr>
            <w:tcW w:w="519" w:type="dxa"/>
            <w:vAlign w:val="center"/>
          </w:tcPr>
          <w:p w14:paraId="509371CB">
            <w:pPr>
              <w:pStyle w:val="14"/>
              <w:widowControl w:val="0"/>
              <w:rPr>
                <w:rFonts w:hint="eastAsia"/>
              </w:rPr>
            </w:pPr>
            <w:r>
              <w:rPr>
                <w:rFonts w:hint="eastAsia"/>
              </w:rPr>
              <w:t>20</w:t>
            </w:r>
          </w:p>
        </w:tc>
        <w:tc>
          <w:tcPr>
            <w:tcW w:w="519" w:type="dxa"/>
            <w:vAlign w:val="center"/>
          </w:tcPr>
          <w:p w14:paraId="43814D1E">
            <w:pPr>
              <w:pStyle w:val="14"/>
              <w:widowControl w:val="0"/>
              <w:rPr>
                <w:rFonts w:hint="eastAsia"/>
              </w:rPr>
            </w:pPr>
            <w:r>
              <w:rPr>
                <w:rFonts w:hint="eastAsia"/>
              </w:rPr>
              <w:t>20</w:t>
            </w:r>
          </w:p>
        </w:tc>
        <w:tc>
          <w:tcPr>
            <w:tcW w:w="519" w:type="dxa"/>
            <w:vAlign w:val="center"/>
          </w:tcPr>
          <w:p w14:paraId="52783F9B">
            <w:pPr>
              <w:pStyle w:val="14"/>
              <w:widowControl w:val="0"/>
            </w:pPr>
            <w:r>
              <w:rPr>
                <w:rFonts w:hint="eastAsia"/>
              </w:rPr>
              <w:t>5</w:t>
            </w:r>
          </w:p>
        </w:tc>
        <w:tc>
          <w:tcPr>
            <w:tcW w:w="591" w:type="dxa"/>
            <w:vAlign w:val="center"/>
          </w:tcPr>
          <w:p w14:paraId="4F8F6781">
            <w:pPr>
              <w:pStyle w:val="14"/>
              <w:widowControl w:val="0"/>
            </w:pPr>
            <w:r>
              <w:rPr>
                <w:rFonts w:hint="eastAsia"/>
              </w:rPr>
              <w:t>5</w:t>
            </w:r>
          </w:p>
        </w:tc>
        <w:tc>
          <w:tcPr>
            <w:tcW w:w="625" w:type="dxa"/>
            <w:vAlign w:val="center"/>
          </w:tcPr>
          <w:p w14:paraId="33096C30">
            <w:pPr>
              <w:pStyle w:val="14"/>
              <w:widowControl w:val="0"/>
            </w:pPr>
            <w:r>
              <w:rPr>
                <w:rFonts w:hint="eastAsia"/>
              </w:rPr>
              <w:t>5</w:t>
            </w:r>
          </w:p>
        </w:tc>
        <w:tc>
          <w:tcPr>
            <w:tcW w:w="664" w:type="dxa"/>
            <w:tcBorders>
              <w:right w:val="single" w:color="auto" w:sz="12" w:space="0"/>
            </w:tcBorders>
            <w:vAlign w:val="center"/>
          </w:tcPr>
          <w:p w14:paraId="6A2CF0A0">
            <w:pPr>
              <w:pStyle w:val="14"/>
              <w:widowControl w:val="0"/>
            </w:pPr>
            <w:r>
              <w:rPr>
                <w:rFonts w:hint="eastAsia"/>
              </w:rPr>
              <w:t>1</w:t>
            </w:r>
            <w:r>
              <w:t>00</w:t>
            </w:r>
          </w:p>
        </w:tc>
      </w:tr>
      <w:tr w14:paraId="2E971A32">
        <w:trPr>
          <w:trHeight w:val="454" w:hRule="atLeast"/>
        </w:trPr>
        <w:tc>
          <w:tcPr>
            <w:tcW w:w="749" w:type="dxa"/>
            <w:tcBorders>
              <w:left w:val="single" w:color="auto" w:sz="12" w:space="0"/>
            </w:tcBorders>
            <w:vAlign w:val="center"/>
          </w:tcPr>
          <w:p w14:paraId="0F05AB3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1" w:type="dxa"/>
            <w:vAlign w:val="center"/>
          </w:tcPr>
          <w:p w14:paraId="67867DB3">
            <w:pPr>
              <w:pStyle w:val="14"/>
              <w:widowControl w:val="0"/>
            </w:pPr>
            <w:r>
              <w:rPr>
                <w:rFonts w:hint="eastAsia"/>
              </w:rPr>
              <w:t>30%</w:t>
            </w:r>
          </w:p>
        </w:tc>
        <w:tc>
          <w:tcPr>
            <w:tcW w:w="1892" w:type="dxa"/>
            <w:tcBorders>
              <w:right w:val="double" w:color="auto" w:sz="4" w:space="0"/>
            </w:tcBorders>
            <w:vAlign w:val="center"/>
          </w:tcPr>
          <w:p w14:paraId="2D912D9F">
            <w:pPr>
              <w:pStyle w:val="14"/>
              <w:widowControl w:val="0"/>
            </w:pPr>
            <w:r>
              <w:rPr>
                <w:rFonts w:hint="eastAsia"/>
                <w:bCs/>
              </w:rPr>
              <w:t>平时作业（拓展阅读、读书和考察报告等）</w:t>
            </w:r>
          </w:p>
        </w:tc>
        <w:tc>
          <w:tcPr>
            <w:tcW w:w="519" w:type="dxa"/>
            <w:tcBorders>
              <w:left w:val="double" w:color="auto" w:sz="4" w:space="0"/>
            </w:tcBorders>
            <w:vAlign w:val="center"/>
          </w:tcPr>
          <w:p w14:paraId="358FEE53">
            <w:pPr>
              <w:pStyle w:val="14"/>
              <w:widowControl w:val="0"/>
            </w:pPr>
            <w:r>
              <w:rPr>
                <w:rFonts w:hint="eastAsia"/>
              </w:rPr>
              <w:t>5</w:t>
            </w:r>
          </w:p>
        </w:tc>
        <w:tc>
          <w:tcPr>
            <w:tcW w:w="519" w:type="dxa"/>
            <w:vAlign w:val="center"/>
          </w:tcPr>
          <w:p w14:paraId="6DB6BD84">
            <w:pPr>
              <w:pStyle w:val="14"/>
              <w:widowControl w:val="0"/>
            </w:pPr>
            <w:r>
              <w:rPr>
                <w:rFonts w:hint="eastAsia"/>
              </w:rPr>
              <w:t>5</w:t>
            </w:r>
          </w:p>
        </w:tc>
        <w:tc>
          <w:tcPr>
            <w:tcW w:w="519" w:type="dxa"/>
            <w:vAlign w:val="center"/>
          </w:tcPr>
          <w:p w14:paraId="16916937">
            <w:pPr>
              <w:pStyle w:val="14"/>
              <w:widowControl w:val="0"/>
            </w:pPr>
            <w:r>
              <w:rPr>
                <w:rFonts w:hint="eastAsia"/>
              </w:rPr>
              <w:t>5</w:t>
            </w:r>
          </w:p>
        </w:tc>
        <w:tc>
          <w:tcPr>
            <w:tcW w:w="519" w:type="dxa"/>
            <w:vAlign w:val="center"/>
          </w:tcPr>
          <w:p w14:paraId="637E2AFC">
            <w:pPr>
              <w:pStyle w:val="14"/>
              <w:widowControl w:val="0"/>
              <w:rPr>
                <w:rFonts w:hint="eastAsia"/>
              </w:rPr>
            </w:pPr>
            <w:r>
              <w:rPr>
                <w:rFonts w:hint="eastAsia"/>
              </w:rPr>
              <w:t>15</w:t>
            </w:r>
          </w:p>
        </w:tc>
        <w:tc>
          <w:tcPr>
            <w:tcW w:w="519" w:type="dxa"/>
            <w:vAlign w:val="center"/>
          </w:tcPr>
          <w:p w14:paraId="7A43F4BD">
            <w:pPr>
              <w:pStyle w:val="14"/>
              <w:widowControl w:val="0"/>
              <w:rPr>
                <w:rFonts w:hint="eastAsia"/>
              </w:rPr>
            </w:pPr>
            <w:r>
              <w:rPr>
                <w:rFonts w:hint="eastAsia"/>
              </w:rPr>
              <w:t>15</w:t>
            </w:r>
          </w:p>
        </w:tc>
        <w:tc>
          <w:tcPr>
            <w:tcW w:w="519" w:type="dxa"/>
            <w:vAlign w:val="center"/>
          </w:tcPr>
          <w:p w14:paraId="1C10E5C8">
            <w:pPr>
              <w:pStyle w:val="14"/>
              <w:widowControl w:val="0"/>
              <w:rPr>
                <w:rFonts w:hint="eastAsia"/>
              </w:rPr>
            </w:pPr>
            <w:r>
              <w:rPr>
                <w:rFonts w:hint="eastAsia"/>
              </w:rPr>
              <w:t>15</w:t>
            </w:r>
          </w:p>
        </w:tc>
        <w:tc>
          <w:tcPr>
            <w:tcW w:w="591" w:type="dxa"/>
            <w:vAlign w:val="center"/>
          </w:tcPr>
          <w:p w14:paraId="6F79FB97">
            <w:pPr>
              <w:pStyle w:val="14"/>
              <w:widowControl w:val="0"/>
              <w:rPr>
                <w:rFonts w:hint="eastAsia"/>
              </w:rPr>
            </w:pPr>
            <w:r>
              <w:rPr>
                <w:rFonts w:hint="eastAsia"/>
              </w:rPr>
              <w:t>20</w:t>
            </w:r>
          </w:p>
        </w:tc>
        <w:tc>
          <w:tcPr>
            <w:tcW w:w="625" w:type="dxa"/>
            <w:vAlign w:val="center"/>
          </w:tcPr>
          <w:p w14:paraId="032C629C">
            <w:pPr>
              <w:pStyle w:val="14"/>
              <w:widowControl w:val="0"/>
              <w:rPr>
                <w:rFonts w:hint="eastAsia"/>
              </w:rPr>
            </w:pPr>
            <w:r>
              <w:rPr>
                <w:rFonts w:hint="eastAsia"/>
              </w:rPr>
              <w:t>20</w:t>
            </w:r>
          </w:p>
        </w:tc>
        <w:tc>
          <w:tcPr>
            <w:tcW w:w="664" w:type="dxa"/>
            <w:tcBorders>
              <w:right w:val="single" w:color="auto" w:sz="12" w:space="0"/>
            </w:tcBorders>
            <w:vAlign w:val="center"/>
          </w:tcPr>
          <w:p w14:paraId="4F4BEB85">
            <w:pPr>
              <w:pStyle w:val="14"/>
              <w:widowControl w:val="0"/>
            </w:pPr>
            <w:r>
              <w:rPr>
                <w:rFonts w:hint="eastAsia"/>
              </w:rPr>
              <w:t>1</w:t>
            </w:r>
            <w:r>
              <w:t>00</w:t>
            </w:r>
          </w:p>
        </w:tc>
      </w:tr>
      <w:tr w14:paraId="53247B73">
        <w:trPr>
          <w:trHeight w:val="454" w:hRule="atLeast"/>
        </w:trPr>
        <w:tc>
          <w:tcPr>
            <w:tcW w:w="749" w:type="dxa"/>
            <w:tcBorders>
              <w:left w:val="single" w:color="auto" w:sz="12" w:space="0"/>
            </w:tcBorders>
            <w:vAlign w:val="center"/>
          </w:tcPr>
          <w:p w14:paraId="75D4B19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1" w:type="dxa"/>
            <w:vAlign w:val="center"/>
          </w:tcPr>
          <w:p w14:paraId="7BAD4431">
            <w:pPr>
              <w:pStyle w:val="14"/>
              <w:widowControl w:val="0"/>
            </w:pPr>
            <w:r>
              <w:rPr>
                <w:rFonts w:hint="eastAsia"/>
              </w:rPr>
              <w:t>10%</w:t>
            </w:r>
          </w:p>
        </w:tc>
        <w:tc>
          <w:tcPr>
            <w:tcW w:w="1892" w:type="dxa"/>
            <w:tcBorders>
              <w:right w:val="double" w:color="auto" w:sz="4" w:space="0"/>
            </w:tcBorders>
            <w:vAlign w:val="center"/>
          </w:tcPr>
          <w:p w14:paraId="411E0C4E">
            <w:pPr>
              <w:pStyle w:val="14"/>
              <w:widowControl w:val="0"/>
            </w:pPr>
            <w:r>
              <w:rPr>
                <w:rFonts w:hint="eastAsia"/>
                <w:bCs/>
              </w:rPr>
              <w:t>课堂表现（考勤、课堂纪律、提问讨论的参与度等）</w:t>
            </w:r>
          </w:p>
        </w:tc>
        <w:tc>
          <w:tcPr>
            <w:tcW w:w="519" w:type="dxa"/>
            <w:tcBorders>
              <w:left w:val="double" w:color="auto" w:sz="4" w:space="0"/>
            </w:tcBorders>
            <w:vAlign w:val="center"/>
          </w:tcPr>
          <w:p w14:paraId="38CAD398">
            <w:pPr>
              <w:pStyle w:val="14"/>
              <w:widowControl w:val="0"/>
            </w:pPr>
            <w:r>
              <w:rPr>
                <w:rFonts w:hint="eastAsia"/>
              </w:rPr>
              <w:t>5</w:t>
            </w:r>
          </w:p>
        </w:tc>
        <w:tc>
          <w:tcPr>
            <w:tcW w:w="519" w:type="dxa"/>
            <w:vAlign w:val="center"/>
          </w:tcPr>
          <w:p w14:paraId="58243E17">
            <w:pPr>
              <w:pStyle w:val="14"/>
              <w:widowControl w:val="0"/>
            </w:pPr>
            <w:r>
              <w:rPr>
                <w:rFonts w:hint="eastAsia"/>
              </w:rPr>
              <w:t>5</w:t>
            </w:r>
          </w:p>
        </w:tc>
        <w:tc>
          <w:tcPr>
            <w:tcW w:w="519" w:type="dxa"/>
            <w:vAlign w:val="center"/>
          </w:tcPr>
          <w:p w14:paraId="016EEA53">
            <w:pPr>
              <w:pStyle w:val="14"/>
              <w:widowControl w:val="0"/>
            </w:pPr>
            <w:r>
              <w:rPr>
                <w:rFonts w:hint="eastAsia"/>
              </w:rPr>
              <w:t>5</w:t>
            </w:r>
          </w:p>
        </w:tc>
        <w:tc>
          <w:tcPr>
            <w:tcW w:w="519" w:type="dxa"/>
            <w:vAlign w:val="center"/>
          </w:tcPr>
          <w:p w14:paraId="17203032">
            <w:pPr>
              <w:pStyle w:val="14"/>
              <w:widowControl w:val="0"/>
              <w:rPr>
                <w:rFonts w:hint="eastAsia"/>
              </w:rPr>
            </w:pPr>
            <w:r>
              <w:rPr>
                <w:rFonts w:hint="eastAsia"/>
              </w:rPr>
              <w:t>10</w:t>
            </w:r>
          </w:p>
        </w:tc>
        <w:tc>
          <w:tcPr>
            <w:tcW w:w="519" w:type="dxa"/>
            <w:vAlign w:val="center"/>
          </w:tcPr>
          <w:p w14:paraId="48E5B0ED">
            <w:pPr>
              <w:pStyle w:val="14"/>
              <w:widowControl w:val="0"/>
              <w:rPr>
                <w:rFonts w:hint="eastAsia"/>
              </w:rPr>
            </w:pPr>
            <w:r>
              <w:rPr>
                <w:rFonts w:hint="eastAsia"/>
              </w:rPr>
              <w:t>10</w:t>
            </w:r>
          </w:p>
        </w:tc>
        <w:tc>
          <w:tcPr>
            <w:tcW w:w="519" w:type="dxa"/>
            <w:vAlign w:val="center"/>
          </w:tcPr>
          <w:p w14:paraId="2EC1535F">
            <w:pPr>
              <w:pStyle w:val="14"/>
              <w:widowControl w:val="0"/>
              <w:rPr>
                <w:rFonts w:hint="eastAsia"/>
              </w:rPr>
            </w:pPr>
            <w:r>
              <w:rPr>
                <w:rFonts w:hint="eastAsia"/>
              </w:rPr>
              <w:t>20</w:t>
            </w:r>
          </w:p>
        </w:tc>
        <w:tc>
          <w:tcPr>
            <w:tcW w:w="591" w:type="dxa"/>
            <w:vAlign w:val="center"/>
          </w:tcPr>
          <w:p w14:paraId="193B3560">
            <w:pPr>
              <w:pStyle w:val="14"/>
              <w:widowControl w:val="0"/>
              <w:rPr>
                <w:rFonts w:hint="eastAsia"/>
              </w:rPr>
            </w:pPr>
            <w:r>
              <w:rPr>
                <w:rFonts w:hint="eastAsia"/>
              </w:rPr>
              <w:t>20</w:t>
            </w:r>
          </w:p>
        </w:tc>
        <w:tc>
          <w:tcPr>
            <w:tcW w:w="625" w:type="dxa"/>
            <w:vAlign w:val="center"/>
          </w:tcPr>
          <w:p w14:paraId="34586276">
            <w:pPr>
              <w:pStyle w:val="14"/>
              <w:widowControl w:val="0"/>
              <w:rPr>
                <w:rFonts w:hint="eastAsia"/>
              </w:rPr>
            </w:pPr>
            <w:r>
              <w:rPr>
                <w:rFonts w:hint="eastAsia"/>
              </w:rPr>
              <w:t>25</w:t>
            </w:r>
          </w:p>
        </w:tc>
        <w:tc>
          <w:tcPr>
            <w:tcW w:w="664" w:type="dxa"/>
            <w:tcBorders>
              <w:right w:val="single" w:color="auto" w:sz="12" w:space="0"/>
            </w:tcBorders>
            <w:vAlign w:val="center"/>
          </w:tcPr>
          <w:p w14:paraId="49A82872">
            <w:pPr>
              <w:pStyle w:val="14"/>
              <w:widowControl w:val="0"/>
            </w:pPr>
            <w:r>
              <w:rPr>
                <w:rFonts w:hint="eastAsia"/>
              </w:rPr>
              <w:t>1</w:t>
            </w:r>
            <w:r>
              <w:t>00</w:t>
            </w:r>
          </w:p>
        </w:tc>
      </w:tr>
    </w:tbl>
    <w:p w14:paraId="623633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DBB484B">
        <w:trPr>
          <w:trHeight w:val="283" w:hRule="atLeast"/>
        </w:trPr>
        <w:tc>
          <w:tcPr>
            <w:tcW w:w="613" w:type="dxa"/>
            <w:vMerge w:val="restart"/>
            <w:vAlign w:val="center"/>
          </w:tcPr>
          <w:p w14:paraId="5468099F">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3645F9F2">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359282F2">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50B64312">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7B37FC7A">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DDDC696">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018427B">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2D711B08">
        <w:trPr>
          <w:trHeight w:val="283" w:hRule="atLeast"/>
        </w:trPr>
        <w:tc>
          <w:tcPr>
            <w:tcW w:w="613" w:type="dxa"/>
            <w:vMerge w:val="continue"/>
          </w:tcPr>
          <w:p w14:paraId="04D13666">
            <w:pPr>
              <w:widowControl w:val="0"/>
              <w:snapToGrid w:val="0"/>
              <w:jc w:val="center"/>
              <w:rPr>
                <w:rFonts w:hint="eastAsia" w:ascii="黑体" w:hAnsi="黑体" w:eastAsia="黑体"/>
                <w:bCs/>
                <w:sz w:val="21"/>
                <w:szCs w:val="21"/>
              </w:rPr>
            </w:pPr>
          </w:p>
        </w:tc>
        <w:tc>
          <w:tcPr>
            <w:tcW w:w="648" w:type="dxa"/>
            <w:vMerge w:val="continue"/>
          </w:tcPr>
          <w:p w14:paraId="69208FAA">
            <w:pPr>
              <w:pStyle w:val="16"/>
              <w:widowControl w:val="0"/>
              <w:jc w:val="both"/>
              <w:rPr>
                <w:rFonts w:hint="eastAsia" w:ascii="黑体" w:hAnsi="黑体"/>
                <w:bCs/>
                <w:sz w:val="21"/>
                <w:szCs w:val="21"/>
              </w:rPr>
            </w:pPr>
          </w:p>
        </w:tc>
        <w:tc>
          <w:tcPr>
            <w:tcW w:w="1403" w:type="dxa"/>
            <w:vMerge w:val="continue"/>
          </w:tcPr>
          <w:p w14:paraId="213457D5">
            <w:pPr>
              <w:pStyle w:val="16"/>
              <w:widowControl w:val="0"/>
              <w:jc w:val="both"/>
              <w:rPr>
                <w:rFonts w:hint="eastAsia" w:ascii="黑体" w:hAnsi="黑体"/>
                <w:bCs/>
                <w:sz w:val="21"/>
                <w:szCs w:val="21"/>
              </w:rPr>
            </w:pPr>
          </w:p>
        </w:tc>
        <w:tc>
          <w:tcPr>
            <w:tcW w:w="1403" w:type="dxa"/>
            <w:vAlign w:val="center"/>
          </w:tcPr>
          <w:p w14:paraId="701A4F8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C6912D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2605334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08DDF59">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DBE330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4B830EB">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793962A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989FB0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71FCD47">
        <w:trPr>
          <w:trHeight w:val="454" w:hRule="atLeast"/>
        </w:trPr>
        <w:tc>
          <w:tcPr>
            <w:tcW w:w="613" w:type="dxa"/>
            <w:vAlign w:val="center"/>
          </w:tcPr>
          <w:p w14:paraId="6726DEA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59391B03">
            <w:pPr>
              <w:widowControl w:val="0"/>
              <w:snapToGrid w:val="0"/>
              <w:jc w:val="center"/>
              <w:rPr>
                <w:rFonts w:ascii="Arial" w:hAnsi="Arial" w:eastAsia="黑体" w:cs="Arial"/>
                <w:bCs/>
                <w:sz w:val="21"/>
                <w:szCs w:val="21"/>
              </w:rPr>
            </w:pPr>
          </w:p>
        </w:tc>
        <w:tc>
          <w:tcPr>
            <w:tcW w:w="1403" w:type="dxa"/>
          </w:tcPr>
          <w:p w14:paraId="7ECE3A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8A9F63D">
            <w:pPr>
              <w:pStyle w:val="14"/>
              <w:widowControl w:val="0"/>
              <w:jc w:val="both"/>
            </w:pPr>
          </w:p>
        </w:tc>
        <w:tc>
          <w:tcPr>
            <w:tcW w:w="1403" w:type="dxa"/>
          </w:tcPr>
          <w:p w14:paraId="3B585E19">
            <w:pPr>
              <w:pStyle w:val="14"/>
              <w:widowControl w:val="0"/>
              <w:jc w:val="both"/>
            </w:pPr>
          </w:p>
        </w:tc>
        <w:tc>
          <w:tcPr>
            <w:tcW w:w="1403" w:type="dxa"/>
          </w:tcPr>
          <w:p w14:paraId="481EBA0D">
            <w:pPr>
              <w:pStyle w:val="14"/>
              <w:widowControl w:val="0"/>
              <w:jc w:val="both"/>
            </w:pPr>
          </w:p>
        </w:tc>
        <w:tc>
          <w:tcPr>
            <w:tcW w:w="1403" w:type="dxa"/>
          </w:tcPr>
          <w:p w14:paraId="5DD45DD0">
            <w:pPr>
              <w:pStyle w:val="6"/>
              <w:widowControl/>
              <w:shd w:val="clear" w:color="auto" w:fill="FFFFFF"/>
              <w:jc w:val="both"/>
              <w:rPr>
                <w:rFonts w:hint="eastAsia"/>
              </w:rPr>
            </w:pPr>
          </w:p>
        </w:tc>
      </w:tr>
      <w:tr w14:paraId="3C95C40D">
        <w:trPr>
          <w:trHeight w:val="454" w:hRule="atLeast"/>
        </w:trPr>
        <w:tc>
          <w:tcPr>
            <w:tcW w:w="613" w:type="dxa"/>
            <w:vAlign w:val="center"/>
          </w:tcPr>
          <w:p w14:paraId="5A12F90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24E87263">
            <w:pPr>
              <w:widowControl w:val="0"/>
              <w:snapToGrid w:val="0"/>
              <w:jc w:val="center"/>
              <w:rPr>
                <w:rFonts w:ascii="Arial" w:hAnsi="Arial" w:eastAsia="黑体" w:cs="Arial"/>
                <w:bCs/>
                <w:sz w:val="21"/>
                <w:szCs w:val="21"/>
              </w:rPr>
            </w:pPr>
          </w:p>
        </w:tc>
        <w:tc>
          <w:tcPr>
            <w:tcW w:w="1403" w:type="dxa"/>
            <w:vAlign w:val="center"/>
          </w:tcPr>
          <w:p w14:paraId="047908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4AA3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465C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ED9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D2C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6934D6A">
        <w:trPr>
          <w:trHeight w:val="454" w:hRule="atLeast"/>
        </w:trPr>
        <w:tc>
          <w:tcPr>
            <w:tcW w:w="613" w:type="dxa"/>
            <w:vAlign w:val="center"/>
          </w:tcPr>
          <w:p w14:paraId="588EFD9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0A26B29">
            <w:pPr>
              <w:widowControl w:val="0"/>
              <w:snapToGrid w:val="0"/>
              <w:jc w:val="center"/>
              <w:rPr>
                <w:rFonts w:ascii="Arial" w:hAnsi="Arial" w:eastAsia="黑体" w:cs="Arial"/>
                <w:bCs/>
                <w:sz w:val="21"/>
                <w:szCs w:val="21"/>
              </w:rPr>
            </w:pPr>
          </w:p>
        </w:tc>
        <w:tc>
          <w:tcPr>
            <w:tcW w:w="1403" w:type="dxa"/>
            <w:vAlign w:val="center"/>
          </w:tcPr>
          <w:p w14:paraId="71F5C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2C3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2C1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C972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2FA3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ECA372B">
        <w:trPr>
          <w:trHeight w:val="454" w:hRule="atLeast"/>
        </w:trPr>
        <w:tc>
          <w:tcPr>
            <w:tcW w:w="613" w:type="dxa"/>
            <w:vAlign w:val="center"/>
          </w:tcPr>
          <w:p w14:paraId="1C0DAD1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53B6B73B">
            <w:pPr>
              <w:widowControl w:val="0"/>
              <w:snapToGrid w:val="0"/>
              <w:jc w:val="center"/>
              <w:rPr>
                <w:rFonts w:ascii="Arial" w:hAnsi="Arial" w:eastAsia="黑体" w:cs="Arial"/>
                <w:bCs/>
                <w:sz w:val="21"/>
                <w:szCs w:val="21"/>
              </w:rPr>
            </w:pPr>
          </w:p>
        </w:tc>
        <w:tc>
          <w:tcPr>
            <w:tcW w:w="1403" w:type="dxa"/>
            <w:vAlign w:val="center"/>
          </w:tcPr>
          <w:p w14:paraId="23A0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1AFD8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FFA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C77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D47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A778CB1">
        <w:trPr>
          <w:trHeight w:val="454" w:hRule="atLeast"/>
        </w:trPr>
        <w:tc>
          <w:tcPr>
            <w:tcW w:w="613" w:type="dxa"/>
            <w:vAlign w:val="center"/>
          </w:tcPr>
          <w:p w14:paraId="7EB32BA2">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A9DDCD7">
            <w:pPr>
              <w:widowControl w:val="0"/>
              <w:snapToGrid w:val="0"/>
              <w:jc w:val="center"/>
              <w:rPr>
                <w:rFonts w:ascii="Arial" w:hAnsi="Arial" w:eastAsia="黑体" w:cs="Arial"/>
                <w:bCs/>
                <w:sz w:val="21"/>
                <w:szCs w:val="21"/>
              </w:rPr>
            </w:pPr>
          </w:p>
        </w:tc>
        <w:tc>
          <w:tcPr>
            <w:tcW w:w="1403" w:type="dxa"/>
            <w:vAlign w:val="center"/>
          </w:tcPr>
          <w:p w14:paraId="552DE8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D43A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6DD2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454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8DE1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5689F20">
        <w:trPr>
          <w:trHeight w:val="454" w:hRule="atLeast"/>
        </w:trPr>
        <w:tc>
          <w:tcPr>
            <w:tcW w:w="613" w:type="dxa"/>
            <w:vAlign w:val="center"/>
          </w:tcPr>
          <w:p w14:paraId="175D28E3">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BF643FC">
            <w:pPr>
              <w:widowControl w:val="0"/>
              <w:snapToGrid w:val="0"/>
              <w:jc w:val="center"/>
              <w:rPr>
                <w:rFonts w:ascii="Arial" w:hAnsi="Arial" w:eastAsia="黑体" w:cs="Arial"/>
                <w:bCs/>
                <w:sz w:val="21"/>
                <w:szCs w:val="21"/>
              </w:rPr>
            </w:pPr>
          </w:p>
        </w:tc>
        <w:tc>
          <w:tcPr>
            <w:tcW w:w="1403" w:type="dxa"/>
            <w:vAlign w:val="center"/>
          </w:tcPr>
          <w:p w14:paraId="619B0B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0B0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ACA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A5E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3AA4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9AD4507">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F208B52">
        <w:tc>
          <w:tcPr>
            <w:tcW w:w="8296" w:type="dxa"/>
          </w:tcPr>
          <w:p w14:paraId="273DCC13">
            <w:pPr>
              <w:pStyle w:val="14"/>
              <w:widowControl w:val="0"/>
              <w:jc w:val="left"/>
              <w:rPr>
                <w:rFonts w:hint="eastAsia" w:ascii="仿宋" w:hAnsi="仿宋" w:eastAsia="仿宋" w:cs="仿宋"/>
              </w:rPr>
            </w:pPr>
            <w:r>
              <w:rPr>
                <w:rFonts w:hint="eastAsia" w:ascii="仿宋" w:hAnsi="仿宋" w:eastAsia="仿宋" w:cs="仿宋"/>
              </w:rPr>
              <w:t>无</w:t>
            </w:r>
          </w:p>
          <w:p w14:paraId="08CAC707">
            <w:pPr>
              <w:pStyle w:val="14"/>
              <w:widowControl w:val="0"/>
              <w:jc w:val="left"/>
              <w:rPr>
                <w:rFonts w:hint="eastAsia" w:ascii="宋体" w:hAnsi="宋体"/>
                <w:bCs/>
              </w:rPr>
            </w:pPr>
          </w:p>
          <w:p w14:paraId="66420E04">
            <w:pPr>
              <w:pStyle w:val="14"/>
              <w:widowControl w:val="0"/>
              <w:jc w:val="left"/>
              <w:rPr>
                <w:rFonts w:ascii="黑体"/>
              </w:rPr>
            </w:pPr>
          </w:p>
        </w:tc>
      </w:tr>
    </w:tbl>
    <w:p w14:paraId="6E8D706C">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Helvetica">
    <w:panose1 w:val="00000000000000000000"/>
    <w:charset w:val="00"/>
    <w:family w:val="auto"/>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DFC2">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4F8055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4F80559">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83E9B"/>
    <w:multiLevelType w:val="multilevel"/>
    <w:tmpl w:val="58783E9B"/>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02569"/>
    <w:rsid w:val="000203E0"/>
    <w:rsid w:val="000210E0"/>
    <w:rsid w:val="000326FE"/>
    <w:rsid w:val="00033082"/>
    <w:rsid w:val="00044088"/>
    <w:rsid w:val="00053590"/>
    <w:rsid w:val="0005531A"/>
    <w:rsid w:val="0006001D"/>
    <w:rsid w:val="00066041"/>
    <w:rsid w:val="000740F8"/>
    <w:rsid w:val="00075777"/>
    <w:rsid w:val="00076794"/>
    <w:rsid w:val="00077E8A"/>
    <w:rsid w:val="0008122A"/>
    <w:rsid w:val="00087488"/>
    <w:rsid w:val="0009050A"/>
    <w:rsid w:val="000950FF"/>
    <w:rsid w:val="000969C3"/>
    <w:rsid w:val="0009721F"/>
    <w:rsid w:val="000A4E73"/>
    <w:rsid w:val="000A5ED4"/>
    <w:rsid w:val="000B1BD2"/>
    <w:rsid w:val="000B4C9D"/>
    <w:rsid w:val="000C0F0D"/>
    <w:rsid w:val="000C13BC"/>
    <w:rsid w:val="000D28E5"/>
    <w:rsid w:val="000D34D7"/>
    <w:rsid w:val="000D574C"/>
    <w:rsid w:val="000E3D4D"/>
    <w:rsid w:val="00100633"/>
    <w:rsid w:val="001037FE"/>
    <w:rsid w:val="001072BC"/>
    <w:rsid w:val="00114442"/>
    <w:rsid w:val="00114BD6"/>
    <w:rsid w:val="00123065"/>
    <w:rsid w:val="00130F6D"/>
    <w:rsid w:val="00131E8F"/>
    <w:rsid w:val="00133554"/>
    <w:rsid w:val="00140C88"/>
    <w:rsid w:val="00144082"/>
    <w:rsid w:val="00162291"/>
    <w:rsid w:val="0016381F"/>
    <w:rsid w:val="00163A48"/>
    <w:rsid w:val="00164E36"/>
    <w:rsid w:val="001678A2"/>
    <w:rsid w:val="00172230"/>
    <w:rsid w:val="00183AA1"/>
    <w:rsid w:val="0018767C"/>
    <w:rsid w:val="00194CFA"/>
    <w:rsid w:val="001A1007"/>
    <w:rsid w:val="001A1216"/>
    <w:rsid w:val="001A135C"/>
    <w:rsid w:val="001B0D49"/>
    <w:rsid w:val="001B546F"/>
    <w:rsid w:val="001C16FC"/>
    <w:rsid w:val="001C2E3E"/>
    <w:rsid w:val="001C388D"/>
    <w:rsid w:val="001E0494"/>
    <w:rsid w:val="001E1D2D"/>
    <w:rsid w:val="001E5A17"/>
    <w:rsid w:val="001F284E"/>
    <w:rsid w:val="001F332E"/>
    <w:rsid w:val="00215BB5"/>
    <w:rsid w:val="00217861"/>
    <w:rsid w:val="002179C0"/>
    <w:rsid w:val="002204E4"/>
    <w:rsid w:val="002211BF"/>
    <w:rsid w:val="00233F15"/>
    <w:rsid w:val="002420F1"/>
    <w:rsid w:val="00247DF1"/>
    <w:rsid w:val="00253AC8"/>
    <w:rsid w:val="00256B39"/>
    <w:rsid w:val="00256DA5"/>
    <w:rsid w:val="0026033C"/>
    <w:rsid w:val="00272E09"/>
    <w:rsid w:val="0027339A"/>
    <w:rsid w:val="00274E82"/>
    <w:rsid w:val="002757AB"/>
    <w:rsid w:val="0027777C"/>
    <w:rsid w:val="00277FE7"/>
    <w:rsid w:val="002877FA"/>
    <w:rsid w:val="00290962"/>
    <w:rsid w:val="0029110B"/>
    <w:rsid w:val="0029503A"/>
    <w:rsid w:val="002A1A51"/>
    <w:rsid w:val="002A4649"/>
    <w:rsid w:val="002A7227"/>
    <w:rsid w:val="002B0773"/>
    <w:rsid w:val="002B0C48"/>
    <w:rsid w:val="002B13CA"/>
    <w:rsid w:val="002B3650"/>
    <w:rsid w:val="002B7322"/>
    <w:rsid w:val="002C58B6"/>
    <w:rsid w:val="002D0E86"/>
    <w:rsid w:val="002D7C47"/>
    <w:rsid w:val="002E33CE"/>
    <w:rsid w:val="002E3721"/>
    <w:rsid w:val="002E6A93"/>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46C8"/>
    <w:rsid w:val="003557DE"/>
    <w:rsid w:val="00361BEB"/>
    <w:rsid w:val="003626C0"/>
    <w:rsid w:val="00370184"/>
    <w:rsid w:val="00372CAA"/>
    <w:rsid w:val="00373C8A"/>
    <w:rsid w:val="00377C10"/>
    <w:rsid w:val="00384A1F"/>
    <w:rsid w:val="00384D60"/>
    <w:rsid w:val="00385C07"/>
    <w:rsid w:val="00385D41"/>
    <w:rsid w:val="003861BA"/>
    <w:rsid w:val="0039384B"/>
    <w:rsid w:val="003A1680"/>
    <w:rsid w:val="003A373C"/>
    <w:rsid w:val="003A5874"/>
    <w:rsid w:val="003B1258"/>
    <w:rsid w:val="003B4A81"/>
    <w:rsid w:val="003C1F8D"/>
    <w:rsid w:val="003C61A5"/>
    <w:rsid w:val="003D1968"/>
    <w:rsid w:val="003D4994"/>
    <w:rsid w:val="003E10A5"/>
    <w:rsid w:val="003E4FF2"/>
    <w:rsid w:val="003E7D72"/>
    <w:rsid w:val="003F3923"/>
    <w:rsid w:val="003F43F6"/>
    <w:rsid w:val="004019DB"/>
    <w:rsid w:val="00402B67"/>
    <w:rsid w:val="00403C91"/>
    <w:rsid w:val="0040433E"/>
    <w:rsid w:val="00404974"/>
    <w:rsid w:val="0040726A"/>
    <w:rsid w:val="004100B0"/>
    <w:rsid w:val="0041267F"/>
    <w:rsid w:val="00424BA5"/>
    <w:rsid w:val="00424D9C"/>
    <w:rsid w:val="00425431"/>
    <w:rsid w:val="00427145"/>
    <w:rsid w:val="00431829"/>
    <w:rsid w:val="00437B60"/>
    <w:rsid w:val="004405E6"/>
    <w:rsid w:val="00443C84"/>
    <w:rsid w:val="00443C89"/>
    <w:rsid w:val="004540AA"/>
    <w:rsid w:val="0045610E"/>
    <w:rsid w:val="00456BD8"/>
    <w:rsid w:val="00456DC8"/>
    <w:rsid w:val="0046549D"/>
    <w:rsid w:val="00471668"/>
    <w:rsid w:val="004728F9"/>
    <w:rsid w:val="00480567"/>
    <w:rsid w:val="00481F98"/>
    <w:rsid w:val="004852BF"/>
    <w:rsid w:val="004864FF"/>
    <w:rsid w:val="00487A46"/>
    <w:rsid w:val="004915A7"/>
    <w:rsid w:val="00493504"/>
    <w:rsid w:val="004943C0"/>
    <w:rsid w:val="00494579"/>
    <w:rsid w:val="00497334"/>
    <w:rsid w:val="004A4645"/>
    <w:rsid w:val="004A6F3A"/>
    <w:rsid w:val="004B408D"/>
    <w:rsid w:val="004B6F68"/>
    <w:rsid w:val="004B73F7"/>
    <w:rsid w:val="004B7EF1"/>
    <w:rsid w:val="004C4BC4"/>
    <w:rsid w:val="004D4FB3"/>
    <w:rsid w:val="004D75A6"/>
    <w:rsid w:val="004E3456"/>
    <w:rsid w:val="004F3DF0"/>
    <w:rsid w:val="004F4206"/>
    <w:rsid w:val="005074E1"/>
    <w:rsid w:val="005126F1"/>
    <w:rsid w:val="00513F2F"/>
    <w:rsid w:val="0051612A"/>
    <w:rsid w:val="00517176"/>
    <w:rsid w:val="00517F02"/>
    <w:rsid w:val="0052192E"/>
    <w:rsid w:val="00524300"/>
    <w:rsid w:val="00541F72"/>
    <w:rsid w:val="00542388"/>
    <w:rsid w:val="00544523"/>
    <w:rsid w:val="0054568D"/>
    <w:rsid w:val="005467DC"/>
    <w:rsid w:val="00546A82"/>
    <w:rsid w:val="00547C51"/>
    <w:rsid w:val="00551335"/>
    <w:rsid w:val="005519BB"/>
    <w:rsid w:val="005523FD"/>
    <w:rsid w:val="00553D03"/>
    <w:rsid w:val="00555BA0"/>
    <w:rsid w:val="00556E41"/>
    <w:rsid w:val="00565907"/>
    <w:rsid w:val="0057496F"/>
    <w:rsid w:val="005770A6"/>
    <w:rsid w:val="0059045B"/>
    <w:rsid w:val="00597EC2"/>
    <w:rsid w:val="005A13AB"/>
    <w:rsid w:val="005B1150"/>
    <w:rsid w:val="005B1FFC"/>
    <w:rsid w:val="005B2B6D"/>
    <w:rsid w:val="005B4B4E"/>
    <w:rsid w:val="005B6A79"/>
    <w:rsid w:val="005C3A76"/>
    <w:rsid w:val="005D5B6F"/>
    <w:rsid w:val="005E38A5"/>
    <w:rsid w:val="005F5185"/>
    <w:rsid w:val="005F7131"/>
    <w:rsid w:val="00602041"/>
    <w:rsid w:val="00606101"/>
    <w:rsid w:val="0062115C"/>
    <w:rsid w:val="0062265B"/>
    <w:rsid w:val="00624B5C"/>
    <w:rsid w:val="00624FE1"/>
    <w:rsid w:val="0062577D"/>
    <w:rsid w:val="00627604"/>
    <w:rsid w:val="0063249D"/>
    <w:rsid w:val="006331EE"/>
    <w:rsid w:val="006355E6"/>
    <w:rsid w:val="00637E00"/>
    <w:rsid w:val="0064038A"/>
    <w:rsid w:val="0065167D"/>
    <w:rsid w:val="00652D13"/>
    <w:rsid w:val="00663355"/>
    <w:rsid w:val="006635F1"/>
    <w:rsid w:val="0066595A"/>
    <w:rsid w:val="006660B2"/>
    <w:rsid w:val="00666206"/>
    <w:rsid w:val="00672788"/>
    <w:rsid w:val="00672ED9"/>
    <w:rsid w:val="00676183"/>
    <w:rsid w:val="00680DA3"/>
    <w:rsid w:val="0068377F"/>
    <w:rsid w:val="00691B24"/>
    <w:rsid w:val="00695B93"/>
    <w:rsid w:val="00697C16"/>
    <w:rsid w:val="006A5A89"/>
    <w:rsid w:val="006B3BB9"/>
    <w:rsid w:val="006B3E4F"/>
    <w:rsid w:val="006B48AC"/>
    <w:rsid w:val="006B5977"/>
    <w:rsid w:val="006D1B59"/>
    <w:rsid w:val="006D2F9C"/>
    <w:rsid w:val="006D4351"/>
    <w:rsid w:val="006D48D8"/>
    <w:rsid w:val="006D5424"/>
    <w:rsid w:val="006E5CA9"/>
    <w:rsid w:val="006E5E98"/>
    <w:rsid w:val="006E7A37"/>
    <w:rsid w:val="006F3151"/>
    <w:rsid w:val="007011CA"/>
    <w:rsid w:val="007056DE"/>
    <w:rsid w:val="00706121"/>
    <w:rsid w:val="00710A70"/>
    <w:rsid w:val="00710B6B"/>
    <w:rsid w:val="0071177D"/>
    <w:rsid w:val="00712A2C"/>
    <w:rsid w:val="00712E84"/>
    <w:rsid w:val="00714914"/>
    <w:rsid w:val="007208D6"/>
    <w:rsid w:val="007250C6"/>
    <w:rsid w:val="00726786"/>
    <w:rsid w:val="00732152"/>
    <w:rsid w:val="007428DF"/>
    <w:rsid w:val="00742BD1"/>
    <w:rsid w:val="00742E7A"/>
    <w:rsid w:val="0074424F"/>
    <w:rsid w:val="00745CD2"/>
    <w:rsid w:val="007507CE"/>
    <w:rsid w:val="00753354"/>
    <w:rsid w:val="00753480"/>
    <w:rsid w:val="00764FD9"/>
    <w:rsid w:val="007740B2"/>
    <w:rsid w:val="00774C1F"/>
    <w:rsid w:val="00774D1D"/>
    <w:rsid w:val="00781016"/>
    <w:rsid w:val="0078194F"/>
    <w:rsid w:val="007839C6"/>
    <w:rsid w:val="007934A4"/>
    <w:rsid w:val="00795802"/>
    <w:rsid w:val="007A0AC9"/>
    <w:rsid w:val="007A1B70"/>
    <w:rsid w:val="007A31A3"/>
    <w:rsid w:val="007A57F6"/>
    <w:rsid w:val="007A5D13"/>
    <w:rsid w:val="007B20C9"/>
    <w:rsid w:val="007B4FFB"/>
    <w:rsid w:val="007B5A8F"/>
    <w:rsid w:val="007C0BCE"/>
    <w:rsid w:val="007C1D1B"/>
    <w:rsid w:val="007C3566"/>
    <w:rsid w:val="007C3C3A"/>
    <w:rsid w:val="007C5486"/>
    <w:rsid w:val="007C794A"/>
    <w:rsid w:val="007D017A"/>
    <w:rsid w:val="007D5326"/>
    <w:rsid w:val="007D5A33"/>
    <w:rsid w:val="007E2EFA"/>
    <w:rsid w:val="007E4F3A"/>
    <w:rsid w:val="007E620F"/>
    <w:rsid w:val="007E663C"/>
    <w:rsid w:val="007E7795"/>
    <w:rsid w:val="0080066B"/>
    <w:rsid w:val="00803578"/>
    <w:rsid w:val="008146BF"/>
    <w:rsid w:val="00815B8D"/>
    <w:rsid w:val="00815B8E"/>
    <w:rsid w:val="00816D99"/>
    <w:rsid w:val="0082324C"/>
    <w:rsid w:val="00823D71"/>
    <w:rsid w:val="008245AF"/>
    <w:rsid w:val="008256B9"/>
    <w:rsid w:val="0083705D"/>
    <w:rsid w:val="0084242F"/>
    <w:rsid w:val="008430BF"/>
    <w:rsid w:val="00845795"/>
    <w:rsid w:val="00847437"/>
    <w:rsid w:val="0085131A"/>
    <w:rsid w:val="008517B7"/>
    <w:rsid w:val="00851B81"/>
    <w:rsid w:val="00871043"/>
    <w:rsid w:val="00882E15"/>
    <w:rsid w:val="00883C73"/>
    <w:rsid w:val="008901A2"/>
    <w:rsid w:val="008A08B0"/>
    <w:rsid w:val="008A1102"/>
    <w:rsid w:val="008A4487"/>
    <w:rsid w:val="008B0385"/>
    <w:rsid w:val="008B1082"/>
    <w:rsid w:val="008B188E"/>
    <w:rsid w:val="008B397C"/>
    <w:rsid w:val="008B47F4"/>
    <w:rsid w:val="008B7448"/>
    <w:rsid w:val="008B7772"/>
    <w:rsid w:val="008B7E1E"/>
    <w:rsid w:val="008C1D55"/>
    <w:rsid w:val="008C2AE6"/>
    <w:rsid w:val="008C2DE8"/>
    <w:rsid w:val="008C5113"/>
    <w:rsid w:val="008C5B8A"/>
    <w:rsid w:val="008D3D5F"/>
    <w:rsid w:val="008D4E81"/>
    <w:rsid w:val="008D505F"/>
    <w:rsid w:val="008D607F"/>
    <w:rsid w:val="008E0F55"/>
    <w:rsid w:val="008F253F"/>
    <w:rsid w:val="008F4C40"/>
    <w:rsid w:val="008F7F31"/>
    <w:rsid w:val="00900019"/>
    <w:rsid w:val="009023B1"/>
    <w:rsid w:val="00907178"/>
    <w:rsid w:val="009147D6"/>
    <w:rsid w:val="00914D98"/>
    <w:rsid w:val="00917870"/>
    <w:rsid w:val="00925F8C"/>
    <w:rsid w:val="00927324"/>
    <w:rsid w:val="00932ED7"/>
    <w:rsid w:val="00933990"/>
    <w:rsid w:val="00941B89"/>
    <w:rsid w:val="00941DEA"/>
    <w:rsid w:val="00947E31"/>
    <w:rsid w:val="00956A37"/>
    <w:rsid w:val="009656CC"/>
    <w:rsid w:val="00970E8C"/>
    <w:rsid w:val="00971671"/>
    <w:rsid w:val="00972372"/>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360C"/>
    <w:rsid w:val="009C5179"/>
    <w:rsid w:val="009C54C9"/>
    <w:rsid w:val="009C589C"/>
    <w:rsid w:val="009D192B"/>
    <w:rsid w:val="009D2582"/>
    <w:rsid w:val="009D3086"/>
    <w:rsid w:val="009D33E1"/>
    <w:rsid w:val="009D3B45"/>
    <w:rsid w:val="009D69AA"/>
    <w:rsid w:val="009D7CF9"/>
    <w:rsid w:val="009E2CCC"/>
    <w:rsid w:val="009E2CDD"/>
    <w:rsid w:val="009E366E"/>
    <w:rsid w:val="009E6FC4"/>
    <w:rsid w:val="009E7B2D"/>
    <w:rsid w:val="009F00DC"/>
    <w:rsid w:val="009F3199"/>
    <w:rsid w:val="009F3355"/>
    <w:rsid w:val="009F3648"/>
    <w:rsid w:val="009F3B7A"/>
    <w:rsid w:val="009F54D0"/>
    <w:rsid w:val="00A04523"/>
    <w:rsid w:val="00A07820"/>
    <w:rsid w:val="00A16159"/>
    <w:rsid w:val="00A161E6"/>
    <w:rsid w:val="00A17885"/>
    <w:rsid w:val="00A2337D"/>
    <w:rsid w:val="00A25A31"/>
    <w:rsid w:val="00A31BBE"/>
    <w:rsid w:val="00A31D34"/>
    <w:rsid w:val="00A333EF"/>
    <w:rsid w:val="00A33F85"/>
    <w:rsid w:val="00A34904"/>
    <w:rsid w:val="00A40645"/>
    <w:rsid w:val="00A44E15"/>
    <w:rsid w:val="00A53825"/>
    <w:rsid w:val="00A6016C"/>
    <w:rsid w:val="00A769B1"/>
    <w:rsid w:val="00A77DA3"/>
    <w:rsid w:val="00A837D5"/>
    <w:rsid w:val="00A83E04"/>
    <w:rsid w:val="00A91091"/>
    <w:rsid w:val="00A93EE3"/>
    <w:rsid w:val="00A94BA9"/>
    <w:rsid w:val="00AA3808"/>
    <w:rsid w:val="00AA4970"/>
    <w:rsid w:val="00AA536D"/>
    <w:rsid w:val="00AB22C0"/>
    <w:rsid w:val="00AB28FC"/>
    <w:rsid w:val="00AB49E4"/>
    <w:rsid w:val="00AC1479"/>
    <w:rsid w:val="00AC209F"/>
    <w:rsid w:val="00AC2AAC"/>
    <w:rsid w:val="00AC40F1"/>
    <w:rsid w:val="00AC4C45"/>
    <w:rsid w:val="00AD1085"/>
    <w:rsid w:val="00AD5B40"/>
    <w:rsid w:val="00AE3EEF"/>
    <w:rsid w:val="00AE60C9"/>
    <w:rsid w:val="00AF0465"/>
    <w:rsid w:val="00AF289F"/>
    <w:rsid w:val="00AF30B9"/>
    <w:rsid w:val="00AF43DF"/>
    <w:rsid w:val="00AF67A4"/>
    <w:rsid w:val="00AF7510"/>
    <w:rsid w:val="00B07D51"/>
    <w:rsid w:val="00B12D31"/>
    <w:rsid w:val="00B15F6E"/>
    <w:rsid w:val="00B1609D"/>
    <w:rsid w:val="00B21BEE"/>
    <w:rsid w:val="00B23284"/>
    <w:rsid w:val="00B37D43"/>
    <w:rsid w:val="00B46F21"/>
    <w:rsid w:val="00B511A5"/>
    <w:rsid w:val="00B51CDE"/>
    <w:rsid w:val="00B53A53"/>
    <w:rsid w:val="00B545B4"/>
    <w:rsid w:val="00B56541"/>
    <w:rsid w:val="00B605ED"/>
    <w:rsid w:val="00B71F97"/>
    <w:rsid w:val="00B723E9"/>
    <w:rsid w:val="00B72538"/>
    <w:rsid w:val="00B736A7"/>
    <w:rsid w:val="00B7651F"/>
    <w:rsid w:val="00B919FA"/>
    <w:rsid w:val="00B94A16"/>
    <w:rsid w:val="00B94C9A"/>
    <w:rsid w:val="00BA6044"/>
    <w:rsid w:val="00BB1A93"/>
    <w:rsid w:val="00BB1E85"/>
    <w:rsid w:val="00BC14BF"/>
    <w:rsid w:val="00BC2441"/>
    <w:rsid w:val="00BC2625"/>
    <w:rsid w:val="00BC3200"/>
    <w:rsid w:val="00BC338A"/>
    <w:rsid w:val="00BD015E"/>
    <w:rsid w:val="00BD64E4"/>
    <w:rsid w:val="00BD686C"/>
    <w:rsid w:val="00BD7AB0"/>
    <w:rsid w:val="00BF3C20"/>
    <w:rsid w:val="00C011BC"/>
    <w:rsid w:val="00C03DBA"/>
    <w:rsid w:val="00C112E7"/>
    <w:rsid w:val="00C11C78"/>
    <w:rsid w:val="00C11CD4"/>
    <w:rsid w:val="00C15061"/>
    <w:rsid w:val="00C1713D"/>
    <w:rsid w:val="00C20D9D"/>
    <w:rsid w:val="00C2134F"/>
    <w:rsid w:val="00C21AD6"/>
    <w:rsid w:val="00C24718"/>
    <w:rsid w:val="00C25758"/>
    <w:rsid w:val="00C2675D"/>
    <w:rsid w:val="00C30AEE"/>
    <w:rsid w:val="00C33362"/>
    <w:rsid w:val="00C353AE"/>
    <w:rsid w:val="00C4194E"/>
    <w:rsid w:val="00C516B1"/>
    <w:rsid w:val="00C52884"/>
    <w:rsid w:val="00C5350C"/>
    <w:rsid w:val="00C56E09"/>
    <w:rsid w:val="00C61B1B"/>
    <w:rsid w:val="00C66AB7"/>
    <w:rsid w:val="00C673D1"/>
    <w:rsid w:val="00C67741"/>
    <w:rsid w:val="00C72F7E"/>
    <w:rsid w:val="00C746CB"/>
    <w:rsid w:val="00C77BBF"/>
    <w:rsid w:val="00C77D64"/>
    <w:rsid w:val="00C81564"/>
    <w:rsid w:val="00C9080C"/>
    <w:rsid w:val="00C91C9C"/>
    <w:rsid w:val="00C94429"/>
    <w:rsid w:val="00CA18FD"/>
    <w:rsid w:val="00CA27E5"/>
    <w:rsid w:val="00CA4897"/>
    <w:rsid w:val="00CA6928"/>
    <w:rsid w:val="00CB3D3F"/>
    <w:rsid w:val="00CB5A1A"/>
    <w:rsid w:val="00CC59E6"/>
    <w:rsid w:val="00CD5BDD"/>
    <w:rsid w:val="00CE5996"/>
    <w:rsid w:val="00CE725F"/>
    <w:rsid w:val="00CF096B"/>
    <w:rsid w:val="00CF10F7"/>
    <w:rsid w:val="00CF5EE3"/>
    <w:rsid w:val="00CF691F"/>
    <w:rsid w:val="00CF6E5C"/>
    <w:rsid w:val="00D00D99"/>
    <w:rsid w:val="00D013A4"/>
    <w:rsid w:val="00D026DC"/>
    <w:rsid w:val="00D13E5E"/>
    <w:rsid w:val="00D15476"/>
    <w:rsid w:val="00D15595"/>
    <w:rsid w:val="00D16460"/>
    <w:rsid w:val="00D21136"/>
    <w:rsid w:val="00D223F4"/>
    <w:rsid w:val="00D306BA"/>
    <w:rsid w:val="00D343A8"/>
    <w:rsid w:val="00D37832"/>
    <w:rsid w:val="00D402F7"/>
    <w:rsid w:val="00D44860"/>
    <w:rsid w:val="00D47689"/>
    <w:rsid w:val="00D50C42"/>
    <w:rsid w:val="00D57CF5"/>
    <w:rsid w:val="00D608BB"/>
    <w:rsid w:val="00D612BC"/>
    <w:rsid w:val="00D62F98"/>
    <w:rsid w:val="00D66FD6"/>
    <w:rsid w:val="00D8285B"/>
    <w:rsid w:val="00D862EB"/>
    <w:rsid w:val="00D86619"/>
    <w:rsid w:val="00D93E7C"/>
    <w:rsid w:val="00DA169B"/>
    <w:rsid w:val="00DA3356"/>
    <w:rsid w:val="00DB2BE6"/>
    <w:rsid w:val="00DB76B3"/>
    <w:rsid w:val="00DD1052"/>
    <w:rsid w:val="00DD3C7B"/>
    <w:rsid w:val="00DE2B21"/>
    <w:rsid w:val="00DE48DE"/>
    <w:rsid w:val="00DF25F2"/>
    <w:rsid w:val="00DF4166"/>
    <w:rsid w:val="00E000F4"/>
    <w:rsid w:val="00E01231"/>
    <w:rsid w:val="00E04279"/>
    <w:rsid w:val="00E11393"/>
    <w:rsid w:val="00E125D9"/>
    <w:rsid w:val="00E15FAE"/>
    <w:rsid w:val="00E16D30"/>
    <w:rsid w:val="00E31E69"/>
    <w:rsid w:val="00E33169"/>
    <w:rsid w:val="00E34A7B"/>
    <w:rsid w:val="00E40973"/>
    <w:rsid w:val="00E4149D"/>
    <w:rsid w:val="00E532C3"/>
    <w:rsid w:val="00E545FF"/>
    <w:rsid w:val="00E6080E"/>
    <w:rsid w:val="00E64168"/>
    <w:rsid w:val="00E655B3"/>
    <w:rsid w:val="00E66BA7"/>
    <w:rsid w:val="00E7081D"/>
    <w:rsid w:val="00E70904"/>
    <w:rsid w:val="00E71319"/>
    <w:rsid w:val="00E75171"/>
    <w:rsid w:val="00E804B0"/>
    <w:rsid w:val="00E86105"/>
    <w:rsid w:val="00E86772"/>
    <w:rsid w:val="00E90B8B"/>
    <w:rsid w:val="00E92633"/>
    <w:rsid w:val="00E93ADD"/>
    <w:rsid w:val="00E952D8"/>
    <w:rsid w:val="00EA0AE7"/>
    <w:rsid w:val="00EA26E0"/>
    <w:rsid w:val="00EB00E4"/>
    <w:rsid w:val="00EB04EF"/>
    <w:rsid w:val="00EB18CE"/>
    <w:rsid w:val="00EB28DA"/>
    <w:rsid w:val="00EB3812"/>
    <w:rsid w:val="00EB3FB3"/>
    <w:rsid w:val="00EB44EB"/>
    <w:rsid w:val="00EB66B8"/>
    <w:rsid w:val="00EB791E"/>
    <w:rsid w:val="00EC70A9"/>
    <w:rsid w:val="00EC719D"/>
    <w:rsid w:val="00ED4C3A"/>
    <w:rsid w:val="00EE1C85"/>
    <w:rsid w:val="00EF1007"/>
    <w:rsid w:val="00EF21D9"/>
    <w:rsid w:val="00EF2A94"/>
    <w:rsid w:val="00EF32FB"/>
    <w:rsid w:val="00EF44B1"/>
    <w:rsid w:val="00EF4865"/>
    <w:rsid w:val="00EF5954"/>
    <w:rsid w:val="00F100D2"/>
    <w:rsid w:val="00F12942"/>
    <w:rsid w:val="00F13C41"/>
    <w:rsid w:val="00F14886"/>
    <w:rsid w:val="00F16421"/>
    <w:rsid w:val="00F201EE"/>
    <w:rsid w:val="00F229EA"/>
    <w:rsid w:val="00F35AA0"/>
    <w:rsid w:val="00F376EB"/>
    <w:rsid w:val="00F43C49"/>
    <w:rsid w:val="00F45C12"/>
    <w:rsid w:val="00F52A5D"/>
    <w:rsid w:val="00F53C96"/>
    <w:rsid w:val="00F544A2"/>
    <w:rsid w:val="00F73D03"/>
    <w:rsid w:val="00F76CB9"/>
    <w:rsid w:val="00F77A73"/>
    <w:rsid w:val="00F80E46"/>
    <w:rsid w:val="00F83151"/>
    <w:rsid w:val="00F92EF6"/>
    <w:rsid w:val="00F945FC"/>
    <w:rsid w:val="00F96236"/>
    <w:rsid w:val="00FA10CE"/>
    <w:rsid w:val="00FA222F"/>
    <w:rsid w:val="00FA2891"/>
    <w:rsid w:val="00FB693D"/>
    <w:rsid w:val="00FB7768"/>
    <w:rsid w:val="00FC7489"/>
    <w:rsid w:val="00FD1BA8"/>
    <w:rsid w:val="00FD218F"/>
    <w:rsid w:val="00FD5663"/>
    <w:rsid w:val="00FD56C6"/>
    <w:rsid w:val="00FE15C7"/>
    <w:rsid w:val="00FE3221"/>
    <w:rsid w:val="00FE48EA"/>
    <w:rsid w:val="00FE571F"/>
    <w:rsid w:val="00FF47F6"/>
    <w:rsid w:val="016E63C2"/>
    <w:rsid w:val="024B0C39"/>
    <w:rsid w:val="0A8128A6"/>
    <w:rsid w:val="0BF32A1B"/>
    <w:rsid w:val="10BD2C22"/>
    <w:rsid w:val="22987C80"/>
    <w:rsid w:val="24192CCC"/>
    <w:rsid w:val="2B580837"/>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CC731AE"/>
    <w:rsid w:val="FFFFB1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1243</Words>
  <Characters>7088</Characters>
  <Lines>59</Lines>
  <Paragraphs>16</Paragraphs>
  <TotalTime>0</TotalTime>
  <ScaleCrop>false</ScaleCrop>
  <LinksUpToDate>false</LinksUpToDate>
  <CharactersWithSpaces>8315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2024-09-09T15:17:00Z</dcterms:created>
  <dc:creator>juvg</dc:creator>
  <cp:lastModifiedBy>leee</cp:lastModifiedBy>
  <cp:lastPrinted>2023-11-21T08:52:00Z</cp:lastPrinted>
  <dcterms:modified xsi:type="dcterms:W3CDTF">2024-10-13T18:04:03Z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