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113003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  <w:t>学前儿童艺术教育2（舞蹈方向）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李枚琳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498544997@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学前教育b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20-456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高职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周四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14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00——15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董丽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主编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 xml:space="preserve"> 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zh-TW"/>
              </w:rPr>
              <w:t>幼儿园舞蹈教学活动设计与指导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</w:rPr>
              <w:t>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北京大学出版社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</w:rPr>
              <w:t>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董丽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主编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 xml:space="preserve"> 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zh-TW"/>
              </w:rPr>
              <w:t>幼儿园舞蹈教学活动设计与指导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</w:rPr>
              <w:t>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北京大学出版社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</w:rPr>
              <w:t>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【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zh-TW"/>
              </w:rPr>
              <w:t xml:space="preserve">周徐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zh-TW" w:eastAsia="zh-TW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zh-TW" w:eastAsia="zh-TW"/>
              </w:rPr>
              <w:t>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zh-TW"/>
              </w:rPr>
              <w:t>幼儿教师舞蹈技能训练与指导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zh-TW" w:eastAsia="zh-TW"/>
              </w:rPr>
              <w:t>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zh-TW"/>
              </w:rPr>
              <w:t>上海交通大学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zh-TW" w:eastAsia="zh-TW"/>
              </w:rPr>
              <w:t>出版社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8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8月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【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zh-CN"/>
              </w:rPr>
              <w:t>张燕萍主编.《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幼儿舞蹈创编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zh-CN"/>
              </w:rPr>
              <w:t>》.东北师范大学出版社，2005年1月出版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【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陈康荣 主编.《幼儿舞蹈训练与幼儿舞蹈创编》.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浙江：浙江大学出版社，2006】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6"/>
        <w:tblW w:w="55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564"/>
        <w:gridCol w:w="1612"/>
        <w:gridCol w:w="1358"/>
        <w:gridCol w:w="1419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338" w:type="pct"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周次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讲课内容</w:t>
            </w:r>
          </w:p>
        </w:tc>
        <w:tc>
          <w:tcPr>
            <w:tcW w:w="801" w:type="pct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知识目标</w:t>
            </w:r>
          </w:p>
        </w:tc>
        <w:tc>
          <w:tcPr>
            <w:tcW w:w="675" w:type="pct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能力目标</w:t>
            </w:r>
          </w:p>
        </w:tc>
        <w:tc>
          <w:tcPr>
            <w:tcW w:w="705" w:type="pct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情感目标</w:t>
            </w:r>
          </w:p>
        </w:tc>
        <w:tc>
          <w:tcPr>
            <w:tcW w:w="1204" w:type="pct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绪论——课程目标、教学方法、课程考核方法介绍。理论1课时</w:t>
            </w:r>
          </w:p>
        </w:tc>
        <w:tc>
          <w:tcPr>
            <w:tcW w:w="801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课程内容介绍</w:t>
            </w:r>
          </w:p>
        </w:tc>
        <w:tc>
          <w:tcPr>
            <w:tcW w:w="675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1204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舞蹈创作与排演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1（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上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理论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0.5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801" w:type="pct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675" w:type="pct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705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1204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3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舞蹈创作与排演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1（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中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理论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0.5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4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舞蹈创作与排演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1（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下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理论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0.5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5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课堂模拟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舞蹈教学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实践</w:t>
            </w:r>
            <w:r>
              <w:rPr>
                <w:rFonts w:hint="default" w:ascii="Times New Roman" w:hAnsi="Times New Roman"/>
                <w:szCs w:val="24"/>
              </w:rPr>
              <w:t>3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6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舞蹈创作与排演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上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理论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0.5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801" w:type="pct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了解幼儿舞蹈教学活动设计的重要性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明确幼儿舞蹈游戏化活动设计的思路和设计步骤</w:t>
            </w:r>
          </w:p>
        </w:tc>
        <w:tc>
          <w:tcPr>
            <w:tcW w:w="675" w:type="pct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了解不同年龄班级幼儿舞蹈教学目标的标准</w:t>
            </w:r>
          </w:p>
        </w:tc>
        <w:tc>
          <w:tcPr>
            <w:tcW w:w="705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培养学生之间的合作意识，感受集体舞的趣味性和娱乐性</w:t>
            </w:r>
          </w:p>
        </w:tc>
        <w:tc>
          <w:tcPr>
            <w:tcW w:w="1204" w:type="pct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掌握幼儿舞蹈游戏化活动设计的构成元素和实施流程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7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舞蹈创作与排演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中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理论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0.5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了解幼儿舞蹈教学活动设计的重要性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明确幼儿舞蹈游戏化活动设计的思路和设计步骤</w:t>
            </w: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了解不同年龄班级幼儿舞蹈教学目标的标准</w:t>
            </w: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培养学生之间的合作意识，感受集体舞的趣味性和娱乐性</w:t>
            </w: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掌握幼儿舞蹈游戏化活动设计的构成元素和实施流程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8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舞蹈创作与排演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下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理论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0.5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801" w:type="pct"/>
          </w:tcPr>
          <w:p>
            <w:pPr>
              <w:widowControl/>
              <w:spacing w:line="276" w:lineRule="auto"/>
              <w:jc w:val="both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赏析与学习律动类舞蹈游戏化活动设计的内容预方法</w:t>
            </w:r>
          </w:p>
        </w:tc>
        <w:tc>
          <w:tcPr>
            <w:tcW w:w="675" w:type="pct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赏析不同题材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不同难易程度的律动类舞蹈教学游戏化活动</w:t>
            </w:r>
          </w:p>
        </w:tc>
        <w:tc>
          <w:tcPr>
            <w:tcW w:w="705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培养学生的创新意识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和舞蹈赏析能力</w:t>
            </w:r>
          </w:p>
        </w:tc>
        <w:tc>
          <w:tcPr>
            <w:tcW w:w="1204" w:type="pct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通过赏析律动类舞蹈游戏化活动设计受到启发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进行原创设计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>9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课堂模拟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舞蹈教学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实践</w:t>
            </w:r>
            <w:r>
              <w:rPr>
                <w:rFonts w:hint="default" w:ascii="Times New Roman" w:hAnsi="Times New Roman"/>
                <w:szCs w:val="24"/>
              </w:rPr>
              <w:t>3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>10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舞蹈创作与排演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3（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上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理论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0.5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>11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舞蹈创作与排演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3（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中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理论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0.5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>12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舞蹈创作与排演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3（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下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理论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0.5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>13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课堂模拟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舞蹈教学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实践</w:t>
            </w:r>
            <w:r>
              <w:rPr>
                <w:rFonts w:hint="default" w:ascii="Times New Roman" w:hAnsi="Times New Roman"/>
                <w:szCs w:val="24"/>
              </w:rPr>
              <w:t>3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>14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舞蹈体能理论与实践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>15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舞蹈体能理论与实践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>16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期末考试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总评构成（3个</w:t>
            </w:r>
            <w:r>
              <w:rPr>
                <w:sz w:val="20"/>
                <w:szCs w:val="24"/>
              </w:rPr>
              <w:t>X</w:t>
            </w:r>
            <w:r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评价方式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X1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课堂表现</w:t>
            </w:r>
            <w:r>
              <w:rPr>
                <w:rFonts w:hint="default"/>
                <w:sz w:val="20"/>
                <w:szCs w:val="24"/>
              </w:rPr>
              <w:t xml:space="preserve"> （</w:t>
            </w:r>
            <w:r>
              <w:rPr>
                <w:rFonts w:hint="eastAsia" w:ascii="宋体" w:hAnsi="宋体"/>
                <w:sz w:val="20"/>
                <w:lang w:val="zh-TW"/>
              </w:rPr>
              <w:t>考勤、着装</w:t>
            </w:r>
            <w:r>
              <w:rPr>
                <w:rFonts w:hint="default" w:ascii="宋体" w:hAnsi="宋体"/>
                <w:sz w:val="20"/>
              </w:rPr>
              <w:t>）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</w:t>
            </w:r>
            <w:r>
              <w:rPr>
                <w:rFonts w:hint="default"/>
                <w:sz w:val="20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X2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  <w:sz w:val="20"/>
                <w:lang w:val="zh-TW"/>
              </w:rPr>
            </w:pPr>
            <w:r>
              <w:rPr>
                <w:rFonts w:hint="eastAsia" w:ascii="宋体" w:hAnsi="宋体"/>
                <w:sz w:val="20"/>
                <w:lang w:val="zh-TW"/>
              </w:rPr>
              <w:t>课堂练习评价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X3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eastAsia="宋体"/>
                <w:sz w:val="20"/>
                <w:szCs w:val="24"/>
                <w:lang w:val="en-US" w:eastAsia="zh-Hans"/>
              </w:rPr>
            </w:pPr>
            <w:r>
              <w:rPr>
                <w:rFonts w:hint="eastAsia"/>
                <w:sz w:val="20"/>
                <w:szCs w:val="24"/>
                <w:lang w:val="en-US" w:eastAsia="zh-Hans"/>
              </w:rPr>
              <w:t>舞蹈排演剧目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45</w:t>
            </w:r>
          </w:p>
        </w:tc>
      </w:tr>
    </w:tbl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default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李枚琳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E0F1C"/>
    <w:multiLevelType w:val="singleLevel"/>
    <w:tmpl w:val="7A3E0F1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70960FC"/>
    <w:rsid w:val="0B02141F"/>
    <w:rsid w:val="0DB76A4A"/>
    <w:rsid w:val="199D2E85"/>
    <w:rsid w:val="1B9B294B"/>
    <w:rsid w:val="2E59298A"/>
    <w:rsid w:val="37E50B00"/>
    <w:rsid w:val="3FD5886E"/>
    <w:rsid w:val="49DF08B3"/>
    <w:rsid w:val="545785E4"/>
    <w:rsid w:val="65310993"/>
    <w:rsid w:val="6DFCB2D3"/>
    <w:rsid w:val="6E256335"/>
    <w:rsid w:val="700912C5"/>
    <w:rsid w:val="74F62C86"/>
    <w:rsid w:val="A6FA33FB"/>
    <w:rsid w:val="ADFB634A"/>
    <w:rsid w:val="F2B5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2015-08-28T20:51:00Z</dcterms:created>
  <dc:creator>*****</dc:creator>
  <cp:lastModifiedBy>陌桑</cp:lastModifiedBy>
  <cp:lastPrinted>2015-03-19T19:45:00Z</cp:lastPrinted>
  <dcterms:modified xsi:type="dcterms:W3CDTF">2023-05-31T02:39:05Z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145E1E0890E7F883266108638B07A73B</vt:lpwstr>
  </property>
</Properties>
</file>