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line="288" w:lineRule="auto"/>
        <w:jc w:val="center"/>
        <w:rPr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【</w:t>
      </w:r>
      <w:bookmarkStart w:id="0" w:name="OLE_LINK1"/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概</w:t>
      </w:r>
      <w:bookmarkEnd w:id="0"/>
      <w:bookmarkStart w:id="1" w:name="OLE_LINK2"/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率论</w:t>
      </w:r>
      <w:bookmarkEnd w:id="1"/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】</w:t>
      </w:r>
    </w:p>
    <w:p>
      <w:pPr>
        <w:pStyle w:val="8"/>
        <w:shd w:val="clear" w:color="auto" w:fill="F5F5F5"/>
        <w:jc w:val="center"/>
        <w:rPr>
          <w:rFonts w:ascii="Arial" w:hAnsi="Arial" w:eastAsia="Arial" w:cs="Arial"/>
          <w:color w:val="888888"/>
          <w:kern w:val="0"/>
          <w:sz w:val="20"/>
          <w:szCs w:val="20"/>
          <w:u w:color="888888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【</w:t>
      </w:r>
      <w:r>
        <w:rPr>
          <w:rFonts w:ascii="Arial" w:hAnsi="Arial"/>
          <w:sz w:val="28"/>
          <w:szCs w:val="28"/>
        </w:rPr>
        <w:t>Probability Theory</w:t>
      </w: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】</w:t>
      </w:r>
      <w:bookmarkStart w:id="2" w:name="a2"/>
      <w:bookmarkEnd w:id="2"/>
    </w:p>
    <w:p>
      <w:pPr>
        <w:pStyle w:val="8"/>
        <w:spacing w:before="156" w:after="156" w:line="288" w:lineRule="auto"/>
        <w:ind w:firstLine="360"/>
        <w:rPr>
          <w:b/>
          <w:bCs/>
          <w:color w:val="008080"/>
          <w:sz w:val="30"/>
          <w:szCs w:val="30"/>
          <w:u w:color="008080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>一、基本信息（必填项）</w:t>
      </w:r>
    </w:p>
    <w:p>
      <w:pPr>
        <w:pStyle w:val="8"/>
        <w:spacing w:line="288" w:lineRule="auto"/>
        <w:ind w:firstLine="394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课程代码：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>【</w:t>
      </w:r>
      <w:r>
        <w:rPr>
          <w:sz w:val="20"/>
          <w:szCs w:val="20"/>
        </w:rPr>
        <w:t>21</w:t>
      </w:r>
      <w:r>
        <w:rPr>
          <w:rFonts w:hint="eastAsia" w:eastAsiaTheme="minorEastAsia"/>
          <w:sz w:val="20"/>
          <w:szCs w:val="20"/>
        </w:rPr>
        <w:t>30047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>】</w:t>
      </w:r>
    </w:p>
    <w:p>
      <w:pPr>
        <w:pStyle w:val="8"/>
        <w:spacing w:line="288" w:lineRule="auto"/>
        <w:ind w:firstLine="394"/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课程学分：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>【</w:t>
      </w:r>
      <w:r>
        <w:rPr>
          <w:sz w:val="20"/>
          <w:szCs w:val="20"/>
        </w:rPr>
        <w:t>2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>】</w:t>
      </w:r>
    </w:p>
    <w:p>
      <w:pPr>
        <w:pStyle w:val="8"/>
        <w:spacing w:line="288" w:lineRule="auto"/>
        <w:ind w:firstLine="394"/>
        <w:rPr>
          <w:lang w:val="zh-TW" w:eastAsia="zh-TW"/>
        </w:rPr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面向专业：</w:t>
      </w:r>
      <w:r>
        <w:rPr>
          <w:rFonts w:ascii="宋体" w:hAnsi="宋体" w:eastAsia="宋体" w:cs="宋体"/>
          <w:color w:val="auto"/>
          <w:sz w:val="20"/>
          <w:szCs w:val="20"/>
          <w:lang w:val="zh-TW" w:eastAsia="zh-TW"/>
        </w:rPr>
        <w:t>【</w:t>
      </w:r>
      <w:r>
        <w:rPr>
          <w:rFonts w:hint="eastAsia" w:ascii="宋体" w:hAnsi="宋体" w:eastAsia="宋体" w:cs="宋体"/>
          <w:color w:val="auto"/>
          <w:sz w:val="20"/>
          <w:szCs w:val="20"/>
          <w:lang w:val="zh-TW"/>
        </w:rPr>
        <w:t>物联网、网络</w:t>
      </w:r>
      <w:r>
        <w:rPr>
          <w:rFonts w:ascii="宋体" w:hAnsi="宋体" w:eastAsia="宋体" w:cs="宋体"/>
          <w:color w:val="auto"/>
          <w:sz w:val="20"/>
          <w:szCs w:val="20"/>
          <w:lang w:val="zh-TW" w:eastAsia="zh-TW"/>
        </w:rPr>
        <w:t>工程</w:t>
      </w:r>
      <w:r>
        <w:rPr>
          <w:rFonts w:hint="eastAsia" w:ascii="宋体" w:hAnsi="宋体" w:eastAsia="宋体" w:cs="宋体"/>
          <w:color w:val="auto"/>
          <w:sz w:val="20"/>
          <w:szCs w:val="20"/>
          <w:lang w:val="zh-TW"/>
        </w:rPr>
        <w:t>、</w:t>
      </w:r>
      <w:r>
        <w:rPr>
          <w:rFonts w:ascii="宋体" w:hAnsi="宋体" w:eastAsia="宋体" w:cs="宋体"/>
          <w:color w:val="auto"/>
          <w:sz w:val="20"/>
          <w:szCs w:val="20"/>
          <w:lang w:val="zh-TW" w:eastAsia="zh-TW"/>
        </w:rPr>
        <w:t>数媒</w:t>
      </w:r>
      <w:r>
        <w:rPr>
          <w:rFonts w:hint="eastAsia" w:ascii="宋体" w:hAnsi="宋体" w:eastAsia="宋体" w:cs="宋体"/>
          <w:color w:val="auto"/>
          <w:sz w:val="20"/>
          <w:szCs w:val="20"/>
          <w:lang w:val="zh-TW"/>
        </w:rPr>
        <w:t>技术、</w:t>
      </w:r>
      <w:r>
        <w:rPr>
          <w:rFonts w:ascii="宋体" w:hAnsi="宋体" w:eastAsia="宋体" w:cs="宋体"/>
          <w:color w:val="auto"/>
          <w:sz w:val="20"/>
          <w:szCs w:val="20"/>
          <w:lang w:val="zh-TW" w:eastAsia="zh-TW"/>
        </w:rPr>
        <w:t>金融工程、</w:t>
      </w:r>
      <w:r>
        <w:rPr>
          <w:rFonts w:hint="eastAsia" w:ascii="宋体" w:hAnsi="宋体" w:eastAsia="宋体" w:cs="宋体"/>
          <w:color w:val="auto"/>
          <w:sz w:val="20"/>
          <w:szCs w:val="20"/>
          <w:lang w:val="zh-TW"/>
        </w:rPr>
        <w:t>汽</w:t>
      </w:r>
      <w:r>
        <w:rPr>
          <w:rFonts w:ascii="宋体" w:hAnsi="宋体" w:eastAsia="宋体" w:cs="宋体"/>
          <w:color w:val="auto"/>
          <w:sz w:val="20"/>
          <w:szCs w:val="20"/>
          <w:lang w:val="zh-TW" w:eastAsia="zh-TW"/>
        </w:rPr>
        <w:t>服</w:t>
      </w:r>
      <w:r>
        <w:rPr>
          <w:rFonts w:hint="eastAsia" w:ascii="宋体" w:hAnsi="宋体" w:eastAsia="宋体" w:cs="宋体"/>
          <w:color w:val="auto"/>
          <w:sz w:val="20"/>
          <w:szCs w:val="20"/>
          <w:lang w:val="zh-TW"/>
        </w:rPr>
        <w:t>、</w:t>
      </w:r>
      <w:r>
        <w:rPr>
          <w:rFonts w:ascii="宋体" w:hAnsi="宋体" w:eastAsia="宋体" w:cs="宋体"/>
          <w:color w:val="auto"/>
          <w:sz w:val="20"/>
          <w:szCs w:val="20"/>
          <w:lang w:val="zh-TW" w:eastAsia="zh-TW"/>
        </w:rPr>
        <w:t>软件工程</w:t>
      </w:r>
      <w:r>
        <w:rPr>
          <w:rFonts w:hint="eastAsia" w:ascii="宋体" w:hAnsi="宋体" w:eastAsia="宋体" w:cs="宋体"/>
          <w:color w:val="auto"/>
          <w:sz w:val="20"/>
          <w:szCs w:val="20"/>
          <w:lang w:val="zh-TW"/>
        </w:rPr>
        <w:t>、宝石、物流管理</w:t>
      </w:r>
      <w:r>
        <w:rPr>
          <w:rFonts w:ascii="宋体" w:hAnsi="宋体" w:eastAsia="宋体" w:cs="宋体"/>
          <w:color w:val="auto"/>
          <w:sz w:val="20"/>
          <w:szCs w:val="20"/>
          <w:lang w:val="zh-TW" w:eastAsia="zh-TW"/>
        </w:rPr>
        <w:t>等】</w:t>
      </w:r>
    </w:p>
    <w:p>
      <w:pPr>
        <w:pStyle w:val="8"/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课程性质：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>【通识教育基础课】</w:t>
      </w:r>
    </w:p>
    <w:p>
      <w:pPr>
        <w:pStyle w:val="8"/>
        <w:spacing w:line="288" w:lineRule="auto"/>
        <w:ind w:firstLine="394"/>
        <w:rPr>
          <w:b/>
          <w:bCs/>
          <w:lang w:val="zh-TW"/>
        </w:rPr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开课院系：</w:t>
      </w:r>
      <w:r>
        <w:rPr>
          <w:rFonts w:hint="eastAsia" w:ascii="宋体" w:hAnsi="宋体" w:eastAsia="宋体" w:cs="宋体"/>
          <w:b/>
          <w:bCs/>
          <w:sz w:val="20"/>
          <w:szCs w:val="20"/>
          <w:lang w:val="zh-TW"/>
        </w:rPr>
        <w:t>教育学院</w:t>
      </w:r>
    </w:p>
    <w:p>
      <w:pPr>
        <w:pStyle w:val="8"/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使用教材：</w:t>
      </w:r>
    </w:p>
    <w:p>
      <w:pPr>
        <w:pStyle w:val="8"/>
        <w:spacing w:line="288" w:lineRule="auto"/>
        <w:ind w:firstLine="392"/>
        <w:rPr>
          <w:lang w:val="zh-TW" w:eastAsia="zh-TW"/>
        </w:rPr>
      </w:pPr>
      <w:r>
        <w:rPr>
          <w:rFonts w:ascii="宋体" w:hAnsi="宋体" w:eastAsia="宋体" w:cs="宋体"/>
          <w:sz w:val="20"/>
          <w:szCs w:val="20"/>
          <w:lang w:val="zh-TW" w:eastAsia="zh-TW"/>
        </w:rPr>
        <w:t>教材【</w:t>
      </w:r>
      <w:r>
        <w:rPr>
          <w:rFonts w:hint="eastAsia" w:ascii="宋体" w:hAnsi="宋体" w:eastAsia="宋体" w:cs="宋体"/>
          <w:sz w:val="20"/>
          <w:szCs w:val="20"/>
          <w:lang w:val="zh-TW"/>
        </w:rPr>
        <w:t>概率论与数理统计（第五版）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lang w:val="zh-TW"/>
        </w:rPr>
        <w:t xml:space="preserve">浙江大学  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>盛骤等 高等教育出版社】</w:t>
      </w:r>
    </w:p>
    <w:p>
      <w:pPr>
        <w:pStyle w:val="8"/>
        <w:spacing w:line="288" w:lineRule="auto"/>
        <w:ind w:firstLine="394"/>
        <w:rPr>
          <w:rFonts w:ascii="宋体" w:hAnsi="宋体" w:eastAsia="宋体" w:cs="宋体"/>
          <w:sz w:val="20"/>
          <w:szCs w:val="20"/>
          <w:lang w:val="zh-TW"/>
        </w:rPr>
      </w:pPr>
      <w:bookmarkStart w:id="3" w:name="_Hlk524502630"/>
      <w:r>
        <w:rPr>
          <w:rFonts w:ascii="宋体" w:hAnsi="宋体" w:eastAsia="宋体" w:cs="宋体"/>
          <w:sz w:val="20"/>
          <w:szCs w:val="20"/>
          <w:lang w:val="zh-TW" w:eastAsia="zh-TW"/>
        </w:rPr>
        <w:t>参考资料【概率论与数理统计习题全解指南 浙江大学 盛骤等主编】</w:t>
      </w:r>
    </w:p>
    <w:p>
      <w:pPr>
        <w:pStyle w:val="8"/>
        <w:spacing w:line="288" w:lineRule="auto"/>
        <w:ind w:firstLine="394"/>
        <w:rPr>
          <w:rFonts w:ascii="宋体" w:hAnsi="宋体" w:eastAsia="宋体" w:cs="宋体"/>
          <w:b/>
          <w:bCs/>
          <w:sz w:val="20"/>
          <w:szCs w:val="20"/>
          <w:lang w:val="zh-TW"/>
        </w:rPr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课程网站网址：</w:t>
      </w:r>
      <w:bookmarkEnd w:id="3"/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 xml:space="preserve"> </w:t>
      </w:r>
    </w:p>
    <w:p>
      <w:pPr>
        <w:pStyle w:val="8"/>
        <w:spacing w:line="288" w:lineRule="auto"/>
        <w:ind w:firstLine="394"/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zh-TW" w:eastAsia="zh-TW"/>
        </w:rPr>
        <w:t>https://mooc1.chaoxing.com/course-ans/courseportal/223822227.html?clazzId=0</w:t>
      </w:r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val="zh-TW" w:eastAsia="zh-TW"/>
        </w:rPr>
        <w:t>先修课程：</w:t>
      </w:r>
      <w:bookmarkStart w:id="4" w:name="_Hlk524502564"/>
      <w:r>
        <w:rPr>
          <w:sz w:val="20"/>
          <w:szCs w:val="20"/>
          <w:lang w:eastAsia="zh-CN"/>
        </w:rPr>
        <w:t>【高等数学</w:t>
      </w:r>
      <w:r>
        <w:rPr>
          <w:rFonts w:hint="eastAsia"/>
          <w:sz w:val="20"/>
          <w:szCs w:val="20"/>
          <w:lang w:eastAsia="zh-CN"/>
        </w:rPr>
        <w:t>2130049</w:t>
      </w:r>
      <w:r>
        <w:rPr>
          <w:sz w:val="20"/>
          <w:szCs w:val="20"/>
          <w:lang w:eastAsia="zh-CN"/>
        </w:rPr>
        <w:t>(</w:t>
      </w:r>
      <w:r>
        <w:rPr>
          <w:rFonts w:hint="eastAsia"/>
          <w:sz w:val="20"/>
          <w:szCs w:val="20"/>
          <w:lang w:eastAsia="zh-CN"/>
        </w:rPr>
        <w:t>5</w:t>
      </w:r>
      <w:r>
        <w:rPr>
          <w:sz w:val="20"/>
          <w:szCs w:val="20"/>
          <w:lang w:eastAsia="zh-CN"/>
        </w:rPr>
        <w:t>)</w:t>
      </w:r>
      <w:r>
        <w:rPr>
          <w:rFonts w:hint="eastAsia"/>
          <w:sz w:val="20"/>
          <w:szCs w:val="20"/>
          <w:lang w:eastAsia="zh-CN"/>
        </w:rPr>
        <w:t>、2130048</w:t>
      </w:r>
      <w:r>
        <w:rPr>
          <w:sz w:val="20"/>
          <w:szCs w:val="20"/>
          <w:lang w:eastAsia="zh-CN"/>
        </w:rPr>
        <w:t>(</w:t>
      </w:r>
      <w:r>
        <w:rPr>
          <w:rFonts w:hint="eastAsia"/>
          <w:sz w:val="20"/>
          <w:szCs w:val="20"/>
          <w:lang w:eastAsia="zh-CN"/>
        </w:rPr>
        <w:t>4</w:t>
      </w:r>
      <w:r>
        <w:rPr>
          <w:sz w:val="20"/>
          <w:szCs w:val="20"/>
          <w:lang w:eastAsia="zh-CN"/>
        </w:rPr>
        <w:t>)</w:t>
      </w:r>
      <w:r>
        <w:rPr>
          <w:rFonts w:hint="eastAsia"/>
          <w:sz w:val="20"/>
          <w:szCs w:val="20"/>
          <w:lang w:eastAsia="zh-CN"/>
        </w:rPr>
        <w:t>或</w:t>
      </w:r>
      <w:r>
        <w:rPr>
          <w:sz w:val="20"/>
          <w:szCs w:val="20"/>
          <w:lang w:eastAsia="zh-CN"/>
        </w:rPr>
        <w:t>高等数学</w:t>
      </w:r>
      <w:r>
        <w:rPr>
          <w:rFonts w:hint="eastAsia"/>
          <w:sz w:val="20"/>
          <w:szCs w:val="20"/>
          <w:lang w:eastAsia="zh-CN"/>
        </w:rPr>
        <w:t xml:space="preserve"> 2100013</w:t>
      </w:r>
      <w:r>
        <w:rPr>
          <w:sz w:val="20"/>
          <w:szCs w:val="20"/>
          <w:lang w:eastAsia="zh-CN"/>
        </w:rPr>
        <w:t>(</w:t>
      </w:r>
      <w:r>
        <w:rPr>
          <w:rFonts w:hint="eastAsia"/>
          <w:sz w:val="20"/>
          <w:szCs w:val="20"/>
          <w:lang w:eastAsia="zh-CN"/>
        </w:rPr>
        <w:t>6</w:t>
      </w:r>
      <w:r>
        <w:rPr>
          <w:sz w:val="20"/>
          <w:szCs w:val="20"/>
          <w:lang w:eastAsia="zh-CN"/>
        </w:rPr>
        <w:t>)</w:t>
      </w:r>
      <w:r>
        <w:rPr>
          <w:rFonts w:hint="eastAsia"/>
          <w:sz w:val="20"/>
          <w:szCs w:val="20"/>
          <w:lang w:eastAsia="zh-CN"/>
        </w:rPr>
        <w:t>、2100015</w:t>
      </w:r>
      <w:r>
        <w:rPr>
          <w:sz w:val="20"/>
          <w:szCs w:val="20"/>
          <w:lang w:eastAsia="zh-CN"/>
        </w:rPr>
        <w:t>(</w:t>
      </w:r>
      <w:r>
        <w:rPr>
          <w:rFonts w:hint="eastAsia"/>
          <w:sz w:val="20"/>
          <w:szCs w:val="20"/>
          <w:lang w:eastAsia="zh-CN"/>
        </w:rPr>
        <w:t>5</w:t>
      </w:r>
      <w:r>
        <w:rPr>
          <w:sz w:val="20"/>
          <w:szCs w:val="20"/>
          <w:lang w:eastAsia="zh-CN"/>
        </w:rPr>
        <w:t>)】</w:t>
      </w:r>
    </w:p>
    <w:bookmarkEnd w:id="4"/>
    <w:p>
      <w:pPr>
        <w:pStyle w:val="8"/>
        <w:spacing w:line="288" w:lineRule="auto"/>
        <w:rPr>
          <w:b/>
          <w:bCs/>
          <w:sz w:val="24"/>
          <w:szCs w:val="24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>二、课程简介（必填项）</w:t>
      </w:r>
    </w:p>
    <w:p>
      <w:pPr>
        <w:pStyle w:val="8"/>
        <w:spacing w:line="288" w:lineRule="auto"/>
        <w:ind w:firstLine="42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宋体" w:hAnsi="宋体" w:eastAsia="宋体" w:cs="宋体"/>
          <w:lang w:val="zh-TW" w:eastAsia="zh-TW"/>
        </w:rPr>
        <w:t>《概率论》是一门研究和探索客观世界随机现象规律的数学学科。它以随机现象为研究对象，是数学的分支学科，在金融、保险、经济与企业管理、工农业生产、医学、地质学、气象与自然灾害预报等方面都起到非常重要的作用。随着计算机科学的发展，以及功能强大的统计软件和数学软件的开发，这门学科得到了蓬勃的发展，它不仅形成了结构宏大的理论，而且在自然科学和社会科学的各个领域应用越来越广泛。因此，教育管理部门将《概率论》这门课程列为经济管理类各专业的必修基础课。</w:t>
      </w:r>
      <w:r>
        <w:rPr>
          <w:rFonts w:ascii="微软雅黑" w:hAnsi="微软雅黑" w:eastAsia="微软雅黑" w:cs="微软雅黑"/>
          <w:sz w:val="14"/>
          <w:szCs w:val="14"/>
        </w:rPr>
        <w:t> </w:t>
      </w:r>
    </w:p>
    <w:p>
      <w:pPr>
        <w:pStyle w:val="8"/>
        <w:spacing w:line="288" w:lineRule="auto"/>
        <w:ind w:firstLine="420"/>
        <w:rPr>
          <w:rFonts w:ascii="宋体" w:hAnsi="宋体" w:eastAsia="MingLiU" w:cs="宋体"/>
          <w:color w:val="auto"/>
          <w:lang w:eastAsia="zh-TW"/>
        </w:rPr>
      </w:pPr>
      <w:r>
        <w:rPr>
          <w:rFonts w:ascii="宋体" w:hAnsi="宋体" w:eastAsia="宋体" w:cs="宋体"/>
          <w:lang w:val="zh-TW" w:eastAsia="zh-TW"/>
        </w:rPr>
        <w:t>概率论是根据大量同类随机现象的统计规律，对随机现象的出现某一结果的可能性作出一种客观的科学判断，并对这种出现的可能性大小做出数量上的描述，比较这些可能性大小，研究之间的联系，从而形成一套数学理论和方法。本内容以具有不确定性的随机现象为研究对象，以探讨和研究随机现象的统计规律性为任务，主要研究随机事件及其概率，随机变量及其概率分布，随机变量的数字特征。</w:t>
      </w:r>
      <w:r>
        <w:rPr>
          <w:rFonts w:hint="eastAsia" w:ascii="宋体" w:hAnsi="宋体" w:eastAsia="宋体" w:cs="宋体"/>
          <w:color w:val="auto"/>
          <w:lang w:eastAsia="zh-TW"/>
        </w:rPr>
        <w:t>同时，本课程将思政元素融入其中，培养学生们独立思考、合作学习的习惯，诚实守信、质疑创新的素养，爱党爱国、奉献社会的信念。除了获取知识，学生还将从课程中领悟数学家们唯物辩证和思辨的自然哲学思想，提升抽象思维能力、逻辑推理能力、运用所学知识去分析和解决问题的能力。</w:t>
      </w:r>
    </w:p>
    <w:p>
      <w:pPr>
        <w:pStyle w:val="8"/>
        <w:widowControl/>
        <w:spacing w:line="288" w:lineRule="auto"/>
        <w:jc w:val="left"/>
        <w:rPr>
          <w:rFonts w:ascii="黑体" w:hAnsi="黑体" w:eastAsia="黑体" w:cs="黑体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>三、选课建议（必填项）</w:t>
      </w:r>
    </w:p>
    <w:p>
      <w:pPr>
        <w:pStyle w:val="8"/>
        <w:ind w:firstLine="400"/>
        <w:rPr>
          <w:rFonts w:ascii="宋体" w:hAnsi="宋体" w:eastAsia="宋体" w:cs="宋体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sz w:val="20"/>
          <w:szCs w:val="20"/>
          <w:lang w:val="zh-TW" w:eastAsia="zh-TW"/>
        </w:rPr>
        <w:t>本课程适合工程管理及金融、</w:t>
      </w:r>
      <w:r>
        <w:rPr>
          <w:rFonts w:ascii="宋体" w:hAnsi="宋体" w:eastAsia="宋体" w:cs="宋体"/>
          <w:sz w:val="20"/>
          <w:szCs w:val="20"/>
          <w:lang w:val="zh-CN"/>
        </w:rPr>
        <w:t>国贸</w:t>
      </w:r>
      <w:r>
        <w:rPr>
          <w:rFonts w:ascii="宋体" w:hAnsi="宋体" w:eastAsia="宋体" w:cs="宋体"/>
          <w:sz w:val="20"/>
          <w:szCs w:val="20"/>
          <w:lang w:val="zh-TW" w:eastAsia="zh-TW"/>
        </w:rPr>
        <w:t>、物流等专业在第二学年的必修课。</w:t>
      </w:r>
    </w:p>
    <w:p>
      <w:pPr>
        <w:pStyle w:val="8"/>
        <w:widowControl/>
        <w:spacing w:before="156" w:line="288" w:lineRule="auto"/>
        <w:jc w:val="left"/>
        <w:rPr>
          <w:color w:val="FF0000"/>
          <w:sz w:val="20"/>
          <w:szCs w:val="20"/>
          <w:u w:color="FF0000"/>
          <w:shd w:val="clear" w:color="auto" w:fill="FFFF00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>四、课程目标/课程预期学习成果</w:t>
      </w:r>
      <w:r>
        <w:rPr>
          <w:rFonts w:hint="eastAsia" w:ascii="黑体" w:hAnsi="黑体" w:eastAsia="黑体" w:cs="黑体"/>
          <w:sz w:val="24"/>
          <w:szCs w:val="24"/>
          <w:lang w:val="zh-TW"/>
        </w:rPr>
        <w:t>(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>必填项</w:t>
      </w:r>
      <w:r>
        <w:rPr>
          <w:rFonts w:hint="eastAsia" w:ascii="黑体" w:hAnsi="黑体" w:eastAsia="黑体" w:cs="黑体"/>
          <w:sz w:val="24"/>
          <w:szCs w:val="24"/>
          <w:lang w:val="zh-TW"/>
        </w:rPr>
        <w:t>)</w:t>
      </w:r>
      <w:r>
        <w:rPr>
          <w:rFonts w:ascii="黑体" w:hAnsi="黑体" w:eastAsia="MingLiU" w:cs="黑体"/>
          <w:sz w:val="24"/>
          <w:szCs w:val="24"/>
          <w:lang w:val="zh-TW" w:eastAsia="zh-TW"/>
        </w:rPr>
        <w:t>(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>预期学习成果要可测量/能够证明）</w:t>
      </w:r>
    </w:p>
    <w:tbl>
      <w:tblPr>
        <w:tblStyle w:val="4"/>
        <w:tblpPr w:leftFromText="180" w:rightFromText="180" w:vertAnchor="text" w:horzAnchor="page" w:tblpX="2014" w:tblpY="1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53"/>
        <w:gridCol w:w="2469"/>
        <w:gridCol w:w="231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/>
              </w:rPr>
              <w:t>课程目标</w:t>
            </w:r>
          </w:p>
          <w:p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  <w:lang w:eastAsia="zh-CN"/>
              </w:rPr>
              <w:t>（细化的预期学习成果）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LO211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能根据需要确定学习目标，并设计学习计划。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课堂教学、习题课讨论、作业练习。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平时表现</w:t>
            </w:r>
          </w:p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作业和练习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LO313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能运用书中理论知识到专业知识中，解决一些简单的实际问题。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课堂教学、习题课讨论、作业练习。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期中</w:t>
            </w:r>
            <w:r>
              <w:rPr>
                <w:rFonts w:hint="eastAsia"/>
                <w:color w:val="000000"/>
                <w:sz w:val="21"/>
                <w:szCs w:val="21"/>
              </w:rPr>
              <w:t>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LO512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培养逻辑思维，具有逻辑分析的能力。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课堂教学、习题课讨论、作业练习。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期末考试</w:t>
            </w:r>
          </w:p>
        </w:tc>
      </w:tr>
    </w:tbl>
    <w:p>
      <w:pPr>
        <w:pStyle w:val="8"/>
        <w:ind w:left="420"/>
        <w:rPr>
          <w:rFonts w:ascii="黑体" w:hAnsi="黑体" w:eastAsia="黑体" w:cs="黑体"/>
          <w:sz w:val="24"/>
          <w:szCs w:val="24"/>
        </w:rPr>
      </w:pPr>
    </w:p>
    <w:p>
      <w:pPr>
        <w:pStyle w:val="8"/>
        <w:widowControl/>
        <w:spacing w:line="288" w:lineRule="auto"/>
        <w:jc w:val="left"/>
        <w:rPr>
          <w:rFonts w:ascii="黑体" w:hAnsi="黑体" w:eastAsia="黑体" w:cs="黑体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lang w:val="zh-TW" w:eastAsia="zh-TW"/>
        </w:rPr>
        <w:t>五、课程内容（必填项）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第一章 概率论的基本概念</w:t>
      </w:r>
    </w:p>
    <w:p>
      <w:pPr>
        <w:pStyle w:val="8"/>
        <w:widowControl/>
        <w:tabs>
          <w:tab w:val="left" w:pos="720"/>
        </w:tabs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知道样本空间的概念，理解随机事件的概念，运用和分析事件之间的关系与运算。</w:t>
      </w:r>
    </w:p>
    <w:p>
      <w:pPr>
        <w:pStyle w:val="8"/>
        <w:widowControl/>
        <w:tabs>
          <w:tab w:val="left" w:pos="720"/>
        </w:tabs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知道事件概率的概念，概率的公理化定义；理解概率的古典定义，会计算简单的古典概率；理解条件概率与事件的独立性的概念；理解全概率公式和贝叶斯</w:t>
      </w:r>
      <w:r>
        <w:rPr>
          <w:rFonts w:ascii="宋体" w:hAnsi="宋体" w:eastAsia="宋体" w:cs="宋体"/>
          <w:kern w:val="0"/>
          <w:sz w:val="20"/>
          <w:szCs w:val="20"/>
        </w:rPr>
        <w:t>(Bayes)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公式，并学会运算和计算</w:t>
      </w:r>
      <w:r>
        <w:rPr>
          <w:rFonts w:hint="eastAsia" w:ascii="宋体" w:hAnsi="宋体" w:eastAsia="宋体" w:cs="宋体"/>
          <w:kern w:val="0"/>
          <w:sz w:val="20"/>
          <w:szCs w:val="20"/>
          <w:lang w:val="zh-TW"/>
        </w:rPr>
        <w:t>。</w:t>
      </w:r>
    </w:p>
    <w:p>
      <w:pPr>
        <w:pStyle w:val="8"/>
        <w:widowControl/>
        <w:tabs>
          <w:tab w:val="left" w:pos="720"/>
        </w:tabs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教学的重点与难点：样本空间，事件之间的关系与运算</w:t>
      </w:r>
      <w:r>
        <w:rPr>
          <w:rFonts w:hint="eastAsia" w:ascii="宋体" w:hAnsi="宋体" w:eastAsia="宋体" w:cs="宋体"/>
          <w:kern w:val="0"/>
          <w:sz w:val="20"/>
          <w:szCs w:val="20"/>
          <w:lang w:val="zh-TW"/>
        </w:rPr>
        <w:t>，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古典概率，概率的性质及其应用</w:t>
      </w:r>
      <w:r>
        <w:rPr>
          <w:rFonts w:hint="eastAsia" w:ascii="宋体" w:hAnsi="宋体" w:eastAsia="宋体" w:cs="宋体"/>
          <w:kern w:val="0"/>
          <w:sz w:val="20"/>
          <w:szCs w:val="20"/>
          <w:lang w:val="zh-TW"/>
        </w:rPr>
        <w:t>，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条件概率，乘法公式，全概率公式，贝叶斯（</w:t>
      </w:r>
      <w:r>
        <w:rPr>
          <w:kern w:val="0"/>
          <w:sz w:val="20"/>
          <w:szCs w:val="20"/>
        </w:rPr>
        <w:t>Bayes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）公式。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</w:rPr>
      </w:pP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 xml:space="preserve">第二章 随机变量及其分布 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理解随机变量的概念，弄清随机变量、分布函数和随机事件的关系；理解离散型随机变量及其分布律的定义、性质，会求基本的离散型随机变量的分布律和分布函数，并能由分布律和分布函数求有关事件的概率；理解连续型随机变量及其分布密度的定义、性质，能由已知连续型随机变量的分布密度求它的分布函数，反之，由已知它的分布函数会求它的分布密度，会求有关事件概率；运用和分析</w:t>
      </w:r>
      <w:r>
        <w:rPr>
          <w:kern w:val="0"/>
          <w:sz w:val="20"/>
          <w:szCs w:val="20"/>
        </w:rPr>
        <w:t>0—1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分布、二项分布、泊松分布、均匀分布、正态分布和指数分布。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教学的重点与难点：离散型随机变量的分布律，分布函数，连续型随机变量的分布密度，几种常见分布中的二项分布和正态分布，随机变量函数的分布。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  <w:lang w:val="zh-TW" w:eastAsia="zh-TW"/>
        </w:rPr>
      </w:pP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第三章 二维随机变量及其分布</w:t>
      </w:r>
    </w:p>
    <w:p>
      <w:pPr>
        <w:pStyle w:val="8"/>
        <w:widowControl/>
        <w:tabs>
          <w:tab w:val="left" w:pos="1470"/>
        </w:tabs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理解二维随机变量分布函数的概念和性质；理解二维离散型随机变量的分布律，二维连续型随机变量的分布密度的概念和性质，并会求有关事件的概率；理解二维随机变量的边缘分布与联合分布的关系；、理解随机变量独立性的概念，会应用随机变量的独立性进行概率计算；从一维随机变量的分布导出随机变量函数的分布</w:t>
      </w:r>
      <w:r>
        <w:rPr>
          <w:rFonts w:hint="eastAsia" w:ascii="宋体" w:hAnsi="宋体" w:eastAsia="宋体" w:cs="宋体"/>
          <w:kern w:val="0"/>
          <w:sz w:val="20"/>
          <w:szCs w:val="20"/>
          <w:lang w:val="zh-TW"/>
        </w:rPr>
        <w:t>，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会求简单的二维随机变量函数的分布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教学的重点与难点：二维连续型随机变量及其分布，边缘分布，随机变量的独立性</w:t>
      </w:r>
      <w:r>
        <w:rPr>
          <w:rFonts w:hint="eastAsia" w:ascii="宋体" w:hAnsi="宋体" w:eastAsia="宋体" w:cs="宋体"/>
          <w:kern w:val="0"/>
          <w:sz w:val="20"/>
          <w:szCs w:val="20"/>
          <w:lang w:val="zh-TW"/>
        </w:rPr>
        <w:t>，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一维随机变量的函数及其分布，二维随机变量的函数及其分布。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第四章 随机变量的数字特征</w:t>
      </w:r>
    </w:p>
    <w:p>
      <w:pPr>
        <w:pStyle w:val="8"/>
        <w:widowControl/>
        <w:tabs>
          <w:tab w:val="left" w:pos="504"/>
        </w:tabs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理解数学期望、方差的概念，掌握它们的性质和计算；运用和分析</w:t>
      </w:r>
      <w:r>
        <w:rPr>
          <w:kern w:val="0"/>
          <w:sz w:val="20"/>
          <w:szCs w:val="20"/>
        </w:rPr>
        <w:t>0—1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分布、二项分布、正态分布和指数分布的数学期望与方差；知道协方差与相关系数的概念</w:t>
      </w:r>
      <w:r>
        <w:rPr>
          <w:rFonts w:hint="eastAsia" w:ascii="宋体" w:hAnsi="宋体" w:eastAsia="宋体" w:cs="宋体"/>
          <w:kern w:val="0"/>
          <w:sz w:val="20"/>
          <w:szCs w:val="20"/>
          <w:lang w:val="zh-TW"/>
        </w:rPr>
        <w:t>。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教学的重点与难点：数学期望与方差，。</w:t>
      </w:r>
    </w:p>
    <w:p>
      <w:pPr>
        <w:pStyle w:val="8"/>
        <w:widowControl/>
        <w:tabs>
          <w:tab w:val="left" w:pos="504"/>
        </w:tabs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  <w:lang w:val="zh-TW"/>
        </w:rPr>
      </w:pPr>
      <w:r>
        <w:rPr>
          <w:rFonts w:ascii="宋体" w:hAnsi="宋体" w:eastAsia="Arial Unicode MS" w:cs="宋体"/>
          <w:kern w:val="0"/>
          <w:sz w:val="20"/>
          <w:szCs w:val="20"/>
          <w:lang w:val="zh-TW" w:eastAsia="zh-TW"/>
        </w:rPr>
        <w:t>第五章</w:t>
      </w:r>
      <w:r>
        <w:rPr>
          <w:rFonts w:hint="eastAsia" w:ascii="宋体" w:hAnsi="宋体" w:eastAsia="Arial Unicode MS" w:cs="宋体"/>
          <w:kern w:val="0"/>
          <w:sz w:val="20"/>
          <w:szCs w:val="20"/>
          <w:lang w:val="zh-TW"/>
        </w:rPr>
        <w:t xml:space="preserve"> 大数定律和中心极限定理</w:t>
      </w:r>
    </w:p>
    <w:p>
      <w:pPr>
        <w:pStyle w:val="8"/>
        <w:widowControl/>
        <w:tabs>
          <w:tab w:val="left" w:pos="504"/>
        </w:tabs>
        <w:spacing w:line="360" w:lineRule="auto"/>
        <w:ind w:firstLine="400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知道中心极限定理的条件与结论，会用德莫佛</w:t>
      </w:r>
      <w:r>
        <w:rPr>
          <w:kern w:val="0"/>
          <w:sz w:val="20"/>
          <w:szCs w:val="20"/>
        </w:rPr>
        <w:t>—</w:t>
      </w: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拉普拉斯中心极限定理求概率。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教学的重点与难点：中心极限定理</w:t>
      </w:r>
    </w:p>
    <w:p>
      <w:pPr>
        <w:pStyle w:val="8"/>
        <w:widowControl/>
        <w:spacing w:line="360" w:lineRule="auto"/>
        <w:ind w:firstLine="400"/>
        <w:jc w:val="left"/>
        <w:rPr>
          <w:rFonts w:ascii="宋体" w:hAnsi="宋体" w:eastAsia="Arial Unicode MS" w:cs="宋体"/>
          <w:kern w:val="0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kern w:val="0"/>
          <w:sz w:val="20"/>
          <w:szCs w:val="20"/>
          <w:lang w:val="zh-TW" w:eastAsia="zh-TW"/>
        </w:rPr>
        <w:t>综合以上各章节知识，形成一个新的知识整体，自己归纳出公式和规律。并对自己或别人的论文，观点，研究报告进行价值评价，这是最高的认知学习结果。</w:t>
      </w:r>
    </w:p>
    <w:p>
      <w:pPr>
        <w:pStyle w:val="8"/>
        <w:spacing w:line="288" w:lineRule="auto"/>
        <w:ind w:right="2517"/>
        <w:rPr>
          <w:sz w:val="20"/>
          <w:szCs w:val="20"/>
        </w:rPr>
      </w:pPr>
      <w:r>
        <w:rPr>
          <w:rFonts w:hint="eastAsia" w:ascii="黑体" w:hAnsi="黑体" w:eastAsia="黑体" w:cs="黑体"/>
          <w:sz w:val="24"/>
          <w:szCs w:val="24"/>
          <w:lang w:val="zh-TW"/>
        </w:rPr>
        <w:t>六</w:t>
      </w:r>
      <w:r>
        <w:rPr>
          <w:rFonts w:ascii="黑体" w:hAnsi="黑体" w:eastAsia="黑体" w:cs="黑体"/>
          <w:sz w:val="24"/>
          <w:szCs w:val="24"/>
          <w:lang w:val="zh-TW" w:eastAsia="zh-TW"/>
        </w:rPr>
        <w:t>、评价方式与成绩（必填项）</w:t>
      </w:r>
    </w:p>
    <w:tbl>
      <w:tblPr>
        <w:tblStyle w:val="7"/>
        <w:tblW w:w="875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184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</w:pPr>
            <w:r>
              <w:rPr>
                <w:rFonts w:ascii="宋体" w:hAnsi="宋体" w:eastAsia="宋体" w:cs="宋体"/>
                <w:lang w:val="zh-TW" w:eastAsia="zh-TW"/>
              </w:rPr>
              <w:t>总评构成（</w:t>
            </w:r>
            <w:r>
              <w:rPr>
                <w:rFonts w:hint="eastAsia" w:ascii="宋体" w:hAnsi="宋体" w:eastAsia="宋体" w:cs="宋体"/>
                <w:lang w:val="zh-TW"/>
              </w:rPr>
              <w:t>1+</w:t>
            </w:r>
            <w:r>
              <w:rPr>
                <w:rFonts w:ascii="宋体" w:hAnsi="宋体" w:eastAsia="宋体" w:cs="宋体"/>
              </w:rPr>
              <w:t>X</w:t>
            </w:r>
            <w:r>
              <w:rPr>
                <w:rFonts w:ascii="宋体" w:hAnsi="宋体" w:eastAsia="宋体" w:cs="宋体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期中测验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  <w:rPr>
                <w:rFonts w:ascii="宋体" w:hAnsi="宋体" w:eastAsia="宋体" w:cs="宋体"/>
              </w:rPr>
            </w:pPr>
            <w:bookmarkStart w:id="5" w:name="_GoBack" w:colFirst="1" w:colLast="1"/>
            <w:r>
              <w:rPr>
                <w:rFonts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平时表现1：课堂认可度和课外辅导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X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平时表现2：课堂练习和课后巩固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spacing w:before="156" w:after="156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bookmarkEnd w:id="5"/>
    </w:tbl>
    <w:p>
      <w:pPr>
        <w:pStyle w:val="8"/>
        <w:spacing w:line="288" w:lineRule="auto"/>
        <w:rPr>
          <w:rFonts w:ascii="宋体" w:hAnsi="宋体" w:eastAsia="MingLiU" w:cs="宋体"/>
          <w:kern w:val="0"/>
          <w:sz w:val="28"/>
          <w:szCs w:val="28"/>
          <w:lang w:val="zh-TW" w:eastAsia="zh-TW"/>
        </w:rPr>
      </w:pPr>
    </w:p>
    <w:p>
      <w:pPr>
        <w:pStyle w:val="8"/>
        <w:spacing w:line="288" w:lineRule="auto"/>
        <w:rPr>
          <w:rFonts w:ascii="宋体" w:hAnsi="宋体" w:cs="宋体" w:eastAsiaTheme="minorEastAsia"/>
          <w:kern w:val="0"/>
          <w:sz w:val="28"/>
          <w:szCs w:val="28"/>
          <w:lang w:val="zh-TW"/>
        </w:rPr>
      </w:pP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撰写人：</w:t>
      </w:r>
      <w:r>
        <w:rPr>
          <w:rFonts w:hint="eastAsia" w:ascii="宋体" w:hAnsi="宋体" w:eastAsia="宋体" w:cs="宋体"/>
          <w:kern w:val="0"/>
          <w:sz w:val="28"/>
          <w:szCs w:val="28"/>
          <w:lang w:val="zh-TW"/>
        </w:rPr>
        <w:t>冯海辉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 xml:space="preserve">  系主任审核签名：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/>
        </w:rPr>
        <w:t xml:space="preserve">察可文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审核时间：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/>
        </w:rPr>
        <w:t>202</w:t>
      </w:r>
      <w:r>
        <w:rPr>
          <w:rFonts w:hint="eastAsia" w:ascii="宋体" w:hAnsi="宋体" w:cs="宋体" w:eastAsiaTheme="minorEastAsia"/>
          <w:kern w:val="0"/>
          <w:sz w:val="28"/>
          <w:szCs w:val="28"/>
          <w:lang w:val="zh-TW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/>
        </w:rPr>
        <w:t>/</w:t>
      </w:r>
      <w:r>
        <w:rPr>
          <w:rFonts w:hint="eastAsia" w:ascii="宋体" w:hAnsi="宋体" w:eastAsia="宋体" w:cs="宋体"/>
          <w:kern w:val="0"/>
          <w:sz w:val="28"/>
          <w:szCs w:val="28"/>
          <w:lang w:val="zh-TW"/>
        </w:rPr>
        <w:t>09/02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rPr>
        <w:rFonts w:ascii="宋体" w:hAnsi="宋体" w:eastAsia="宋体" w:cs="宋体"/>
        <w:spacing w:val="20"/>
        <w:sz w:val="24"/>
        <w:szCs w:val="24"/>
      </w:rPr>
      <w:t>SJQU-QR-JW-026</w:t>
    </w:r>
    <w:r>
      <w:rPr>
        <w:rFonts w:ascii="宋体" w:hAnsi="宋体" w:eastAsia="宋体" w:cs="宋体"/>
        <w:spacing w:val="20"/>
        <w:sz w:val="24"/>
        <w:szCs w:val="24"/>
        <w:lang w:val="zh-TW" w:eastAsia="zh-TW"/>
      </w:rPr>
      <w:t>（</w:t>
    </w:r>
    <w:r>
      <w:rPr>
        <w:rFonts w:ascii="宋体" w:hAnsi="宋体" w:eastAsia="宋体" w:cs="宋体"/>
        <w:spacing w:val="20"/>
        <w:sz w:val="24"/>
        <w:szCs w:val="24"/>
      </w:rPr>
      <w:t>A0</w:t>
    </w:r>
    <w:r>
      <w:rPr>
        <w:rFonts w:ascii="宋体" w:hAnsi="宋体" w:eastAsia="宋体" w:cs="宋体"/>
        <w:spacing w:val="20"/>
        <w:sz w:val="24"/>
        <w:szCs w:val="24"/>
        <w:lang w:val="zh-TW"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7A69AD"/>
    <w:rsid w:val="000231F4"/>
    <w:rsid w:val="000335A5"/>
    <w:rsid w:val="000719E6"/>
    <w:rsid w:val="00077B66"/>
    <w:rsid w:val="00081A79"/>
    <w:rsid w:val="000A19AA"/>
    <w:rsid w:val="002D203C"/>
    <w:rsid w:val="00341004"/>
    <w:rsid w:val="00412488"/>
    <w:rsid w:val="004310FC"/>
    <w:rsid w:val="00460F88"/>
    <w:rsid w:val="004A2327"/>
    <w:rsid w:val="005E561E"/>
    <w:rsid w:val="00712D35"/>
    <w:rsid w:val="00775AF5"/>
    <w:rsid w:val="007A69AD"/>
    <w:rsid w:val="00864FA2"/>
    <w:rsid w:val="008825B6"/>
    <w:rsid w:val="00882A49"/>
    <w:rsid w:val="00890E7F"/>
    <w:rsid w:val="008D3286"/>
    <w:rsid w:val="008F2544"/>
    <w:rsid w:val="008F775D"/>
    <w:rsid w:val="00906113"/>
    <w:rsid w:val="00910781"/>
    <w:rsid w:val="00937EA3"/>
    <w:rsid w:val="00A76EE8"/>
    <w:rsid w:val="00A9753F"/>
    <w:rsid w:val="00B55F95"/>
    <w:rsid w:val="00B674A1"/>
    <w:rsid w:val="00B9431A"/>
    <w:rsid w:val="00BA1D2B"/>
    <w:rsid w:val="00C5397E"/>
    <w:rsid w:val="00C85B33"/>
    <w:rsid w:val="00CE4EDE"/>
    <w:rsid w:val="00D40918"/>
    <w:rsid w:val="00D67C70"/>
    <w:rsid w:val="00D756FB"/>
    <w:rsid w:val="00DA260A"/>
    <w:rsid w:val="00DB15D2"/>
    <w:rsid w:val="00DC58D9"/>
    <w:rsid w:val="00E16C34"/>
    <w:rsid w:val="00E226AC"/>
    <w:rsid w:val="00EC3C5D"/>
    <w:rsid w:val="00EF7C56"/>
    <w:rsid w:val="3CCE4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  <w:lang w:eastAsia="en-US"/>
    </w:rPr>
  </w:style>
  <w:style w:type="character" w:customStyle="1" w:styleId="11">
    <w:name w:val="页脚 Char"/>
    <w:basedOn w:val="5"/>
    <w:link w:val="2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1978</Characters>
  <Lines>16</Lines>
  <Paragraphs>4</Paragraphs>
  <TotalTime>34</TotalTime>
  <ScaleCrop>false</ScaleCrop>
  <LinksUpToDate>false</LinksUpToDate>
  <CharactersWithSpaces>2321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2022-02-11T01:25:00Z</dcterms:created>
  <dc:creator>dongge</dc:creator>
  <cp:lastModifiedBy>归去来兮</cp:lastModifiedBy>
  <cp:lastPrinted>2018-09-12T00:03:00Z</cp:lastPrinted>
  <dcterms:modified xsi:type="dcterms:W3CDTF">2023-09-20T10:41:43Z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9579C3565B18465F90272AB546C31CD4_12</vt:lpwstr>
  </property>
</Properties>
</file>