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2165006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郭文杰、章莉莉、杨洁、冉兴娟、周桂勋、李小波、马嘉玉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"mailto:19040@gench.edu.cn、20037@gench.edu.cn、20060@gench.edu.cn、15016@gench.edu.cn、20040@gench.edu.cn、"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19040@gench.edu.cn、20037@gench.edu.cn、20060@gench.edu.cn、15016@gench.edu.cn、20040@gench.edu.cn、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按时完成《专业实践反思自检表》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课堂执行规则情况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现场参与情况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智慧对对碰成效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评价、汇报评价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郭文杰、章莉莉、杨洁、冉兴娟、周桂勋、李小波、马嘉玉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09A4850"/>
    <w:rsid w:val="41D43732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310993"/>
    <w:rsid w:val="68596786"/>
    <w:rsid w:val="6ABE6E95"/>
    <w:rsid w:val="6D3E108C"/>
    <w:rsid w:val="6E256335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2022-03-01T05:23:53Z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477B283B5AA64281A4D990EDAC8814E0</vt:lpwstr>
  </property>
</Properties>
</file>