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FDE6F">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cs="黑体"/>
          <w:b w:val="0"/>
          <w:bCs w:val="0"/>
          <w:sz w:val="32"/>
          <w:szCs w:val="32"/>
          <w:lang w:val="en-US" w:eastAsia="zh-CN"/>
        </w:rPr>
        <w:t>幼儿园实用音乐1</w:t>
      </w:r>
      <w:r>
        <w:rPr>
          <w:rFonts w:hint="eastAsia" w:ascii="黑体" w:hAnsi="黑体" w:eastAsia="黑体"/>
          <w:bCs/>
          <w:sz w:val="32"/>
          <w:szCs w:val="32"/>
        </w:rPr>
        <w:t>》本科课程教学大纲</w:t>
      </w:r>
    </w:p>
    <w:p w14:paraId="435FA958">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5B851B8">
        <w:trPr>
          <w:trHeight w:val="340" w:hRule="atLeast"/>
        </w:trPr>
        <w:tc>
          <w:tcPr>
            <w:tcW w:w="1691" w:type="dxa"/>
            <w:vMerge w:val="restart"/>
            <w:tcBorders>
              <w:top w:val="single" w:color="auto" w:sz="12" w:space="0"/>
              <w:left w:val="single" w:color="auto" w:sz="12" w:space="0"/>
            </w:tcBorders>
            <w:shd w:val="clear" w:color="auto" w:fill="auto"/>
            <w:vAlign w:val="center"/>
          </w:tcPr>
          <w:p w14:paraId="692A75F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3518C94">
            <w:pPr>
              <w:widowControl w:val="0"/>
              <w:jc w:val="both"/>
              <w:rPr>
                <w:rFonts w:hint="eastAsia"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幼儿园实用音乐1</w:t>
            </w:r>
          </w:p>
        </w:tc>
      </w:tr>
      <w:tr w14:paraId="5333059E">
        <w:trPr>
          <w:trHeight w:val="340" w:hRule="atLeast"/>
        </w:trPr>
        <w:tc>
          <w:tcPr>
            <w:tcW w:w="1691" w:type="dxa"/>
            <w:vMerge w:val="continue"/>
            <w:tcBorders>
              <w:left w:val="single" w:color="auto" w:sz="12" w:space="0"/>
            </w:tcBorders>
            <w:shd w:val="clear" w:color="auto" w:fill="auto"/>
            <w:vAlign w:val="center"/>
          </w:tcPr>
          <w:p w14:paraId="2374862F">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9E297F2">
            <w:pPr>
              <w:widowControl w:val="0"/>
              <w:jc w:val="both"/>
              <w:rPr>
                <w:rFonts w:hint="eastAsia" w:eastAsia="宋体"/>
                <w:color w:val="000000" w:themeColor="text1"/>
                <w:sz w:val="21"/>
                <w:szCs w:val="21"/>
                <w:lang w:val="en-US" w:eastAsia="zh-CN"/>
                <w14:textFill>
                  <w14:solidFill>
                    <w14:schemeClr w14:val="tx1"/>
                  </w14:solidFill>
                </w14:textFill>
              </w:rPr>
            </w:pPr>
            <w:r>
              <w:rPr>
                <w:rFonts w:hint="default" w:ascii="Times New Roman Regular" w:hAnsi="Times New Roman Regular" w:eastAsia="宋体" w:cs="Times New Roman Regular"/>
                <w:b w:val="0"/>
                <w:sz w:val="21"/>
                <w:szCs w:val="21"/>
              </w:rPr>
              <w:t>Practical music in kindergarten</w:t>
            </w:r>
            <w:r>
              <w:rPr>
                <w:rFonts w:hint="eastAsia" w:ascii="Times New Roman Regular" w:hAnsi="Times New Roman Regular" w:cs="Times New Roman Regular"/>
                <w:b w:val="0"/>
                <w:sz w:val="21"/>
                <w:szCs w:val="21"/>
                <w:lang w:val="en-US" w:eastAsia="zh-CN"/>
              </w:rPr>
              <w:t xml:space="preserve"> </w:t>
            </w:r>
            <w:r>
              <w:rPr>
                <w:rFonts w:hint="default" w:ascii="Times New Roman Regular" w:hAnsi="Times New Roman Regular" w:eastAsia="宋体" w:cs="Times New Roman Regular"/>
                <w:b w:val="0"/>
                <w:sz w:val="21"/>
                <w:szCs w:val="21"/>
              </w:rPr>
              <w:t>I</w:t>
            </w:r>
          </w:p>
        </w:tc>
      </w:tr>
      <w:tr w14:paraId="033E2511">
        <w:trPr>
          <w:trHeight w:val="340" w:hRule="atLeast"/>
        </w:trPr>
        <w:tc>
          <w:tcPr>
            <w:tcW w:w="1691" w:type="dxa"/>
            <w:tcBorders>
              <w:left w:val="single" w:color="auto" w:sz="12" w:space="0"/>
            </w:tcBorders>
            <w:shd w:val="clear" w:color="auto" w:fill="auto"/>
            <w:vAlign w:val="center"/>
          </w:tcPr>
          <w:p w14:paraId="146518B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501A36B1">
            <w:pPr>
              <w:widowControl w:val="0"/>
              <w:jc w:val="both"/>
              <w:rPr>
                <w:rFonts w:ascii="黑体" w:hAnsi="黑体" w:eastAsia="黑体"/>
                <w:color w:val="000000" w:themeColor="text1"/>
                <w:sz w:val="21"/>
                <w:szCs w:val="21"/>
                <w14:textFill>
                  <w14:solidFill>
                    <w14:schemeClr w14:val="tx1"/>
                  </w14:solidFill>
                </w14:textFill>
              </w:rPr>
            </w:pPr>
            <w:r>
              <w:rPr>
                <w:rFonts w:hint="eastAsia" w:ascii="Times New Roman Regular" w:hAnsi="Times New Roman Regular" w:eastAsia="宋体" w:cs="Times New Roman Regular"/>
                <w:b w:val="0"/>
                <w:sz w:val="21"/>
                <w:szCs w:val="21"/>
                <w:lang w:val="en-US" w:eastAsia="zh-CN"/>
              </w:rPr>
              <w:t>2</w:t>
            </w:r>
            <w:r>
              <w:rPr>
                <w:rFonts w:hint="default" w:ascii="Times New Roman Regular" w:hAnsi="Times New Roman Regular" w:eastAsia="宋体" w:cs="Times New Roman Regular"/>
                <w:b w:val="0"/>
                <w:sz w:val="21"/>
                <w:szCs w:val="21"/>
              </w:rPr>
              <w:t>135039</w:t>
            </w:r>
          </w:p>
        </w:tc>
        <w:tc>
          <w:tcPr>
            <w:tcW w:w="2126" w:type="dxa"/>
            <w:gridSpan w:val="2"/>
            <w:vAlign w:val="center"/>
          </w:tcPr>
          <w:p w14:paraId="3A4FC995">
            <w:pPr>
              <w:widowControl w:val="0"/>
              <w:jc w:val="both"/>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5EF8456">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2E67EB8C">
        <w:trPr>
          <w:trHeight w:val="340" w:hRule="atLeast"/>
        </w:trPr>
        <w:tc>
          <w:tcPr>
            <w:tcW w:w="1691" w:type="dxa"/>
            <w:tcBorders>
              <w:left w:val="single" w:color="auto" w:sz="12" w:space="0"/>
            </w:tcBorders>
            <w:shd w:val="clear" w:color="auto" w:fill="auto"/>
            <w:vAlign w:val="center"/>
          </w:tcPr>
          <w:p w14:paraId="20321D0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DFEAC69">
            <w:pPr>
              <w:widowControl w:val="0"/>
              <w:jc w:val="both"/>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6EC95AF9">
            <w:pPr>
              <w:widowControl w:val="0"/>
              <w:jc w:val="both"/>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9BEA8BF">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1413" w:type="dxa"/>
            <w:gridSpan w:val="2"/>
            <w:vAlign w:val="center"/>
          </w:tcPr>
          <w:p w14:paraId="0A4859C1">
            <w:pPr>
              <w:widowControl w:val="0"/>
              <w:jc w:val="both"/>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55055AB">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r>
      <w:tr w14:paraId="77F866F5">
        <w:trPr>
          <w:trHeight w:val="340" w:hRule="atLeast"/>
        </w:trPr>
        <w:tc>
          <w:tcPr>
            <w:tcW w:w="1691" w:type="dxa"/>
            <w:tcBorders>
              <w:left w:val="single" w:color="auto" w:sz="12" w:space="0"/>
            </w:tcBorders>
            <w:shd w:val="clear" w:color="auto" w:fill="auto"/>
            <w:vAlign w:val="center"/>
          </w:tcPr>
          <w:p w14:paraId="4691AA4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49BC6A8">
            <w:pPr>
              <w:widowControl w:val="0"/>
              <w:jc w:val="both"/>
              <w:rPr>
                <w:rFonts w:hint="default" w:ascii="黑体" w:hAnsi="黑体" w:eastAsia="黑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18C0B033">
            <w:pPr>
              <w:widowControl w:val="0"/>
              <w:jc w:val="both"/>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10FF2DD8">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s="宋体"/>
                <w:color w:val="000000"/>
                <w:sz w:val="21"/>
                <w:szCs w:val="21"/>
                <w:lang w:val="en-US" w:eastAsia="zh-CN"/>
              </w:rPr>
              <w:t>学前</w:t>
            </w:r>
            <w:r>
              <w:rPr>
                <w:rFonts w:hint="eastAsia" w:ascii="宋体" w:hAnsi="宋体" w:eastAsia="宋体" w:cs="宋体"/>
                <w:color w:val="000000"/>
                <w:sz w:val="21"/>
                <w:szCs w:val="21"/>
                <w:lang w:val="en-US" w:eastAsia="zh-CN"/>
              </w:rPr>
              <w:t>教育</w:t>
            </w:r>
            <w:r>
              <w:rPr>
                <w:rFonts w:hint="eastAsia" w:cs="宋体"/>
                <w:color w:val="000000"/>
                <w:sz w:val="21"/>
                <w:szCs w:val="21"/>
                <w:lang w:val="en-US" w:eastAsia="zh-CN"/>
              </w:rPr>
              <w:t xml:space="preserve"> 大三</w:t>
            </w:r>
          </w:p>
        </w:tc>
      </w:tr>
      <w:tr w14:paraId="2FDF76DD">
        <w:trPr>
          <w:trHeight w:val="340" w:hRule="atLeast"/>
        </w:trPr>
        <w:tc>
          <w:tcPr>
            <w:tcW w:w="1691" w:type="dxa"/>
            <w:tcBorders>
              <w:left w:val="single" w:color="auto" w:sz="12" w:space="0"/>
            </w:tcBorders>
            <w:shd w:val="clear" w:color="auto" w:fill="auto"/>
            <w:vAlign w:val="center"/>
          </w:tcPr>
          <w:p w14:paraId="6BE35ED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B347181">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rPr>
              <w:t>系级必修课</w:t>
            </w:r>
          </w:p>
        </w:tc>
        <w:tc>
          <w:tcPr>
            <w:tcW w:w="2126" w:type="dxa"/>
            <w:gridSpan w:val="2"/>
            <w:vAlign w:val="center"/>
          </w:tcPr>
          <w:p w14:paraId="1E7D4D4E">
            <w:pPr>
              <w:widowControl w:val="0"/>
              <w:jc w:val="both"/>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BE99D44">
            <w:pPr>
              <w:widowControl w:val="0"/>
              <w:jc w:val="both"/>
              <w:rPr>
                <w:rFonts w:hint="eastAsia"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考查</w:t>
            </w:r>
          </w:p>
        </w:tc>
      </w:tr>
      <w:tr w14:paraId="35A6C4D1">
        <w:trPr>
          <w:trHeight w:val="813" w:hRule="atLeast"/>
        </w:trPr>
        <w:tc>
          <w:tcPr>
            <w:tcW w:w="1691" w:type="dxa"/>
            <w:tcBorders>
              <w:left w:val="single" w:color="auto" w:sz="12" w:space="0"/>
            </w:tcBorders>
            <w:shd w:val="clear" w:color="auto" w:fill="auto"/>
            <w:vAlign w:val="center"/>
          </w:tcPr>
          <w:p w14:paraId="34944B4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4C7C570">
            <w:pPr>
              <w:widowControl w:val="0"/>
              <w:tabs>
                <w:tab w:val="left" w:pos="532"/>
              </w:tabs>
              <w:spacing w:line="340" w:lineRule="exact"/>
              <w:jc w:val="both"/>
              <w:rPr>
                <w:rFonts w:hint="default" w:asciiTheme="minorEastAsia" w:hAnsiTheme="minorEastAsia" w:eastAsiaTheme="minorEastAsia"/>
                <w:kern w:val="0"/>
                <w:sz w:val="21"/>
                <w:szCs w:val="21"/>
                <w:lang w:val="en-US" w:eastAsia="zh-CN"/>
              </w:rPr>
            </w:pPr>
            <w:r>
              <w:rPr>
                <w:rFonts w:hint="eastAsia" w:ascii="宋体" w:hAnsi="宋体" w:eastAsia="宋体" w:cs="宋体"/>
                <w:b w:val="0"/>
                <w:bCs w:val="0"/>
                <w:color w:val="000000"/>
                <w:sz w:val="21"/>
                <w:szCs w:val="21"/>
                <w:lang w:val="en-US" w:eastAsia="zh-CN" w:bidi="ar-SA"/>
              </w:rPr>
              <w:t>《幼儿园实用音乐》</w:t>
            </w:r>
            <w:r>
              <w:rPr>
                <w:rFonts w:hint="default" w:ascii="宋体" w:hAnsi="宋体" w:eastAsia="宋体" w:cs="宋体"/>
                <w:b w:val="0"/>
                <w:bCs w:val="0"/>
                <w:color w:val="000000"/>
                <w:sz w:val="21"/>
                <w:szCs w:val="21"/>
                <w:lang w:val="en-US" w:eastAsia="zh-CN" w:bidi="ar-SA"/>
              </w:rPr>
              <w:t>于淳</w:t>
            </w:r>
            <w:r>
              <w:rPr>
                <w:rFonts w:hint="eastAsia" w:ascii="宋体" w:hAnsi="宋体" w:eastAsia="宋体" w:cs="宋体"/>
                <w:b w:val="0"/>
                <w:bCs w:val="0"/>
                <w:color w:val="000000"/>
                <w:sz w:val="21"/>
                <w:szCs w:val="21"/>
                <w:lang w:val="en-US" w:eastAsia="zh-CN" w:bidi="ar-SA"/>
              </w:rPr>
              <w:t xml:space="preserve">ISBN 978-7-308-20451-4 </w:t>
            </w:r>
            <w:r>
              <w:rPr>
                <w:rFonts w:hint="default" w:ascii="宋体" w:hAnsi="宋体" w:eastAsia="宋体" w:cs="宋体"/>
                <w:b w:val="0"/>
                <w:bCs w:val="0"/>
                <w:color w:val="000000"/>
                <w:sz w:val="21"/>
                <w:szCs w:val="21"/>
                <w:lang w:val="en-US" w:eastAsia="zh-CN" w:bidi="ar-SA"/>
              </w:rPr>
              <w:t>浙江大学大学出版社</w:t>
            </w:r>
            <w:r>
              <w:rPr>
                <w:rFonts w:hint="eastAsia" w:ascii="宋体" w:hAnsi="宋体" w:eastAsia="宋体" w:cs="宋体"/>
                <w:b w:val="0"/>
                <w:bCs w:val="0"/>
                <w:color w:val="000000"/>
                <w:sz w:val="21"/>
                <w:szCs w:val="21"/>
                <w:lang w:val="en-US" w:eastAsia="zh-CN" w:bidi="ar-SA"/>
              </w:rPr>
              <w:t>，2020年9月出版</w:t>
            </w:r>
          </w:p>
        </w:tc>
        <w:tc>
          <w:tcPr>
            <w:tcW w:w="1413" w:type="dxa"/>
            <w:gridSpan w:val="2"/>
            <w:vAlign w:val="center"/>
          </w:tcPr>
          <w:p w14:paraId="6ECADF67">
            <w:pPr>
              <w:widowControl w:val="0"/>
              <w:jc w:val="both"/>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4793112">
            <w:pPr>
              <w:widowControl w:val="0"/>
              <w:jc w:val="both"/>
              <w:rPr>
                <w:rFonts w:ascii="黑体" w:hAnsi="黑体" w:eastAsia="黑体" w:cs="宋体"/>
                <w:color w:val="000000" w:themeColor="text1"/>
                <w:sz w:val="21"/>
                <w:szCs w:val="21"/>
                <w:lang w:val="en-US" w:eastAsia="zh-CN" w:bidi="ar-SA"/>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4E22DF83">
            <w:pPr>
              <w:widowControl w:val="0"/>
              <w:ind w:left="120" w:leftChars="50"/>
              <w:jc w:val="both"/>
              <w:rPr>
                <w:rFonts w:hint="default" w:ascii="Times New Roman" w:hAnsi="Times New Roman" w:eastAsia="宋体" w:cs="宋体"/>
                <w:color w:val="000000" w:themeColor="text1"/>
                <w:sz w:val="21"/>
                <w:szCs w:val="21"/>
                <w:lang w:val="en-US" w:eastAsia="zh-CN" w:bidi="ar-SA"/>
                <w14:textFill>
                  <w14:solidFill>
                    <w14:schemeClr w14:val="tx1"/>
                  </w14:solidFill>
                </w14:textFill>
              </w:rPr>
            </w:pPr>
            <w:r>
              <w:rPr>
                <w:rFonts w:hint="eastAsia" w:ascii="Times New Roman" w:hAnsi="Times New Roman" w:cs="宋体"/>
                <w:color w:val="000000" w:themeColor="text1"/>
                <w:sz w:val="21"/>
                <w:szCs w:val="21"/>
                <w:lang w:val="en-US" w:eastAsia="zh-CN" w:bidi="ar-SA"/>
                <w14:textFill>
                  <w14:solidFill>
                    <w14:schemeClr w14:val="tx1"/>
                  </w14:solidFill>
                </w14:textFill>
              </w:rPr>
              <w:t>否</w:t>
            </w:r>
          </w:p>
        </w:tc>
      </w:tr>
      <w:tr w14:paraId="2174AFA2">
        <w:trPr>
          <w:trHeight w:val="378" w:hRule="atLeast"/>
        </w:trPr>
        <w:tc>
          <w:tcPr>
            <w:tcW w:w="1691" w:type="dxa"/>
            <w:tcBorders>
              <w:left w:val="single" w:color="auto" w:sz="12" w:space="0"/>
            </w:tcBorders>
            <w:shd w:val="clear" w:color="auto" w:fill="auto"/>
            <w:vAlign w:val="center"/>
          </w:tcPr>
          <w:p w14:paraId="3BE4C5D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E9B2D89">
            <w:pPr>
              <w:pStyle w:val="14"/>
              <w:widowControl w:val="0"/>
              <w:jc w:val="both"/>
              <w:rPr>
                <w:rFonts w:hint="eastAsia" w:ascii="Times New Roman" w:hAnsi="Times New Roman" w:eastAsia="宋体" w:cs="宋体"/>
                <w:color w:val="000000"/>
                <w:sz w:val="21"/>
                <w:szCs w:val="21"/>
                <w:lang w:val="en-US" w:eastAsia="zh-CN" w:bidi="ar-SA"/>
              </w:rPr>
            </w:pPr>
            <w:r>
              <w:rPr>
                <w:rFonts w:hint="eastAsia" w:ascii="宋体" w:hAnsi="宋体" w:eastAsia="宋体" w:cs="宋体"/>
                <w:b w:val="0"/>
                <w:bCs w:val="0"/>
                <w:sz w:val="21"/>
                <w:szCs w:val="21"/>
              </w:rPr>
              <w:t>钢琴与弹唱</w:t>
            </w:r>
            <w:r>
              <w:rPr>
                <w:rFonts w:hint="eastAsia" w:ascii="宋体" w:hAnsi="宋体" w:eastAsia="宋体" w:cs="宋体"/>
                <w:b w:val="0"/>
                <w:bCs w:val="0"/>
                <w:sz w:val="21"/>
                <w:szCs w:val="21"/>
                <w:lang w:val="en-US" w:eastAsia="zh-CN"/>
              </w:rPr>
              <w:t xml:space="preserve">1 </w:t>
            </w:r>
            <w:r>
              <w:rPr>
                <w:rFonts w:ascii="宋体" w:hAnsi="宋体"/>
                <w:szCs w:val="21"/>
              </w:rPr>
              <w:t>2135005</w:t>
            </w:r>
            <w:r>
              <w:rPr>
                <w:rFonts w:hint="eastAsia" w:ascii="宋体" w:hAnsi="宋体"/>
                <w:szCs w:val="21"/>
                <w:lang w:val="en-US" w:eastAsia="zh-CN"/>
              </w:rPr>
              <w:t>（1）、</w:t>
            </w:r>
            <w:r>
              <w:rPr>
                <w:rFonts w:hint="eastAsia" w:ascii="宋体" w:hAnsi="宋体" w:eastAsia="宋体" w:cs="宋体"/>
                <w:b w:val="0"/>
                <w:bCs w:val="0"/>
                <w:sz w:val="21"/>
                <w:szCs w:val="21"/>
              </w:rPr>
              <w:t>钢琴与弹唱</w:t>
            </w:r>
            <w:r>
              <w:rPr>
                <w:rFonts w:hint="eastAsia" w:ascii="宋体" w:hAnsi="宋体" w:eastAsia="宋体" w:cs="宋体"/>
                <w:b w:val="0"/>
                <w:bCs w:val="0"/>
                <w:sz w:val="21"/>
                <w:szCs w:val="21"/>
                <w:lang w:val="en-US" w:eastAsia="zh-CN"/>
              </w:rPr>
              <w:t xml:space="preserve">2 </w:t>
            </w:r>
            <w:r>
              <w:rPr>
                <w:rFonts w:hint="eastAsia" w:ascii="宋体" w:hAnsi="宋体" w:eastAsia="宋体" w:cs="宋体"/>
                <w:sz w:val="21"/>
                <w:szCs w:val="21"/>
              </w:rPr>
              <w:t>2135006</w:t>
            </w:r>
            <w:r>
              <w:rPr>
                <w:rFonts w:hint="eastAsia" w:ascii="宋体" w:hAnsi="宋体" w:eastAsia="宋体" w:cs="宋体"/>
                <w:sz w:val="21"/>
                <w:szCs w:val="21"/>
                <w:lang w:val="en-US" w:eastAsia="zh-CN"/>
              </w:rPr>
              <w:t>（1）、</w:t>
            </w:r>
            <w:r>
              <w:rPr>
                <w:rFonts w:hint="eastAsia" w:ascii="宋体" w:hAnsi="宋体" w:eastAsia="宋体" w:cs="宋体"/>
                <w:b w:val="0"/>
                <w:bCs w:val="0"/>
                <w:sz w:val="21"/>
                <w:szCs w:val="21"/>
              </w:rPr>
              <w:t>钢琴与弹唱</w:t>
            </w:r>
            <w:r>
              <w:rPr>
                <w:rFonts w:hint="eastAsia" w:ascii="宋体" w:hAnsi="宋体" w:eastAsia="宋体" w:cs="宋体"/>
                <w:b w:val="0"/>
                <w:bCs w:val="0"/>
                <w:sz w:val="21"/>
                <w:szCs w:val="21"/>
                <w:lang w:val="en-US" w:eastAsia="zh-CN"/>
              </w:rPr>
              <w:t>3</w:t>
            </w:r>
            <w:r>
              <w:rPr>
                <w:rFonts w:hint="eastAsia" w:ascii="宋体" w:hAnsi="宋体" w:eastAsia="宋体" w:cs="宋体"/>
                <w:sz w:val="21"/>
                <w:szCs w:val="21"/>
              </w:rPr>
              <w:t>213500</w:t>
            </w:r>
            <w:r>
              <w:rPr>
                <w:rFonts w:hint="eastAsia" w:ascii="宋体" w:hAnsi="宋体" w:eastAsia="宋体" w:cs="宋体"/>
                <w:sz w:val="21"/>
                <w:szCs w:val="21"/>
                <w:lang w:val="en-US" w:eastAsia="zh-CN"/>
              </w:rPr>
              <w:t>7（1）</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钢琴与弹唱</w:t>
            </w:r>
            <w:r>
              <w:rPr>
                <w:rFonts w:hint="eastAsia" w:ascii="宋体" w:hAnsi="宋体" w:eastAsia="宋体" w:cs="宋体"/>
                <w:b w:val="0"/>
                <w:bCs w:val="0"/>
                <w:sz w:val="21"/>
                <w:szCs w:val="21"/>
                <w:lang w:val="en-US" w:eastAsia="zh-CN"/>
              </w:rPr>
              <w:t xml:space="preserve">4 </w:t>
            </w:r>
            <w:r>
              <w:rPr>
                <w:rFonts w:hint="eastAsia" w:ascii="宋体" w:hAnsi="宋体" w:eastAsia="宋体" w:cs="宋体"/>
                <w:sz w:val="21"/>
                <w:szCs w:val="21"/>
              </w:rPr>
              <w:t>213500</w:t>
            </w:r>
            <w:r>
              <w:rPr>
                <w:rFonts w:hint="eastAsia" w:ascii="宋体" w:hAnsi="宋体" w:eastAsia="宋体" w:cs="宋体"/>
                <w:sz w:val="21"/>
                <w:szCs w:val="21"/>
                <w:lang w:val="en-US" w:eastAsia="zh-CN"/>
              </w:rPr>
              <w:t>8（1）</w:t>
            </w:r>
          </w:p>
        </w:tc>
      </w:tr>
      <w:tr w14:paraId="38610CB5">
        <w:trPr>
          <w:trHeight w:val="3912" w:hRule="atLeast"/>
        </w:trPr>
        <w:tc>
          <w:tcPr>
            <w:tcW w:w="1691" w:type="dxa"/>
            <w:tcBorders>
              <w:left w:val="single" w:color="auto" w:sz="12" w:space="0"/>
            </w:tcBorders>
            <w:shd w:val="clear" w:color="auto" w:fill="auto"/>
            <w:vAlign w:val="center"/>
          </w:tcPr>
          <w:p w14:paraId="513BCF2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vAlign w:val="top"/>
          </w:tcPr>
          <w:p w14:paraId="325D0097">
            <w:pPr>
              <w:widowControl w:val="0"/>
              <w:snapToGrid w:val="0"/>
              <w:spacing w:line="288" w:lineRule="auto"/>
              <w:ind w:firstLine="400" w:firstLineChars="200"/>
              <w:jc w:val="both"/>
              <w:rPr>
                <w:rFonts w:hint="eastAsia"/>
                <w:color w:val="000000"/>
                <w:sz w:val="20"/>
                <w:szCs w:val="20"/>
              </w:rPr>
            </w:pPr>
            <w:r>
              <w:rPr>
                <w:rFonts w:hint="eastAsia"/>
                <w:color w:val="000000"/>
                <w:sz w:val="20"/>
                <w:szCs w:val="20"/>
                <w:lang w:val="en-US" w:eastAsia="zh-CN"/>
              </w:rPr>
              <w:t>幼儿园实用音乐</w:t>
            </w:r>
            <w:r>
              <w:rPr>
                <w:rFonts w:hint="eastAsia"/>
                <w:color w:val="000000"/>
                <w:sz w:val="20"/>
                <w:szCs w:val="20"/>
              </w:rPr>
              <w:t>，使儿童充分感受到艺术与生活、艺术与情感、艺术与文化、艺术与科学诸方面的内在关联，以激发学生的审美情趣，提高其审美能力，增强其人文艺术修养，从而培养具有健康生活态度，具有丰富情感体验，并有深刻思想领悟的全面发展的新人。从教学方式看，生态式艺术教育强调师生间的互动与对话，倡导教师创设丰富而开放的艺术课堂，鼓励学生进行广泛而深入的探究性学习。生态式艺术教育超越了单纯的艺术技能训练，在美术、音乐、舞蹈、戏剧、文学等艺术形式存在着的共同的审美要素中，通过知、情、意心理系统的通感、迁移等机制实现真、善、美的和谐人格统一。</w:t>
            </w:r>
          </w:p>
          <w:p w14:paraId="11E14D60">
            <w:pPr>
              <w:widowControl w:val="0"/>
              <w:snapToGrid w:val="0"/>
              <w:spacing w:line="288" w:lineRule="auto"/>
              <w:ind w:firstLine="400" w:firstLineChars="200"/>
              <w:jc w:val="both"/>
              <w:rPr>
                <w:rFonts w:ascii="宋体" w:hAnsi="宋体" w:eastAsia="宋体" w:cs="宋体"/>
                <w:sz w:val="24"/>
                <w:szCs w:val="24"/>
                <w:lang w:val="en-US" w:eastAsia="zh-CN" w:bidi="ar-SA"/>
              </w:rPr>
            </w:pPr>
            <w:r>
              <w:rPr>
                <w:rFonts w:hint="eastAsia"/>
                <w:color w:val="000000"/>
                <w:sz w:val="20"/>
                <w:szCs w:val="20"/>
              </w:rPr>
              <w:t>幼儿歌曲钢琴伴奏主要是解决未来幼儿园老师的歌曲弹唱问题,帮助他们掌握幼儿园歌曲即兴伴奏方法和弹唱方法。本课程音乐作品涵盖范围广泛，幼儿特色鲜明。</w:t>
            </w:r>
          </w:p>
        </w:tc>
      </w:tr>
      <w:tr w14:paraId="3A7F473B">
        <w:trPr>
          <w:trHeight w:val="744" w:hRule="atLeast"/>
        </w:trPr>
        <w:tc>
          <w:tcPr>
            <w:tcW w:w="1691" w:type="dxa"/>
            <w:tcBorders>
              <w:left w:val="single" w:color="auto" w:sz="12" w:space="0"/>
              <w:bottom w:val="double" w:color="auto" w:sz="4" w:space="0"/>
            </w:tcBorders>
            <w:shd w:val="clear" w:color="auto" w:fill="auto"/>
            <w:vAlign w:val="center"/>
          </w:tcPr>
          <w:p w14:paraId="042E1F9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center"/>
          </w:tcPr>
          <w:p w14:paraId="0FA36A73">
            <w:pPr>
              <w:widowControl w:val="0"/>
              <w:snapToGrid w:val="0"/>
              <w:spacing w:line="288" w:lineRule="auto"/>
              <w:jc w:val="both"/>
            </w:pPr>
            <w:r>
              <w:rPr>
                <w:rFonts w:hint="eastAsia"/>
                <w:color w:val="000000"/>
                <w:sz w:val="20"/>
                <w:szCs w:val="20"/>
                <w:lang w:val="en-US" w:eastAsia="zh-CN"/>
              </w:rPr>
              <w:t>本本课程建议学前教育专业的三年级上学期学生选修，帮助学生提高幼儿园歌曲即兴伴奏能力和弹唱方法，拓宽艺术视野，提高个人综合素养。</w:t>
            </w:r>
          </w:p>
        </w:tc>
      </w:tr>
      <w:tr w14:paraId="39EFA997">
        <w:trPr>
          <w:trHeight w:val="510" w:hRule="atLeast"/>
        </w:trPr>
        <w:tc>
          <w:tcPr>
            <w:tcW w:w="1691" w:type="dxa"/>
            <w:tcBorders>
              <w:top w:val="double" w:color="auto" w:sz="4" w:space="0"/>
              <w:left w:val="single" w:color="auto" w:sz="12" w:space="0"/>
            </w:tcBorders>
            <w:shd w:val="clear" w:color="auto" w:fill="auto"/>
            <w:vAlign w:val="center"/>
          </w:tcPr>
          <w:p w14:paraId="1BA601E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F92B49E">
            <w:pPr>
              <w:widowControl w:val="0"/>
              <w:jc w:val="center"/>
              <w:rPr>
                <w:rFonts w:hint="eastAsia" w:ascii="黑体" w:hAnsi="黑体" w:eastAsia="宋体"/>
                <w:color w:val="000000" w:themeColor="text1"/>
                <w:sz w:val="21"/>
                <w:szCs w:val="21"/>
                <w:lang w:eastAsia="zh-CN"/>
                <w14:textFill>
                  <w14:solidFill>
                    <w14:schemeClr w14:val="tx1"/>
                  </w14:solidFill>
                </w14:textFill>
              </w:rPr>
            </w:pPr>
            <w:r>
              <w:rPr>
                <w:rFonts w:hint="eastAsia"/>
                <w:sz w:val="21"/>
                <w:szCs w:val="21"/>
              </w:rPr>
              <w:drawing>
                <wp:inline distT="0" distB="0" distL="114300" distR="114300">
                  <wp:extent cx="542925" cy="260350"/>
                  <wp:effectExtent l="0" t="0" r="15875" b="19050"/>
                  <wp:docPr id="1" name="图片 1" descr="WechatIMG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219"/>
                          <pic:cNvPicPr>
                            <a:picLocks noChangeAspect="1"/>
                          </pic:cNvPicPr>
                        </pic:nvPicPr>
                        <pic:blipFill>
                          <a:blip r:embed="rId5"/>
                          <a:srcRect l="19255" t="10828" r="21739" b="36943"/>
                          <a:stretch>
                            <a:fillRect/>
                          </a:stretch>
                        </pic:blipFill>
                        <pic:spPr>
                          <a:xfrm>
                            <a:off x="0" y="0"/>
                            <a:ext cx="542925" cy="260350"/>
                          </a:xfrm>
                          <a:prstGeom prst="rect">
                            <a:avLst/>
                          </a:prstGeom>
                        </pic:spPr>
                      </pic:pic>
                    </a:graphicData>
                  </a:graphic>
                </wp:inline>
              </w:drawing>
            </w:r>
          </w:p>
        </w:tc>
        <w:tc>
          <w:tcPr>
            <w:tcW w:w="1425" w:type="dxa"/>
            <w:gridSpan w:val="2"/>
            <w:tcBorders>
              <w:top w:val="double" w:color="auto" w:sz="4" w:space="0"/>
            </w:tcBorders>
            <w:vAlign w:val="center"/>
          </w:tcPr>
          <w:p w14:paraId="46DF263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CD6F01E">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2024年9月</w:t>
            </w:r>
          </w:p>
        </w:tc>
      </w:tr>
      <w:bookmarkEnd w:id="6"/>
      <w:tr w14:paraId="7A823A24">
        <w:trPr>
          <w:trHeight w:val="510" w:hRule="atLeast"/>
        </w:trPr>
        <w:tc>
          <w:tcPr>
            <w:tcW w:w="1691" w:type="dxa"/>
            <w:tcBorders>
              <w:left w:val="single" w:color="auto" w:sz="12" w:space="0"/>
            </w:tcBorders>
            <w:shd w:val="clear" w:color="auto" w:fill="auto"/>
            <w:vAlign w:val="center"/>
          </w:tcPr>
          <w:p w14:paraId="69F3B12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1BAC126">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344805" cy="189865"/>
                  <wp:effectExtent l="0" t="0" r="10795" b="13335"/>
                  <wp:docPr id="4" name="图片 4"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屏2024-10-12 17.01.32"/>
                          <pic:cNvPicPr>
                            <a:picLocks noChangeAspect="1"/>
                          </pic:cNvPicPr>
                        </pic:nvPicPr>
                        <pic:blipFill>
                          <a:blip r:embed="rId6"/>
                          <a:stretch>
                            <a:fillRect/>
                          </a:stretch>
                        </pic:blipFill>
                        <pic:spPr>
                          <a:xfrm>
                            <a:off x="0" y="0"/>
                            <a:ext cx="344805" cy="189865"/>
                          </a:xfrm>
                          <a:prstGeom prst="rect">
                            <a:avLst/>
                          </a:prstGeom>
                        </pic:spPr>
                      </pic:pic>
                    </a:graphicData>
                  </a:graphic>
                </wp:inline>
              </w:drawing>
            </w:r>
          </w:p>
        </w:tc>
        <w:tc>
          <w:tcPr>
            <w:tcW w:w="1425" w:type="dxa"/>
            <w:gridSpan w:val="2"/>
            <w:vAlign w:val="center"/>
          </w:tcPr>
          <w:p w14:paraId="1F8F413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55361139">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0A942D4A">
        <w:trPr>
          <w:trHeight w:val="510" w:hRule="atLeast"/>
        </w:trPr>
        <w:tc>
          <w:tcPr>
            <w:tcW w:w="1691" w:type="dxa"/>
            <w:tcBorders>
              <w:left w:val="single" w:color="auto" w:sz="12" w:space="0"/>
              <w:bottom w:val="single" w:color="auto" w:sz="12" w:space="0"/>
            </w:tcBorders>
            <w:shd w:val="clear" w:color="auto" w:fill="auto"/>
            <w:vAlign w:val="center"/>
          </w:tcPr>
          <w:p w14:paraId="2BBED47B">
            <w:pPr>
              <w:widowControl w:val="0"/>
              <w:jc w:val="center"/>
              <w:rPr>
                <w:rFonts w:ascii="黑体" w:hAnsi="黑体" w:eastAsia="黑体"/>
                <w:color w:val="000000" w:themeColor="text1"/>
                <w:sz w:val="21"/>
                <w:szCs w:val="21"/>
                <w14:textFill>
                  <w14:solidFill>
                    <w14:schemeClr w14:val="tx1"/>
                  </w14:solidFill>
                </w14:textFill>
              </w:rPr>
            </w:pPr>
            <w:bookmarkStart w:id="7" w:name="_GoBack" w:colFirst="1" w:colLast="2"/>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8EECA85">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20370" cy="179705"/>
                  <wp:effectExtent l="0" t="0" r="11430" b="23495"/>
                  <wp:docPr id="5" name="图片 5"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屏2024-10-12 17.01.45"/>
                          <pic:cNvPicPr>
                            <a:picLocks noChangeAspect="1"/>
                          </pic:cNvPicPr>
                        </pic:nvPicPr>
                        <pic:blipFill>
                          <a:blip r:embed="rId7"/>
                          <a:stretch>
                            <a:fillRect/>
                          </a:stretch>
                        </pic:blipFill>
                        <pic:spPr>
                          <a:xfrm>
                            <a:off x="0" y="0"/>
                            <a:ext cx="420370" cy="179705"/>
                          </a:xfrm>
                          <a:prstGeom prst="rect">
                            <a:avLst/>
                          </a:prstGeom>
                        </pic:spPr>
                      </pic:pic>
                    </a:graphicData>
                  </a:graphic>
                </wp:inline>
              </w:drawing>
            </w:r>
          </w:p>
        </w:tc>
        <w:tc>
          <w:tcPr>
            <w:tcW w:w="1425" w:type="dxa"/>
            <w:gridSpan w:val="2"/>
            <w:tcBorders>
              <w:bottom w:val="single" w:color="auto" w:sz="12" w:space="0"/>
            </w:tcBorders>
            <w:vAlign w:val="center"/>
          </w:tcPr>
          <w:p w14:paraId="30DE800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F645D85">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bl>
    <w:p w14:paraId="1F1EF4B1">
      <w:pPr>
        <w:spacing w:line="100" w:lineRule="exact"/>
        <w:rPr>
          <w:rFonts w:ascii="Arial" w:hAnsi="Arial" w:eastAsia="黑体"/>
        </w:rPr>
      </w:pPr>
      <w:r>
        <w:br w:type="page"/>
      </w:r>
    </w:p>
    <w:p w14:paraId="4DE1FCB5">
      <w:pPr>
        <w:pStyle w:val="16"/>
        <w:spacing w:before="326" w:beforeLines="100" w:line="360" w:lineRule="auto"/>
        <w:rPr>
          <w:rFonts w:ascii="黑体" w:hAnsi="宋体"/>
        </w:rPr>
      </w:pPr>
      <w:r>
        <w:rPr>
          <w:rFonts w:hint="eastAsia" w:ascii="黑体" w:hAnsi="宋体"/>
        </w:rPr>
        <w:t>二、课程目标与毕业要求</w:t>
      </w:r>
    </w:p>
    <w:p w14:paraId="00E93EA1">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1D28197B">
        <w:trPr>
          <w:trHeight w:val="454" w:hRule="atLeast"/>
          <w:jc w:val="center"/>
        </w:trPr>
        <w:tc>
          <w:tcPr>
            <w:tcW w:w="1235" w:type="dxa"/>
            <w:vAlign w:val="center"/>
          </w:tcPr>
          <w:p w14:paraId="5F601E45">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692C7E6A">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780A3D7B">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4EAD145F">
        <w:trPr>
          <w:trHeight w:val="90" w:hRule="atLeast"/>
          <w:jc w:val="center"/>
        </w:trPr>
        <w:tc>
          <w:tcPr>
            <w:tcW w:w="1235" w:type="dxa"/>
            <w:vAlign w:val="center"/>
          </w:tcPr>
          <w:p w14:paraId="452E0D2E">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2B31751B">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56395C39">
            <w:pP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bidi="ar-SA"/>
              </w:rPr>
              <w:t>学生能够理解相关学前音乐教育理论知识，把握学前音乐教育学习过程的基本环节，遵循学前音乐教育学习过程中儿童心理发展规律，积极探索并运用学前音乐学习的普遍规律；</w:t>
            </w:r>
          </w:p>
        </w:tc>
      </w:tr>
      <w:tr w14:paraId="3EB5DCE8">
        <w:trPr>
          <w:trHeight w:val="340" w:hRule="atLeast"/>
          <w:jc w:val="center"/>
        </w:trPr>
        <w:tc>
          <w:tcPr>
            <w:tcW w:w="1235" w:type="dxa"/>
            <w:vMerge w:val="restart"/>
            <w:vAlign w:val="center"/>
          </w:tcPr>
          <w:p w14:paraId="0BE656CC">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096AF4FA">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00638C4F">
            <w:pP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bidi="ar-SA"/>
              </w:rPr>
              <w:t>通过本课程学习，学生能够掌握学前音乐教学的基本支撑和过程步骤，主动建构学前音乐教学目标体系和课程内容，掌握学前音乐教育问题的设计及其教学的基本要求</w:t>
            </w:r>
          </w:p>
        </w:tc>
      </w:tr>
      <w:tr w14:paraId="43F43F09">
        <w:trPr>
          <w:trHeight w:val="340" w:hRule="atLeast"/>
          <w:jc w:val="center"/>
        </w:trPr>
        <w:tc>
          <w:tcPr>
            <w:tcW w:w="1235" w:type="dxa"/>
            <w:vMerge w:val="continue"/>
            <w:vAlign w:val="center"/>
          </w:tcPr>
          <w:p w14:paraId="3846D82C">
            <w:pPr>
              <w:snapToGrid w:val="0"/>
              <w:jc w:val="center"/>
            </w:pPr>
          </w:p>
        </w:tc>
        <w:tc>
          <w:tcPr>
            <w:tcW w:w="782" w:type="dxa"/>
            <w:shd w:val="clear" w:color="auto" w:fill="auto"/>
            <w:vAlign w:val="center"/>
          </w:tcPr>
          <w:p w14:paraId="29F37458">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672C6E0B">
            <w:pPr>
              <w:pStyle w:val="6"/>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通过本课程学习，学生具有准确把握与解读学前音乐教材、合理选择与使用学前音乐教学方法、恰当组织与设计学前音乐教学流程、科学使用与整合学前音乐教学手段、有效开展与提升学前音乐教学评价，以及灵敏反馈与推进学前音乐教学实施的能力。</w:t>
            </w:r>
          </w:p>
        </w:tc>
      </w:tr>
      <w:tr w14:paraId="53F38500">
        <w:trPr>
          <w:trHeight w:val="340" w:hRule="atLeast"/>
          <w:jc w:val="center"/>
        </w:trPr>
        <w:tc>
          <w:tcPr>
            <w:tcW w:w="1235" w:type="dxa"/>
            <w:vMerge w:val="continue"/>
            <w:vAlign w:val="center"/>
          </w:tcPr>
          <w:p w14:paraId="4CBCAEBC">
            <w:pPr>
              <w:pStyle w:val="14"/>
              <w:rPr>
                <w:rFonts w:ascii="宋体" w:hAnsi="宋体"/>
              </w:rPr>
            </w:pPr>
          </w:p>
        </w:tc>
        <w:tc>
          <w:tcPr>
            <w:tcW w:w="782" w:type="dxa"/>
            <w:shd w:val="clear" w:color="auto" w:fill="auto"/>
            <w:vAlign w:val="center"/>
          </w:tcPr>
          <w:p w14:paraId="5E601AC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193317D9">
            <w:pPr>
              <w:pStyle w:val="6"/>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通过本课程学习，学生能够树立正确的课程观、教师观、学习观、教学观，具有强烈的学前音乐教学实践的愿望与兴趣，学生能够主动提高个人音乐专业基础知识，提高艺术综合素养。能够形成自觉地学前音乐教学研究的专业态度与学术热情。</w:t>
            </w:r>
          </w:p>
        </w:tc>
      </w:tr>
      <w:tr w14:paraId="0B8BDFE9">
        <w:trPr>
          <w:trHeight w:val="340" w:hRule="atLeast"/>
          <w:jc w:val="center"/>
        </w:trPr>
        <w:tc>
          <w:tcPr>
            <w:tcW w:w="1235" w:type="dxa"/>
            <w:vAlign w:val="center"/>
          </w:tcPr>
          <w:p w14:paraId="7244AEB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4C7B1C2">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1BE5830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74047B4D">
            <w:pPr>
              <w:pStyle w:val="6"/>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通过本课程学习，学生能够，掌握沟通、交流、合作的基本技能，积极参与学习共同体的构建，具有合作互助的能力。</w:t>
            </w:r>
          </w:p>
        </w:tc>
      </w:tr>
    </w:tbl>
    <w:p w14:paraId="39A0E068">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57E99B8">
        <w:tc>
          <w:tcPr>
            <w:tcW w:w="8296" w:type="dxa"/>
          </w:tcPr>
          <w:p w14:paraId="3EA567EB">
            <w:pPr>
              <w:pStyle w:val="14"/>
              <w:widowControl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L02教育情怀：②具有人文底蕴、生命关怀和科学精神。</w:t>
            </w:r>
          </w:p>
        </w:tc>
      </w:tr>
      <w:tr w14:paraId="1F89A0E8">
        <w:tc>
          <w:tcPr>
            <w:tcW w:w="8296" w:type="dxa"/>
          </w:tcPr>
          <w:p w14:paraId="3057BA88">
            <w:pPr>
              <w:pStyle w:val="14"/>
              <w:widowControl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L04保教能力：①熟悉健康、语言、社会、科学、艺术五大领域知识并能合理运用于综合活动中。</w:t>
            </w:r>
          </w:p>
        </w:tc>
      </w:tr>
      <w:tr w14:paraId="2B0E08F6">
        <w:tc>
          <w:tcPr>
            <w:tcW w:w="8296" w:type="dxa"/>
          </w:tcPr>
          <w:p w14:paraId="19610A49">
            <w:pPr>
              <w:pStyle w:val="14"/>
              <w:widowControl w:val="0"/>
              <w:jc w:val="left"/>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 w:val="21"/>
                <w:szCs w:val="21"/>
                <w:lang w:val="en-US" w:eastAsia="zh-CN" w:bidi="ar-SA"/>
              </w:rPr>
              <w:t>L06综合育人</w:t>
            </w:r>
            <w:r>
              <w:rPr>
                <w:rFonts w:hint="eastAsia" w:ascii="宋体" w:hAnsi="宋体" w:eastAsia="宋体" w:cs="宋体"/>
                <w:color w:val="auto"/>
                <w:kern w:val="0"/>
                <w:sz w:val="21"/>
                <w:szCs w:val="21"/>
                <w:lang w:val="en-US" w:eastAsia="zh-CN" w:bidi="ar-SA"/>
              </w:rPr>
              <w:t>：</w:t>
            </w:r>
            <w:r>
              <w:rPr>
                <w:rFonts w:hint="default" w:ascii="宋体" w:hAnsi="宋体" w:eastAsia="宋体" w:cs="宋体"/>
                <w:color w:val="auto"/>
                <w:kern w:val="0"/>
                <w:sz w:val="21"/>
                <w:szCs w:val="21"/>
                <w:lang w:val="en-US" w:eastAsia="zh-CN" w:bidi="ar-SA"/>
              </w:rPr>
              <w:t>④懂得审美、热爱劳动、为人热忱、身心健康、耐挫折，具有可持续发展的能力。</w:t>
            </w:r>
          </w:p>
        </w:tc>
      </w:tr>
      <w:tr w14:paraId="4F72855F">
        <w:tc>
          <w:tcPr>
            <w:tcW w:w="8296" w:type="dxa"/>
          </w:tcPr>
          <w:p w14:paraId="70C44D15">
            <w:pPr>
              <w:pStyle w:val="14"/>
              <w:widowControl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L</w:t>
            </w:r>
            <w:r>
              <w:rPr>
                <w:rFonts w:hint="default" w:ascii="宋体" w:hAnsi="宋体" w:eastAsia="宋体" w:cs="宋体"/>
                <w:color w:val="auto"/>
                <w:kern w:val="0"/>
                <w:sz w:val="21"/>
                <w:szCs w:val="21"/>
                <w:lang w:val="en-US" w:eastAsia="zh-CN" w:bidi="ar-SA"/>
              </w:rPr>
              <w:t>10</w:t>
            </w:r>
            <w:r>
              <w:rPr>
                <w:rFonts w:hint="eastAsia" w:ascii="宋体" w:hAnsi="宋体" w:eastAsia="宋体" w:cs="宋体"/>
                <w:color w:val="auto"/>
                <w:kern w:val="0"/>
                <w:sz w:val="21"/>
                <w:szCs w:val="21"/>
                <w:lang w:val="en-US" w:eastAsia="zh-CN" w:bidi="ar-SA"/>
              </w:rPr>
              <w:t>交流合作：①具有团队协作精神，认同学习共同体的价值；掌握沟通合作的技能；有参与、组织专业团队开展合作学习的意识和能力。</w:t>
            </w:r>
          </w:p>
        </w:tc>
      </w:tr>
    </w:tbl>
    <w:p w14:paraId="56E97753">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0BDBF53B">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32BC659C">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620F4F81">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733A17C2">
            <w:pPr>
              <w:pStyle w:val="13"/>
              <w:rPr>
                <w:szCs w:val="16"/>
              </w:rPr>
            </w:pPr>
            <w:r>
              <w:rPr>
                <w:rFonts w:hint="eastAsia"/>
                <w:szCs w:val="16"/>
              </w:rPr>
              <w:t>支撑度</w:t>
            </w:r>
          </w:p>
        </w:tc>
        <w:tc>
          <w:tcPr>
            <w:tcW w:w="4763" w:type="dxa"/>
            <w:tcBorders>
              <w:top w:val="single" w:color="auto" w:sz="12" w:space="0"/>
            </w:tcBorders>
            <w:vAlign w:val="center"/>
          </w:tcPr>
          <w:p w14:paraId="544A2CC9">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37F76EEA">
            <w:pPr>
              <w:pStyle w:val="13"/>
              <w:rPr>
                <w:szCs w:val="16"/>
              </w:rPr>
            </w:pPr>
            <w:r>
              <w:rPr>
                <w:rFonts w:hint="eastAsia"/>
                <w:szCs w:val="16"/>
              </w:rPr>
              <w:t>对指标点的贡献度</w:t>
            </w:r>
          </w:p>
        </w:tc>
      </w:tr>
      <w:tr w14:paraId="6D8F0909">
        <w:trPr>
          <w:trHeight w:val="657" w:hRule="atLeast"/>
          <w:jc w:val="center"/>
        </w:trPr>
        <w:tc>
          <w:tcPr>
            <w:tcW w:w="777" w:type="dxa"/>
            <w:tcBorders>
              <w:left w:val="single" w:color="auto" w:sz="12" w:space="0"/>
              <w:right w:val="single" w:color="auto" w:sz="4" w:space="0"/>
            </w:tcBorders>
            <w:shd w:val="clear" w:color="auto" w:fill="auto"/>
            <w:vAlign w:val="center"/>
          </w:tcPr>
          <w:p w14:paraId="4D952F3C">
            <w:pPr>
              <w:pStyle w:val="14"/>
              <w:jc w:val="both"/>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color w:val="000000"/>
                <w:sz w:val="21"/>
                <w:szCs w:val="21"/>
                <w:lang w:eastAsia="zh-CN"/>
              </w:rPr>
              <w:t>L</w:t>
            </w:r>
            <w:r>
              <w:rPr>
                <w:rFonts w:hint="eastAsia" w:ascii="Times New Roman Regular" w:hAnsi="Times New Roman Regular" w:cs="Times New Roman Regular"/>
                <w:color w:val="000000"/>
                <w:sz w:val="21"/>
                <w:szCs w:val="21"/>
                <w:lang w:val="en-US" w:eastAsia="zh-CN"/>
              </w:rPr>
              <w:t>02</w:t>
            </w:r>
          </w:p>
        </w:tc>
        <w:tc>
          <w:tcPr>
            <w:tcW w:w="794" w:type="dxa"/>
            <w:tcBorders>
              <w:left w:val="single" w:color="auto" w:sz="4" w:space="0"/>
            </w:tcBorders>
            <w:vAlign w:val="center"/>
          </w:tcPr>
          <w:p w14:paraId="176B1249">
            <w:pPr>
              <w:pStyle w:val="14"/>
              <w:rPr>
                <w:rFonts w:cs="Times New Roman"/>
                <w:bCs/>
              </w:rPr>
            </w:pPr>
            <w:r>
              <w:rPr>
                <w:rFonts w:hint="default" w:ascii="Calibri" w:hAnsi="Calibri" w:cs="Calibri"/>
                <w:bCs/>
              </w:rPr>
              <w:t>②</w:t>
            </w:r>
          </w:p>
        </w:tc>
        <w:tc>
          <w:tcPr>
            <w:tcW w:w="794" w:type="dxa"/>
            <w:tcBorders>
              <w:right w:val="double" w:color="auto" w:sz="4" w:space="0"/>
            </w:tcBorders>
            <w:shd w:val="clear" w:color="auto" w:fill="auto"/>
            <w:vAlign w:val="center"/>
          </w:tcPr>
          <w:p w14:paraId="599D9B8B">
            <w:pPr>
              <w:pStyle w:val="14"/>
              <w:rPr>
                <w:rFonts w:hint="eastAsia" w:ascii="宋体" w:hAnsi="宋体" w:eastAsia="宋体"/>
                <w:lang w:val="en-US" w:eastAsia="zh-CN"/>
              </w:rPr>
            </w:pPr>
            <w:r>
              <w:rPr>
                <w:rFonts w:hint="eastAsia" w:ascii="宋体" w:hAnsi="宋体"/>
                <w:lang w:val="en-US" w:eastAsia="zh-CN"/>
              </w:rPr>
              <w:t>M</w:t>
            </w:r>
          </w:p>
        </w:tc>
        <w:tc>
          <w:tcPr>
            <w:tcW w:w="4763" w:type="dxa"/>
            <w:vAlign w:val="center"/>
          </w:tcPr>
          <w:p w14:paraId="5E06E919">
            <w:pPr>
              <w:pStyle w:val="14"/>
              <w:jc w:val="both"/>
              <w:rPr>
                <w:rFonts w:ascii="宋体" w:hAnsi="宋体"/>
                <w:bCs/>
                <w:sz w:val="21"/>
                <w:szCs w:val="21"/>
              </w:rPr>
            </w:pPr>
            <w:r>
              <w:rPr>
                <w:rFonts w:hint="eastAsia" w:asciiTheme="minorEastAsia" w:hAnsiTheme="minorEastAsia" w:eastAsiaTheme="minorEastAsia" w:cstheme="minorEastAsia"/>
                <w:color w:val="000000"/>
                <w:sz w:val="21"/>
                <w:szCs w:val="21"/>
                <w:lang w:val="en-US" w:eastAsia="zh-CN"/>
              </w:rPr>
              <w:t>通过本课程学习，学生能够树立正确的课程观、教师观、学习观、教学观，具有强烈的学前音乐教学实践的愿望与兴趣，学生能够主动提高个人音乐专业基础知识，提高艺术综合素养。能够形成自觉地学前音乐教学研究的专业态度与学术热情。</w:t>
            </w:r>
          </w:p>
        </w:tc>
        <w:tc>
          <w:tcPr>
            <w:tcW w:w="1348" w:type="dxa"/>
            <w:tcBorders>
              <w:right w:val="single" w:color="auto" w:sz="12" w:space="0"/>
            </w:tcBorders>
            <w:vAlign w:val="center"/>
          </w:tcPr>
          <w:p w14:paraId="3CCFC6B9">
            <w:pPr>
              <w:pStyle w:val="14"/>
              <w:rPr>
                <w:rFonts w:hint="eastAsia" w:ascii="宋体" w:hAnsi="宋体" w:eastAsia="宋体"/>
                <w:bCs/>
                <w:lang w:val="en-US" w:eastAsia="zh-CN"/>
              </w:rPr>
            </w:pPr>
            <w:r>
              <w:rPr>
                <w:rFonts w:hint="eastAsia" w:ascii="宋体" w:hAnsi="宋体"/>
                <w:bCs/>
                <w:lang w:val="en-US" w:eastAsia="zh-CN"/>
              </w:rPr>
              <w:t>100%</w:t>
            </w:r>
          </w:p>
        </w:tc>
      </w:tr>
      <w:tr w14:paraId="3915C310">
        <w:trPr>
          <w:trHeight w:val="464" w:hRule="atLeast"/>
          <w:jc w:val="center"/>
        </w:trPr>
        <w:tc>
          <w:tcPr>
            <w:tcW w:w="777" w:type="dxa"/>
            <w:tcBorders>
              <w:left w:val="single" w:color="auto" w:sz="12" w:space="0"/>
              <w:right w:val="single" w:color="auto" w:sz="4" w:space="0"/>
            </w:tcBorders>
            <w:shd w:val="clear" w:color="auto" w:fill="auto"/>
            <w:vAlign w:val="center"/>
          </w:tcPr>
          <w:p w14:paraId="1B06FC46">
            <w:pPr>
              <w:pStyle w:val="14"/>
              <w:jc w:val="both"/>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color w:val="000000"/>
                <w:sz w:val="21"/>
                <w:szCs w:val="21"/>
                <w:lang w:eastAsia="zh-CN"/>
              </w:rPr>
              <w:t>L</w:t>
            </w:r>
            <w:r>
              <w:rPr>
                <w:rFonts w:hint="eastAsia" w:ascii="Times New Roman Regular" w:hAnsi="Times New Roman Regular" w:cs="Times New Roman Regular"/>
                <w:color w:val="000000"/>
                <w:sz w:val="21"/>
                <w:szCs w:val="21"/>
                <w:lang w:val="en-US" w:eastAsia="zh-CN"/>
              </w:rPr>
              <w:t>04</w:t>
            </w:r>
          </w:p>
        </w:tc>
        <w:tc>
          <w:tcPr>
            <w:tcW w:w="794" w:type="dxa"/>
            <w:tcBorders>
              <w:left w:val="single" w:color="auto" w:sz="4" w:space="0"/>
            </w:tcBorders>
            <w:vAlign w:val="center"/>
          </w:tcPr>
          <w:p w14:paraId="7BC578AB">
            <w:pPr>
              <w:pStyle w:val="14"/>
              <w:rPr>
                <w:rFonts w:cs="Times New Roman"/>
                <w:bCs/>
              </w:rPr>
            </w:pPr>
            <w:r>
              <w:rPr>
                <w:rFonts w:hint="default" w:ascii="Calibri" w:hAnsi="Calibri" w:cs="Calibri"/>
                <w:bCs/>
              </w:rPr>
              <w:t>①</w:t>
            </w:r>
          </w:p>
        </w:tc>
        <w:tc>
          <w:tcPr>
            <w:tcW w:w="794" w:type="dxa"/>
            <w:tcBorders>
              <w:right w:val="double" w:color="auto" w:sz="4" w:space="0"/>
            </w:tcBorders>
            <w:shd w:val="clear" w:color="auto" w:fill="auto"/>
            <w:vAlign w:val="center"/>
          </w:tcPr>
          <w:p w14:paraId="2B8B7332">
            <w:pPr>
              <w:pStyle w:val="14"/>
              <w:rPr>
                <w:rFonts w:hint="default" w:ascii="宋体" w:hAnsi="宋体" w:eastAsia="宋体"/>
                <w:lang w:val="en-US" w:eastAsia="zh-CN"/>
              </w:rPr>
            </w:pPr>
            <w:r>
              <w:rPr>
                <w:rFonts w:hint="eastAsia" w:ascii="宋体" w:hAnsi="宋体"/>
                <w:lang w:val="en-US" w:eastAsia="zh-CN"/>
              </w:rPr>
              <w:t>H</w:t>
            </w:r>
          </w:p>
        </w:tc>
        <w:tc>
          <w:tcPr>
            <w:tcW w:w="4763" w:type="dxa"/>
            <w:vAlign w:val="center"/>
          </w:tcPr>
          <w:p w14:paraId="00005650">
            <w:pPr>
              <w:keepNext w:val="0"/>
              <w:keepLines w:val="0"/>
              <w:widowControl/>
              <w:suppressLineNumbers w:val="0"/>
              <w:jc w:val="left"/>
              <w:rPr>
                <w:rFonts w:hint="eastAsia"/>
                <w:color w:val="000000"/>
                <w:sz w:val="21"/>
                <w:szCs w:val="21"/>
              </w:rPr>
            </w:pPr>
            <w:r>
              <w:rPr>
                <w:rFonts w:hint="eastAsia" w:asciiTheme="minorEastAsia" w:hAnsiTheme="minorEastAsia" w:eastAsiaTheme="minorEastAsia" w:cstheme="minorEastAsia"/>
                <w:color w:val="000000"/>
                <w:sz w:val="21"/>
                <w:szCs w:val="21"/>
                <w:lang w:val="en-US" w:eastAsia="zh-CN" w:bidi="ar-SA"/>
              </w:rPr>
              <w:t>学生能够理解相关学前音乐教育理论知识，把握学前音乐教育学习过程的基本环节，遵循学前音乐教育学习过程中儿童心理发展规律，积极探索并运用学前音乐学习的普遍规律；</w:t>
            </w:r>
            <w:r>
              <w:rPr>
                <w:rFonts w:hint="eastAsia" w:asciiTheme="minorEastAsia" w:hAnsiTheme="minorEastAsia" w:eastAsiaTheme="minorEastAsia" w:cstheme="minorEastAsia"/>
                <w:color w:val="000000"/>
                <w:kern w:val="0"/>
                <w:sz w:val="21"/>
                <w:szCs w:val="21"/>
                <w:lang w:val="en-US" w:eastAsia="zh-CN" w:bidi="ar-SA"/>
              </w:rPr>
              <w:t xml:space="preserve"> </w:t>
            </w:r>
          </w:p>
        </w:tc>
        <w:tc>
          <w:tcPr>
            <w:tcW w:w="1348" w:type="dxa"/>
            <w:tcBorders>
              <w:right w:val="single" w:color="auto" w:sz="12" w:space="0"/>
            </w:tcBorders>
            <w:vAlign w:val="center"/>
          </w:tcPr>
          <w:p w14:paraId="2BF0BFB1">
            <w:pPr>
              <w:pStyle w:val="14"/>
              <w:rPr>
                <w:rFonts w:hint="default" w:ascii="宋体" w:hAnsi="宋体" w:eastAsia="宋体"/>
                <w:bCs/>
                <w:lang w:val="en-US" w:eastAsia="zh-CN"/>
              </w:rPr>
            </w:pPr>
            <w:r>
              <w:rPr>
                <w:rFonts w:hint="eastAsia" w:ascii="宋体" w:hAnsi="宋体"/>
                <w:bCs/>
                <w:lang w:val="en-US" w:eastAsia="zh-CN"/>
              </w:rPr>
              <w:t>100%</w:t>
            </w:r>
          </w:p>
        </w:tc>
      </w:tr>
      <w:tr w14:paraId="606E795B">
        <w:trPr>
          <w:trHeight w:val="340" w:hRule="atLeast"/>
          <w:jc w:val="center"/>
        </w:trPr>
        <w:tc>
          <w:tcPr>
            <w:tcW w:w="777" w:type="dxa"/>
            <w:tcBorders>
              <w:left w:val="single" w:color="auto" w:sz="12" w:space="0"/>
              <w:right w:val="single" w:color="auto" w:sz="4" w:space="0"/>
            </w:tcBorders>
            <w:shd w:val="clear" w:color="auto" w:fill="auto"/>
            <w:vAlign w:val="center"/>
          </w:tcPr>
          <w:p w14:paraId="79DDAE17">
            <w:pPr>
              <w:pStyle w:val="14"/>
              <w:jc w:val="both"/>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color w:val="000000"/>
                <w:sz w:val="21"/>
                <w:szCs w:val="21"/>
                <w:lang w:eastAsia="zh-CN"/>
              </w:rPr>
              <w:t>L</w:t>
            </w:r>
            <w:r>
              <w:rPr>
                <w:rFonts w:hint="eastAsia" w:ascii="Times New Roman Regular" w:hAnsi="Times New Roman Regular" w:cs="Times New Roman Regular"/>
                <w:color w:val="000000"/>
                <w:sz w:val="21"/>
                <w:szCs w:val="21"/>
                <w:lang w:val="en-US" w:eastAsia="zh-CN"/>
              </w:rPr>
              <w:t>06</w:t>
            </w:r>
          </w:p>
        </w:tc>
        <w:tc>
          <w:tcPr>
            <w:tcW w:w="794" w:type="dxa"/>
            <w:tcBorders>
              <w:left w:val="single" w:color="auto" w:sz="4" w:space="0"/>
            </w:tcBorders>
            <w:vAlign w:val="center"/>
          </w:tcPr>
          <w:p w14:paraId="419E3293">
            <w:pPr>
              <w:pStyle w:val="14"/>
              <w:rPr>
                <w:rFonts w:cs="Times New Roman"/>
                <w:bCs/>
              </w:rPr>
            </w:pPr>
            <w:r>
              <w:rPr>
                <w:rFonts w:hint="default" w:ascii="宋体" w:hAnsi="宋体" w:eastAsia="宋体" w:cs="宋体"/>
                <w:color w:val="auto"/>
                <w:kern w:val="0"/>
                <w:sz w:val="21"/>
                <w:szCs w:val="21"/>
                <w:lang w:val="en-US" w:eastAsia="zh-CN" w:bidi="ar-SA"/>
              </w:rPr>
              <w:t>④</w:t>
            </w:r>
          </w:p>
        </w:tc>
        <w:tc>
          <w:tcPr>
            <w:tcW w:w="794" w:type="dxa"/>
            <w:tcBorders>
              <w:right w:val="double" w:color="auto" w:sz="4" w:space="0"/>
            </w:tcBorders>
            <w:shd w:val="clear" w:color="auto" w:fill="auto"/>
            <w:vAlign w:val="center"/>
          </w:tcPr>
          <w:p w14:paraId="46D805D3">
            <w:pPr>
              <w:pStyle w:val="14"/>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169678BC">
            <w:pPr>
              <w:pStyle w:val="14"/>
              <w:jc w:val="both"/>
              <w:rPr>
                <w:rFonts w:ascii="宋体" w:hAnsi="宋体"/>
                <w:bCs/>
                <w:sz w:val="21"/>
                <w:szCs w:val="21"/>
              </w:rPr>
            </w:pPr>
            <w:r>
              <w:rPr>
                <w:rFonts w:hint="eastAsia" w:asciiTheme="minorEastAsia" w:hAnsiTheme="minorEastAsia" w:eastAsiaTheme="minorEastAsia" w:cstheme="minorEastAsia"/>
                <w:color w:val="000000"/>
                <w:sz w:val="21"/>
                <w:szCs w:val="21"/>
                <w:lang w:val="en-US" w:eastAsia="zh-CN" w:bidi="ar-SA"/>
              </w:rPr>
              <w:t>通过本课程学习，学生能够掌握学前音乐教学的基本支撑和过程步骤，主动建构学前音乐教学目标体系和课程内容，掌握学前音乐教育问题的设计及其教学的基本要求</w:t>
            </w:r>
          </w:p>
        </w:tc>
        <w:tc>
          <w:tcPr>
            <w:tcW w:w="1348" w:type="dxa"/>
            <w:tcBorders>
              <w:right w:val="single" w:color="auto" w:sz="12" w:space="0"/>
            </w:tcBorders>
            <w:vAlign w:val="center"/>
          </w:tcPr>
          <w:p w14:paraId="73685E98">
            <w:pPr>
              <w:pStyle w:val="14"/>
              <w:rPr>
                <w:rFonts w:hint="default" w:ascii="宋体" w:hAnsi="宋体" w:eastAsia="宋体"/>
                <w:bCs/>
                <w:lang w:val="en-US" w:eastAsia="zh-CN"/>
              </w:rPr>
            </w:pPr>
            <w:r>
              <w:rPr>
                <w:rFonts w:hint="eastAsia" w:ascii="宋体" w:hAnsi="宋体"/>
                <w:bCs/>
                <w:lang w:val="en-US" w:eastAsia="zh-CN"/>
              </w:rPr>
              <w:t>100%</w:t>
            </w:r>
          </w:p>
        </w:tc>
      </w:tr>
      <w:tr w14:paraId="0D1CEB3E">
        <w:trPr>
          <w:trHeight w:val="340" w:hRule="atLeast"/>
          <w:jc w:val="center"/>
        </w:trPr>
        <w:tc>
          <w:tcPr>
            <w:tcW w:w="777" w:type="dxa"/>
            <w:tcBorders>
              <w:left w:val="single" w:color="auto" w:sz="12" w:space="0"/>
              <w:right w:val="single" w:color="auto" w:sz="4" w:space="0"/>
            </w:tcBorders>
            <w:shd w:val="clear" w:color="auto" w:fill="auto"/>
            <w:vAlign w:val="center"/>
          </w:tcPr>
          <w:p w14:paraId="33C4A4AF">
            <w:pPr>
              <w:pStyle w:val="14"/>
              <w:jc w:val="both"/>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color w:val="000000"/>
                <w:sz w:val="21"/>
                <w:szCs w:val="21"/>
                <w:lang w:eastAsia="zh-CN"/>
              </w:rPr>
              <w:t>L</w:t>
            </w:r>
            <w:r>
              <w:rPr>
                <w:rFonts w:hint="eastAsia" w:ascii="Times New Roman Regular" w:hAnsi="Times New Roman Regular" w:cs="Times New Roman Regular"/>
                <w:color w:val="000000"/>
                <w:sz w:val="21"/>
                <w:szCs w:val="21"/>
                <w:lang w:val="en-US" w:eastAsia="zh-CN"/>
              </w:rPr>
              <w:t>10</w:t>
            </w:r>
          </w:p>
        </w:tc>
        <w:tc>
          <w:tcPr>
            <w:tcW w:w="794" w:type="dxa"/>
            <w:tcBorders>
              <w:left w:val="single" w:color="auto" w:sz="4" w:space="0"/>
            </w:tcBorders>
            <w:vAlign w:val="center"/>
          </w:tcPr>
          <w:p w14:paraId="5B2F0572">
            <w:pPr>
              <w:pStyle w:val="14"/>
              <w:rPr>
                <w:rFonts w:cs="Times New Roman"/>
                <w:bCs/>
              </w:rPr>
            </w:pPr>
            <w:r>
              <w:rPr>
                <w:rFonts w:hint="default" w:ascii="Calibri" w:hAnsi="Calibri" w:cs="Calibri"/>
                <w:bCs/>
              </w:rPr>
              <w:t>①</w:t>
            </w:r>
          </w:p>
        </w:tc>
        <w:tc>
          <w:tcPr>
            <w:tcW w:w="794" w:type="dxa"/>
            <w:tcBorders>
              <w:right w:val="double" w:color="auto" w:sz="4" w:space="0"/>
            </w:tcBorders>
            <w:shd w:val="clear" w:color="auto" w:fill="auto"/>
            <w:vAlign w:val="center"/>
          </w:tcPr>
          <w:p w14:paraId="0B1FD271">
            <w:pPr>
              <w:pStyle w:val="14"/>
              <w:rPr>
                <w:rFonts w:hint="eastAsia" w:ascii="宋体" w:hAnsi="宋体" w:eastAsia="宋体"/>
                <w:lang w:val="en-US" w:eastAsia="zh-CN"/>
              </w:rPr>
            </w:pPr>
            <w:r>
              <w:rPr>
                <w:rFonts w:hint="eastAsia" w:ascii="宋体" w:hAnsi="宋体"/>
                <w:lang w:val="en-US" w:eastAsia="zh-CN"/>
              </w:rPr>
              <w:t>L</w:t>
            </w:r>
          </w:p>
        </w:tc>
        <w:tc>
          <w:tcPr>
            <w:tcW w:w="4763" w:type="dxa"/>
            <w:vAlign w:val="center"/>
          </w:tcPr>
          <w:p w14:paraId="4E34FDB0">
            <w:pPr>
              <w:pStyle w:val="14"/>
              <w:jc w:val="both"/>
              <w:rPr>
                <w:rFonts w:ascii="宋体" w:hAnsi="宋体"/>
                <w:bCs/>
                <w:sz w:val="21"/>
                <w:szCs w:val="21"/>
              </w:rPr>
            </w:pPr>
            <w:r>
              <w:rPr>
                <w:rFonts w:hint="eastAsia" w:asciiTheme="minorEastAsia" w:hAnsiTheme="minorEastAsia" w:eastAsiaTheme="minorEastAsia" w:cstheme="minorEastAsia"/>
                <w:color w:val="000000"/>
                <w:sz w:val="21"/>
                <w:szCs w:val="21"/>
                <w:lang w:val="en-US" w:eastAsia="zh-CN"/>
              </w:rPr>
              <w:t>通过本课程学习，学生能够，掌握沟通、交流、合作的基本技能，积极参与学习共同体的构建，具有合作互助的能力。</w:t>
            </w:r>
          </w:p>
        </w:tc>
        <w:tc>
          <w:tcPr>
            <w:tcW w:w="1348" w:type="dxa"/>
            <w:tcBorders>
              <w:right w:val="single" w:color="auto" w:sz="12" w:space="0"/>
            </w:tcBorders>
            <w:vAlign w:val="center"/>
          </w:tcPr>
          <w:p w14:paraId="3E3E11A8">
            <w:pPr>
              <w:pStyle w:val="14"/>
              <w:rPr>
                <w:rFonts w:ascii="宋体" w:hAnsi="宋体"/>
                <w:bCs/>
              </w:rPr>
            </w:pPr>
            <w:r>
              <w:rPr>
                <w:rFonts w:hint="eastAsia" w:ascii="宋体" w:hAnsi="宋体"/>
                <w:bCs/>
                <w:lang w:val="en-US" w:eastAsia="zh-CN"/>
              </w:rPr>
              <w:t>100%</w:t>
            </w:r>
          </w:p>
        </w:tc>
      </w:tr>
    </w:tbl>
    <w:p w14:paraId="447605DA">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7298969C">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68605D0D">
        <w:tc>
          <w:tcPr>
            <w:tcW w:w="8296" w:type="dxa"/>
            <w:vAlign w:val="center"/>
          </w:tcPr>
          <w:p w14:paraId="13767459">
            <w:pPr>
              <w:pStyle w:val="14"/>
              <w:widowControl w:val="0"/>
              <w:jc w:val="both"/>
              <w:rPr>
                <w:rFonts w:hint="default" w:ascii="宋体" w:hAnsi="宋体" w:eastAsia="宋体" w:cs="宋体"/>
                <w:color w:val="000000"/>
                <w:sz w:val="21"/>
                <w:szCs w:val="21"/>
                <w:lang w:val="en-US" w:eastAsia="zh-CN"/>
              </w:rPr>
            </w:pPr>
            <w:bookmarkStart w:id="0" w:name="OLE_LINK6"/>
            <w:bookmarkStart w:id="1" w:name="OLE_LINK5"/>
            <w:r>
              <w:rPr>
                <w:rFonts w:hint="eastAsia" w:ascii="宋体" w:hAnsi="宋体" w:eastAsia="宋体" w:cs="宋体"/>
                <w:color w:val="000000"/>
                <w:sz w:val="21"/>
                <w:szCs w:val="21"/>
                <w:lang w:val="en-US" w:eastAsia="zh-CN"/>
              </w:rPr>
              <w:t xml:space="preserve">第一单元 </w:t>
            </w:r>
            <w:r>
              <w:rPr>
                <w:rFonts w:hint="eastAsia"/>
                <w:color w:val="000000"/>
                <w:sz w:val="20"/>
                <w:szCs w:val="20"/>
                <w:lang w:val="en-US" w:eastAsia="zh-CN"/>
              </w:rPr>
              <w:t>幼儿歌曲伴奏理论及技巧</w:t>
            </w:r>
          </w:p>
          <w:p w14:paraId="12147EB2">
            <w:pPr>
              <w:pStyle w:val="6"/>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知识目标：</w:t>
            </w:r>
          </w:p>
          <w:p w14:paraId="0B06D0C1">
            <w:pPr>
              <w:widowControl w:val="0"/>
              <w:numPr>
                <w:ilvl w:val="0"/>
                <w:numId w:val="1"/>
              </w:numPr>
              <w:jc w:val="both"/>
              <w:rPr>
                <w:rFonts w:hint="eastAsia"/>
                <w:color w:val="000000"/>
                <w:sz w:val="20"/>
                <w:szCs w:val="20"/>
              </w:rPr>
            </w:pPr>
            <w:r>
              <w:rPr>
                <w:rFonts w:hint="eastAsia"/>
                <w:color w:val="000000"/>
                <w:sz w:val="20"/>
                <w:szCs w:val="20"/>
              </w:rPr>
              <w:t xml:space="preserve">曲式结构 </w:t>
            </w:r>
          </w:p>
          <w:p w14:paraId="3C3A0154">
            <w:pPr>
              <w:widowControl w:val="0"/>
              <w:numPr>
                <w:ilvl w:val="0"/>
                <w:numId w:val="0"/>
              </w:numPr>
              <w:jc w:val="both"/>
              <w:rPr>
                <w:rFonts w:hint="eastAsia"/>
                <w:color w:val="000000"/>
                <w:sz w:val="20"/>
                <w:szCs w:val="20"/>
              </w:rPr>
            </w:pPr>
            <w:r>
              <w:rPr>
                <w:rFonts w:hint="eastAsia"/>
                <w:color w:val="000000"/>
                <w:sz w:val="20"/>
                <w:szCs w:val="20"/>
              </w:rPr>
              <w:t>2.三和弦、七和弦</w:t>
            </w:r>
            <w:r>
              <w:rPr>
                <w:rFonts w:hint="eastAsia"/>
                <w:color w:val="000000"/>
                <w:sz w:val="20"/>
                <w:szCs w:val="20"/>
                <w:lang w:eastAsia="zh-CN"/>
              </w:rPr>
              <w:t>，</w:t>
            </w:r>
            <w:r>
              <w:rPr>
                <w:rFonts w:hint="eastAsia"/>
                <w:color w:val="000000"/>
                <w:sz w:val="20"/>
                <w:szCs w:val="20"/>
                <w:lang w:val="en-US" w:eastAsia="zh-CN"/>
              </w:rPr>
              <w:t>和</w:t>
            </w:r>
            <w:r>
              <w:rPr>
                <w:rFonts w:hint="eastAsia"/>
                <w:color w:val="000000"/>
                <w:sz w:val="20"/>
                <w:szCs w:val="20"/>
              </w:rPr>
              <w:t>弦连接和连接练习。</w:t>
            </w:r>
          </w:p>
          <w:p w14:paraId="14E075FB">
            <w:pPr>
              <w:widowControl w:val="0"/>
              <w:numPr>
                <w:ilvl w:val="0"/>
                <w:numId w:val="0"/>
              </w:numPr>
              <w:jc w:val="both"/>
              <w:rPr>
                <w:rFonts w:hint="eastAsia"/>
                <w:color w:val="000000"/>
                <w:sz w:val="20"/>
                <w:szCs w:val="20"/>
              </w:rPr>
            </w:pPr>
            <w:r>
              <w:rPr>
                <w:rFonts w:hint="eastAsia"/>
                <w:color w:val="000000"/>
                <w:sz w:val="20"/>
                <w:szCs w:val="20"/>
              </w:rPr>
              <w:t xml:space="preserve">3.调与调式 </w:t>
            </w:r>
          </w:p>
          <w:p w14:paraId="72A4F010">
            <w:pPr>
              <w:widowControl w:val="0"/>
              <w:numPr>
                <w:ilvl w:val="0"/>
                <w:numId w:val="0"/>
              </w:numPr>
              <w:jc w:val="both"/>
              <w:rPr>
                <w:rFonts w:hint="eastAsia"/>
                <w:color w:val="000000"/>
                <w:sz w:val="20"/>
                <w:szCs w:val="20"/>
              </w:rPr>
            </w:pPr>
            <w:r>
              <w:rPr>
                <w:rFonts w:hint="eastAsia"/>
                <w:color w:val="000000"/>
                <w:sz w:val="20"/>
                <w:szCs w:val="20"/>
              </w:rPr>
              <w:t>4.伴奏编配</w:t>
            </w:r>
          </w:p>
          <w:p w14:paraId="165F0365">
            <w:pPr>
              <w:widowControl w:val="0"/>
              <w:numPr>
                <w:ilvl w:val="0"/>
                <w:numId w:val="0"/>
              </w:numPr>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能力目标：</w:t>
            </w:r>
          </w:p>
          <w:p w14:paraId="623328D8">
            <w:pPr>
              <w:pStyle w:val="14"/>
              <w:widowControl w:val="0"/>
              <w:numPr>
                <w:ilvl w:val="0"/>
                <w:numId w:val="2"/>
              </w:numPr>
              <w:jc w:val="both"/>
              <w:rPr>
                <w:rFonts w:hint="eastAsia"/>
                <w:color w:val="000000"/>
                <w:sz w:val="20"/>
                <w:szCs w:val="20"/>
              </w:rPr>
            </w:pPr>
            <w:r>
              <w:rPr>
                <w:rFonts w:hint="eastAsia"/>
                <w:color w:val="000000"/>
                <w:sz w:val="20"/>
                <w:szCs w:val="20"/>
              </w:rPr>
              <w:t xml:space="preserve">学习曲式结构类型。 </w:t>
            </w:r>
          </w:p>
          <w:p w14:paraId="0252451D">
            <w:pPr>
              <w:pStyle w:val="14"/>
              <w:widowControl w:val="0"/>
              <w:numPr>
                <w:ilvl w:val="0"/>
                <w:numId w:val="0"/>
              </w:numPr>
              <w:jc w:val="both"/>
              <w:rPr>
                <w:rFonts w:hint="eastAsia" w:cs="Arial" w:asciiTheme="minorEastAsia" w:hAnsiTheme="minorEastAsia" w:eastAsiaTheme="minorEastAsia"/>
                <w:kern w:val="0"/>
                <w:sz w:val="20"/>
                <w:szCs w:val="20"/>
                <w:lang w:val="en-US" w:eastAsia="zh-CN"/>
              </w:rPr>
            </w:pPr>
            <w:r>
              <w:rPr>
                <w:rFonts w:hint="eastAsia"/>
                <w:color w:val="000000"/>
                <w:sz w:val="20"/>
                <w:szCs w:val="20"/>
              </w:rPr>
              <w:t xml:space="preserve">2.掌握和弦的基本知识。 </w:t>
            </w:r>
          </w:p>
          <w:p w14:paraId="6E575B6D">
            <w:pPr>
              <w:pStyle w:val="14"/>
              <w:widowControl w:val="0"/>
              <w:numPr>
                <w:ilvl w:val="0"/>
                <w:numId w:val="0"/>
              </w:numPr>
              <w:jc w:val="both"/>
              <w:rPr>
                <w:rFonts w:hint="eastAsia"/>
                <w:color w:val="000000"/>
                <w:sz w:val="20"/>
                <w:szCs w:val="20"/>
              </w:rPr>
            </w:pPr>
            <w:r>
              <w:rPr>
                <w:rFonts w:hint="eastAsia"/>
                <w:color w:val="000000"/>
                <w:sz w:val="20"/>
                <w:szCs w:val="20"/>
              </w:rPr>
              <w:t xml:space="preserve">3.掌握和弦的连接练习。 </w:t>
            </w:r>
          </w:p>
          <w:p w14:paraId="7A889AF6">
            <w:pPr>
              <w:pStyle w:val="14"/>
              <w:widowControl w:val="0"/>
              <w:numPr>
                <w:ilvl w:val="0"/>
                <w:numId w:val="0"/>
              </w:numPr>
              <w:jc w:val="both"/>
              <w:rPr>
                <w:rFonts w:hint="eastAsia" w:cs="Arial" w:asciiTheme="minorEastAsia" w:hAnsiTheme="minorEastAsia" w:eastAsiaTheme="minorEastAsia"/>
                <w:kern w:val="0"/>
                <w:sz w:val="20"/>
                <w:szCs w:val="20"/>
                <w:lang w:val="en-US" w:eastAsia="zh-CN"/>
              </w:rPr>
            </w:pPr>
            <w:r>
              <w:rPr>
                <w:rFonts w:hint="eastAsia"/>
                <w:color w:val="000000"/>
                <w:sz w:val="20"/>
                <w:szCs w:val="20"/>
                <w:lang w:val="en-US" w:eastAsia="zh-CN"/>
              </w:rPr>
              <w:t>4.为歌曲</w:t>
            </w:r>
            <w:r>
              <w:rPr>
                <w:rFonts w:hint="eastAsia"/>
                <w:color w:val="000000"/>
                <w:sz w:val="20"/>
                <w:szCs w:val="20"/>
              </w:rPr>
              <w:t>编配</w:t>
            </w:r>
            <w:r>
              <w:rPr>
                <w:rFonts w:hint="eastAsia"/>
                <w:color w:val="000000"/>
                <w:sz w:val="20"/>
                <w:szCs w:val="20"/>
                <w:lang w:val="en-US" w:eastAsia="zh-CN"/>
              </w:rPr>
              <w:t>伴奏</w:t>
            </w:r>
            <w:r>
              <w:rPr>
                <w:rFonts w:hint="eastAsia"/>
                <w:color w:val="000000"/>
                <w:sz w:val="20"/>
                <w:szCs w:val="20"/>
              </w:rPr>
              <w:t>。</w:t>
            </w:r>
          </w:p>
          <w:p w14:paraId="6EA44E43">
            <w:pPr>
              <w:pStyle w:val="14"/>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教学重难点：</w:t>
            </w:r>
          </w:p>
          <w:p w14:paraId="200E20D0">
            <w:pPr>
              <w:widowControl w:val="0"/>
              <w:numPr>
                <w:ilvl w:val="0"/>
                <w:numId w:val="3"/>
              </w:numPr>
              <w:jc w:val="both"/>
              <w:rPr>
                <w:rFonts w:hint="eastAsia"/>
                <w:color w:val="000000"/>
                <w:sz w:val="20"/>
                <w:szCs w:val="20"/>
              </w:rPr>
            </w:pPr>
            <w:r>
              <w:rPr>
                <w:rFonts w:hint="eastAsia"/>
                <w:color w:val="000000"/>
                <w:sz w:val="20"/>
                <w:szCs w:val="20"/>
              </w:rPr>
              <w:t xml:space="preserve">握知识并熟练运 </w:t>
            </w:r>
          </w:p>
          <w:p w14:paraId="5202091C">
            <w:pPr>
              <w:widowControl w:val="0"/>
              <w:numPr>
                <w:ilvl w:val="0"/>
                <w:numId w:val="0"/>
              </w:numPr>
              <w:jc w:val="both"/>
              <w:rPr>
                <w:rFonts w:hint="eastAsia" w:ascii="宋体" w:hAnsi="宋体" w:eastAsia="宋体" w:cs="宋体"/>
                <w:sz w:val="21"/>
                <w:szCs w:val="21"/>
                <w:lang w:val="en-US" w:eastAsia="zh-CN"/>
              </w:rPr>
            </w:pPr>
            <w:r>
              <w:rPr>
                <w:rFonts w:hint="eastAsia"/>
                <w:color w:val="000000"/>
                <w:sz w:val="20"/>
                <w:szCs w:val="20"/>
              </w:rPr>
              <w:t>2.了解曲目风格、内容、调式、调性，注意</w:t>
            </w:r>
            <w:r>
              <w:rPr>
                <w:rFonts w:hint="eastAsia"/>
                <w:color w:val="000000"/>
                <w:sz w:val="20"/>
                <w:szCs w:val="20"/>
                <w:lang w:val="en-US" w:eastAsia="zh-CN"/>
              </w:rPr>
              <w:t>编配效果。</w:t>
            </w:r>
          </w:p>
        </w:tc>
      </w:tr>
      <w:tr w14:paraId="274B8199">
        <w:tc>
          <w:tcPr>
            <w:tcW w:w="8296" w:type="dxa"/>
            <w:vAlign w:val="center"/>
          </w:tcPr>
          <w:p w14:paraId="2B5C2C26">
            <w:pPr>
              <w:pStyle w:val="14"/>
              <w:widowControl w:val="0"/>
              <w:jc w:val="both"/>
              <w:rPr>
                <w:rFonts w:hint="eastAsia" w:ascii="宋体" w:hAnsi="宋体" w:eastAsia="宋体" w:cs="宋体"/>
                <w:color w:val="000000"/>
                <w:sz w:val="21"/>
                <w:szCs w:val="21"/>
              </w:rPr>
            </w:pPr>
            <w:r>
              <w:rPr>
                <w:rFonts w:hint="eastAsia" w:ascii="宋体" w:hAnsi="宋体" w:eastAsia="宋体" w:cs="宋体"/>
                <w:sz w:val="21"/>
                <w:szCs w:val="21"/>
                <w:lang w:val="en-US" w:eastAsia="zh-CN"/>
              </w:rPr>
              <w:t xml:space="preserve">第二单元 </w:t>
            </w:r>
            <w:r>
              <w:rPr>
                <w:rFonts w:hint="eastAsia"/>
                <w:color w:val="000000"/>
                <w:sz w:val="20"/>
                <w:szCs w:val="20"/>
              </w:rPr>
              <w:t>综合伴奏音型练习</w:t>
            </w:r>
          </w:p>
          <w:p w14:paraId="68540044">
            <w:pPr>
              <w:pStyle w:val="6"/>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知识目标：</w:t>
            </w:r>
          </w:p>
          <w:p w14:paraId="5CB55BA2">
            <w:pPr>
              <w:widowControl w:val="0"/>
              <w:jc w:val="both"/>
              <w:rPr>
                <w:rFonts w:hint="eastAsia"/>
                <w:color w:val="000000"/>
                <w:sz w:val="20"/>
                <w:szCs w:val="20"/>
              </w:rPr>
            </w:pPr>
            <w:r>
              <w:rPr>
                <w:rFonts w:hint="eastAsia"/>
                <w:color w:val="000000"/>
                <w:sz w:val="20"/>
                <w:szCs w:val="20"/>
              </w:rPr>
              <w:t>1.歌曲伴奏音型</w:t>
            </w:r>
          </w:p>
          <w:p w14:paraId="2532D476">
            <w:pPr>
              <w:widowControl w:val="0"/>
              <w:jc w:val="both"/>
              <w:rPr>
                <w:rFonts w:hint="eastAsia"/>
                <w:color w:val="000000"/>
                <w:sz w:val="20"/>
                <w:szCs w:val="20"/>
              </w:rPr>
            </w:pPr>
            <w:r>
              <w:rPr>
                <w:rFonts w:hint="eastAsia"/>
                <w:color w:val="000000"/>
                <w:sz w:val="20"/>
                <w:szCs w:val="20"/>
              </w:rPr>
              <w:t>2.大调式的和弦类型。</w:t>
            </w:r>
          </w:p>
          <w:p w14:paraId="062DB36B">
            <w:pPr>
              <w:widowControl w:val="0"/>
              <w:jc w:val="both"/>
              <w:rPr>
                <w:rFonts w:hint="eastAsia"/>
                <w:color w:val="000000"/>
                <w:sz w:val="20"/>
                <w:szCs w:val="20"/>
              </w:rPr>
            </w:pPr>
            <w:r>
              <w:rPr>
                <w:rFonts w:hint="eastAsia"/>
                <w:color w:val="000000"/>
                <w:sz w:val="20"/>
                <w:szCs w:val="20"/>
              </w:rPr>
              <w:t>3.伴奏类型应用原则</w:t>
            </w:r>
          </w:p>
          <w:p w14:paraId="7535B096">
            <w:pPr>
              <w:widowControl w:val="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能力目标：</w:t>
            </w:r>
          </w:p>
          <w:p w14:paraId="3EDA6D3C">
            <w:pPr>
              <w:pStyle w:val="6"/>
              <w:keepNext w:val="0"/>
              <w:keepLines w:val="0"/>
              <w:widowControl/>
              <w:suppressLineNumbers w:val="0"/>
              <w:spacing w:before="0" w:beforeAutospacing="0" w:after="0" w:afterAutospacing="0"/>
              <w:ind w:left="0" w:right="0"/>
              <w:jc w:val="left"/>
              <w:rPr>
                <w:rFonts w:hint="eastAsia"/>
                <w:color w:val="000000"/>
                <w:sz w:val="20"/>
                <w:szCs w:val="20"/>
              </w:rPr>
            </w:pPr>
            <w:r>
              <w:rPr>
                <w:rFonts w:hint="eastAsia"/>
                <w:color w:val="000000"/>
                <w:sz w:val="20"/>
                <w:szCs w:val="20"/>
              </w:rPr>
              <w:t>1.根据旋律的特点，设计伴奏织体。</w:t>
            </w:r>
          </w:p>
          <w:p w14:paraId="0474034E">
            <w:pPr>
              <w:pStyle w:val="6"/>
              <w:keepNext w:val="0"/>
              <w:keepLines w:val="0"/>
              <w:widowControl/>
              <w:suppressLineNumbers w:val="0"/>
              <w:spacing w:before="0" w:beforeAutospacing="0" w:after="0" w:afterAutospacing="0"/>
              <w:ind w:left="0" w:right="0"/>
              <w:jc w:val="left"/>
              <w:rPr>
                <w:rFonts w:hint="eastAsia"/>
                <w:color w:val="000000"/>
                <w:sz w:val="20"/>
                <w:szCs w:val="20"/>
              </w:rPr>
            </w:pPr>
            <w:r>
              <w:rPr>
                <w:rFonts w:hint="eastAsia"/>
                <w:color w:val="000000"/>
                <w:sz w:val="20"/>
                <w:szCs w:val="20"/>
              </w:rPr>
              <w:t>2.掌握大调式的和弦类型。</w:t>
            </w:r>
          </w:p>
          <w:p w14:paraId="6EB00D7E">
            <w:pPr>
              <w:pStyle w:val="6"/>
              <w:keepNext w:val="0"/>
              <w:keepLines w:val="0"/>
              <w:widowControl/>
              <w:suppressLineNumbers w:val="0"/>
              <w:spacing w:before="0" w:beforeAutospacing="0" w:after="0" w:afterAutospacing="0"/>
              <w:ind w:left="0" w:right="0"/>
              <w:jc w:val="left"/>
              <w:rPr>
                <w:rFonts w:hint="eastAsia"/>
                <w:color w:val="000000"/>
                <w:sz w:val="20"/>
                <w:szCs w:val="20"/>
              </w:rPr>
            </w:pPr>
            <w:r>
              <w:rPr>
                <w:rFonts w:hint="eastAsia"/>
                <w:color w:val="000000"/>
                <w:sz w:val="20"/>
                <w:szCs w:val="20"/>
              </w:rPr>
              <w:t>3.在实际歌曲伴奏中使用。</w:t>
            </w:r>
          </w:p>
          <w:p w14:paraId="10108195">
            <w:pPr>
              <w:pStyle w:val="14"/>
              <w:widowControl w:val="0"/>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教学重难点：</w:t>
            </w:r>
          </w:p>
          <w:p w14:paraId="1C4A8D56">
            <w:pPr>
              <w:pStyle w:val="14"/>
              <w:widowControl w:val="0"/>
              <w:jc w:val="both"/>
              <w:rPr>
                <w:rFonts w:hint="eastAsia"/>
                <w:color w:val="000000"/>
                <w:sz w:val="20"/>
                <w:szCs w:val="20"/>
              </w:rPr>
            </w:pPr>
            <w:r>
              <w:rPr>
                <w:rFonts w:hint="eastAsia"/>
                <w:color w:val="000000"/>
                <w:sz w:val="20"/>
                <w:szCs w:val="20"/>
              </w:rPr>
              <w:t>1.伴奏者应掌握多种风格及情绪的伴奏知体。</w:t>
            </w:r>
          </w:p>
          <w:p w14:paraId="5CFE7ADF">
            <w:pPr>
              <w:pStyle w:val="14"/>
              <w:widowControl w:val="0"/>
              <w:jc w:val="both"/>
              <w:rPr>
                <w:rFonts w:hint="eastAsia"/>
                <w:color w:val="000000"/>
                <w:sz w:val="20"/>
                <w:szCs w:val="20"/>
              </w:rPr>
            </w:pPr>
            <w:r>
              <w:rPr>
                <w:rFonts w:hint="eastAsia"/>
                <w:color w:val="000000"/>
                <w:sz w:val="20"/>
                <w:szCs w:val="20"/>
              </w:rPr>
              <w:t>2.伴奏中恰当的使用合适的伴奏音型。</w:t>
            </w:r>
          </w:p>
          <w:p w14:paraId="74FFDBF3">
            <w:pPr>
              <w:pStyle w:val="14"/>
              <w:widowControl w:val="0"/>
              <w:jc w:val="both"/>
              <w:rPr>
                <w:rFonts w:hint="eastAsia" w:ascii="宋体" w:hAnsi="宋体" w:eastAsia="宋体" w:cs="宋体"/>
                <w:kern w:val="0"/>
                <w:sz w:val="21"/>
                <w:szCs w:val="21"/>
                <w:lang w:val="en-US" w:eastAsia="zh-CN"/>
              </w:rPr>
            </w:pPr>
            <w:r>
              <w:rPr>
                <w:rFonts w:hint="eastAsia"/>
                <w:color w:val="000000"/>
                <w:sz w:val="20"/>
                <w:szCs w:val="20"/>
              </w:rPr>
              <w:t>3.钢琴伴奏音型同时并存并相互穿插，相互配合。</w:t>
            </w:r>
          </w:p>
        </w:tc>
      </w:tr>
      <w:tr w14:paraId="595D7117">
        <w:tc>
          <w:tcPr>
            <w:tcW w:w="8296" w:type="dxa"/>
            <w:vAlign w:val="center"/>
          </w:tcPr>
          <w:p w14:paraId="53E0B49C">
            <w:pPr>
              <w:widowControl w:val="0"/>
              <w:ind w:right="-50"/>
              <w:jc w:val="both"/>
              <w:rPr>
                <w:rFonts w:hint="eastAsia" w:cs="宋体"/>
                <w:color w:val="000000"/>
                <w:sz w:val="21"/>
                <w:szCs w:val="21"/>
                <w:lang w:val="en-US" w:eastAsia="zh-CN"/>
              </w:rPr>
            </w:pPr>
            <w:r>
              <w:rPr>
                <w:rFonts w:hint="eastAsia" w:ascii="宋体" w:hAnsi="宋体" w:eastAsia="宋体" w:cs="宋体"/>
                <w:color w:val="000000"/>
                <w:sz w:val="21"/>
                <w:szCs w:val="21"/>
                <w:lang w:val="en-US" w:eastAsia="zh-CN"/>
              </w:rPr>
              <w:t>第三单元</w:t>
            </w:r>
            <w:r>
              <w:rPr>
                <w:rFonts w:hint="eastAsia" w:cs="宋体"/>
                <w:color w:val="000000"/>
                <w:sz w:val="21"/>
                <w:szCs w:val="21"/>
                <w:lang w:val="en-US" w:eastAsia="zh-CN"/>
              </w:rPr>
              <w:t xml:space="preserve"> 小调幼儿歌曲伴奏中副三和弦的使用</w:t>
            </w:r>
          </w:p>
          <w:p w14:paraId="43B49A89">
            <w:pPr>
              <w:widowControl w:val="0"/>
              <w:ind w:right="-5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知识目标：</w:t>
            </w:r>
          </w:p>
          <w:p w14:paraId="1250A0C7">
            <w:pPr>
              <w:widowControl w:val="0"/>
              <w:jc w:val="both"/>
              <w:rPr>
                <w:rFonts w:hint="eastAsia"/>
                <w:color w:val="000000"/>
                <w:sz w:val="20"/>
                <w:szCs w:val="20"/>
              </w:rPr>
            </w:pPr>
            <w:r>
              <w:rPr>
                <w:rFonts w:hint="eastAsia"/>
                <w:color w:val="000000"/>
                <w:sz w:val="20"/>
                <w:szCs w:val="20"/>
              </w:rPr>
              <w:t>1.小调式</w:t>
            </w:r>
          </w:p>
          <w:p w14:paraId="575C1AD2">
            <w:pPr>
              <w:widowControl w:val="0"/>
              <w:jc w:val="both"/>
              <w:rPr>
                <w:rFonts w:hint="eastAsia"/>
                <w:color w:val="000000"/>
                <w:sz w:val="20"/>
                <w:szCs w:val="20"/>
              </w:rPr>
            </w:pPr>
            <w:r>
              <w:rPr>
                <w:rFonts w:hint="eastAsia"/>
                <w:color w:val="000000"/>
                <w:sz w:val="20"/>
                <w:szCs w:val="20"/>
              </w:rPr>
              <w:t>2.副三和弦</w:t>
            </w:r>
          </w:p>
          <w:p w14:paraId="1BCD71D3">
            <w:pPr>
              <w:widowControl w:val="0"/>
              <w:jc w:val="both"/>
              <w:rPr>
                <w:rFonts w:hint="eastAsia"/>
                <w:color w:val="000000"/>
                <w:sz w:val="20"/>
                <w:szCs w:val="20"/>
              </w:rPr>
            </w:pPr>
            <w:r>
              <w:rPr>
                <w:rFonts w:hint="eastAsia"/>
                <w:color w:val="000000"/>
                <w:sz w:val="20"/>
                <w:szCs w:val="20"/>
              </w:rPr>
              <w:t>3.伴奏类型应用原则</w:t>
            </w:r>
          </w:p>
          <w:p w14:paraId="0BC713F2">
            <w:pPr>
              <w:widowControl w:val="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能力目标：</w:t>
            </w:r>
          </w:p>
          <w:p w14:paraId="59B8300E">
            <w:pPr>
              <w:pStyle w:val="6"/>
              <w:keepNext w:val="0"/>
              <w:keepLines w:val="0"/>
              <w:widowControl/>
              <w:suppressLineNumbers w:val="0"/>
              <w:spacing w:before="0" w:beforeAutospacing="0" w:after="0" w:afterAutospacing="0"/>
              <w:ind w:left="0" w:right="0"/>
              <w:jc w:val="left"/>
              <w:rPr>
                <w:rFonts w:hint="eastAsia"/>
                <w:color w:val="000000"/>
                <w:sz w:val="20"/>
                <w:szCs w:val="20"/>
              </w:rPr>
            </w:pPr>
            <w:r>
              <w:rPr>
                <w:rFonts w:hint="eastAsia"/>
                <w:color w:val="000000"/>
                <w:sz w:val="20"/>
                <w:szCs w:val="20"/>
              </w:rPr>
              <w:t>1.掌握小调式的和弦类型、</w:t>
            </w:r>
          </w:p>
          <w:p w14:paraId="677C1CD3">
            <w:pPr>
              <w:pStyle w:val="6"/>
              <w:keepNext w:val="0"/>
              <w:keepLines w:val="0"/>
              <w:widowControl/>
              <w:suppressLineNumbers w:val="0"/>
              <w:spacing w:before="0" w:beforeAutospacing="0" w:after="0" w:afterAutospacing="0"/>
              <w:ind w:left="0" w:right="0"/>
              <w:jc w:val="left"/>
              <w:rPr>
                <w:rFonts w:hint="eastAsia"/>
                <w:color w:val="000000"/>
                <w:sz w:val="20"/>
                <w:szCs w:val="20"/>
              </w:rPr>
            </w:pPr>
            <w:r>
              <w:rPr>
                <w:rFonts w:hint="eastAsia"/>
                <w:color w:val="000000"/>
                <w:sz w:val="20"/>
                <w:szCs w:val="20"/>
              </w:rPr>
              <w:t>2.在实际歌曲伴奏中使用。</w:t>
            </w:r>
          </w:p>
          <w:p w14:paraId="470AC62F">
            <w:pPr>
              <w:pStyle w:val="6"/>
              <w:keepNext w:val="0"/>
              <w:keepLines w:val="0"/>
              <w:widowControl/>
              <w:suppressLineNumbers w:val="0"/>
              <w:spacing w:before="0" w:beforeAutospacing="0" w:after="0" w:afterAutospacing="0"/>
              <w:ind w:left="0" w:right="0"/>
              <w:jc w:val="left"/>
              <w:rPr>
                <w:rFonts w:hint="eastAsia"/>
                <w:color w:val="000000"/>
                <w:sz w:val="20"/>
                <w:szCs w:val="20"/>
              </w:rPr>
            </w:pPr>
            <w:r>
              <w:rPr>
                <w:rFonts w:hint="eastAsia"/>
                <w:color w:val="000000"/>
                <w:sz w:val="20"/>
                <w:szCs w:val="20"/>
              </w:rPr>
              <w:t>3.大、小调中的副三和弦及使用原则。</w:t>
            </w:r>
          </w:p>
          <w:p w14:paraId="2277138E">
            <w:pPr>
              <w:pStyle w:val="14"/>
              <w:widowControl w:val="0"/>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教学重难点：</w:t>
            </w:r>
          </w:p>
          <w:p w14:paraId="447AAFE7">
            <w:pPr>
              <w:widowControl w:val="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掌握知识并熟练运用。</w:t>
            </w:r>
          </w:p>
        </w:tc>
      </w:tr>
      <w:tr w14:paraId="7D8E6A01">
        <w:tc>
          <w:tcPr>
            <w:tcW w:w="8296" w:type="dxa"/>
            <w:vAlign w:val="center"/>
          </w:tcPr>
          <w:p w14:paraId="36D9324C">
            <w:pPr>
              <w:widowControl w:val="0"/>
              <w:ind w:right="-50"/>
              <w:jc w:val="both"/>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第四单元 </w:t>
            </w:r>
            <w:r>
              <w:rPr>
                <w:rFonts w:hint="eastAsia"/>
                <w:color w:val="000000"/>
                <w:sz w:val="20"/>
                <w:szCs w:val="20"/>
              </w:rPr>
              <w:t>民族调式幼儿园歌曲伴奏的使用</w:t>
            </w:r>
          </w:p>
          <w:p w14:paraId="77D2041E">
            <w:pPr>
              <w:pStyle w:val="6"/>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知识目标：</w:t>
            </w:r>
          </w:p>
          <w:p w14:paraId="4EFB7A84">
            <w:pPr>
              <w:widowControl w:val="0"/>
              <w:jc w:val="both"/>
              <w:rPr>
                <w:rFonts w:hint="eastAsia"/>
                <w:color w:val="000000"/>
                <w:sz w:val="20"/>
                <w:szCs w:val="20"/>
              </w:rPr>
            </w:pPr>
            <w:r>
              <w:rPr>
                <w:rFonts w:hint="eastAsia"/>
                <w:color w:val="000000"/>
                <w:sz w:val="20"/>
                <w:szCs w:val="20"/>
              </w:rPr>
              <w:t>1.民族调式</w:t>
            </w:r>
          </w:p>
          <w:p w14:paraId="3F34F2EA">
            <w:pPr>
              <w:widowControl w:val="0"/>
              <w:jc w:val="both"/>
              <w:rPr>
                <w:rFonts w:hint="eastAsia"/>
                <w:color w:val="000000"/>
                <w:sz w:val="20"/>
                <w:szCs w:val="20"/>
              </w:rPr>
            </w:pPr>
            <w:r>
              <w:rPr>
                <w:rFonts w:hint="eastAsia"/>
                <w:color w:val="000000"/>
                <w:sz w:val="20"/>
                <w:szCs w:val="20"/>
              </w:rPr>
              <w:t>2.伴奏类型应用原则</w:t>
            </w:r>
          </w:p>
          <w:p w14:paraId="36F1844A">
            <w:pPr>
              <w:widowControl w:val="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能力目标：</w:t>
            </w:r>
          </w:p>
          <w:p w14:paraId="789D6911">
            <w:pPr>
              <w:widowControl w:val="0"/>
              <w:jc w:val="both"/>
              <w:rPr>
                <w:rFonts w:hint="eastAsia"/>
                <w:color w:val="000000"/>
                <w:sz w:val="20"/>
                <w:szCs w:val="20"/>
              </w:rPr>
            </w:pPr>
            <w:r>
              <w:rPr>
                <w:rFonts w:hint="eastAsia"/>
                <w:color w:val="000000"/>
                <w:sz w:val="20"/>
                <w:szCs w:val="20"/>
              </w:rPr>
              <w:t>1.了解民族调式。</w:t>
            </w:r>
          </w:p>
          <w:p w14:paraId="147BC5D2">
            <w:pPr>
              <w:widowControl w:val="0"/>
              <w:jc w:val="both"/>
              <w:rPr>
                <w:rFonts w:hint="eastAsia"/>
                <w:color w:val="000000"/>
                <w:sz w:val="20"/>
                <w:szCs w:val="20"/>
              </w:rPr>
            </w:pPr>
            <w:r>
              <w:rPr>
                <w:rFonts w:hint="eastAsia"/>
                <w:color w:val="000000"/>
                <w:sz w:val="20"/>
                <w:szCs w:val="20"/>
              </w:rPr>
              <w:t>2.在实际歌曲伴奏中使用。</w:t>
            </w:r>
          </w:p>
          <w:p w14:paraId="76EFB5F7">
            <w:pPr>
              <w:pStyle w:val="14"/>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教学重难点：</w:t>
            </w:r>
          </w:p>
          <w:p w14:paraId="4679436F">
            <w:pPr>
              <w:pStyle w:val="14"/>
              <w:widowControl w:val="0"/>
              <w:jc w:val="both"/>
              <w:rPr>
                <w:rFonts w:hint="eastAsia" w:ascii="宋体" w:hAnsi="宋体" w:eastAsia="宋体" w:cs="宋体"/>
                <w:color w:val="000000"/>
                <w:sz w:val="21"/>
                <w:szCs w:val="21"/>
                <w:lang w:val="en-US" w:eastAsia="zh-CN"/>
              </w:rPr>
            </w:pPr>
            <w:r>
              <w:rPr>
                <w:rFonts w:hint="eastAsia"/>
                <w:color w:val="000000"/>
                <w:sz w:val="20"/>
                <w:szCs w:val="20"/>
              </w:rPr>
              <w:t>掌握知识并熟练运用</w:t>
            </w:r>
            <w:r>
              <w:rPr>
                <w:rFonts w:hint="eastAsia"/>
                <w:color w:val="000000"/>
                <w:sz w:val="20"/>
                <w:szCs w:val="20"/>
                <w:lang w:eastAsia="zh-CN"/>
              </w:rPr>
              <w:t>。</w:t>
            </w:r>
          </w:p>
        </w:tc>
      </w:tr>
      <w:bookmarkEnd w:id="0"/>
      <w:bookmarkEnd w:id="1"/>
    </w:tbl>
    <w:p w14:paraId="23076931">
      <w:pPr>
        <w:pStyle w:val="17"/>
        <w:spacing w:before="81" w:after="163"/>
      </w:pPr>
      <w:r>
        <w:rPr>
          <w:rFonts w:hint="eastAsia"/>
        </w:rPr>
        <w:t>（二）教学单元对课程目标的支撑关系</w:t>
      </w:r>
    </w:p>
    <w:tbl>
      <w:tblPr>
        <w:tblStyle w:val="7"/>
        <w:tblW w:w="4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tblGrid>
      <w:tr w14:paraId="2413DAAD">
        <w:trPr>
          <w:trHeight w:val="794" w:hRule="atLeast"/>
          <w:jc w:val="center"/>
        </w:trPr>
        <w:tc>
          <w:tcPr>
            <w:tcW w:w="1878" w:type="dxa"/>
            <w:tcBorders>
              <w:top w:val="single" w:color="auto" w:sz="12" w:space="0"/>
              <w:left w:val="single" w:color="auto" w:sz="12" w:space="0"/>
              <w:tl2br w:val="single" w:color="auto" w:sz="4" w:space="0"/>
            </w:tcBorders>
          </w:tcPr>
          <w:p w14:paraId="2D4029D7">
            <w:pPr>
              <w:pStyle w:val="13"/>
              <w:ind w:firstLine="489"/>
              <w:jc w:val="right"/>
              <w:rPr>
                <w:szCs w:val="16"/>
              </w:rPr>
            </w:pPr>
            <w:r>
              <w:rPr>
                <w:rFonts w:hint="eastAsia"/>
                <w:szCs w:val="16"/>
              </w:rPr>
              <w:t>课程目标</w:t>
            </w:r>
          </w:p>
          <w:p w14:paraId="7F2E5D39">
            <w:pPr>
              <w:pStyle w:val="13"/>
              <w:ind w:right="210"/>
              <w:jc w:val="left"/>
              <w:rPr>
                <w:rFonts w:hint="eastAsia"/>
                <w:szCs w:val="16"/>
              </w:rPr>
            </w:pPr>
          </w:p>
          <w:p w14:paraId="4D6A8F31">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4A82597E">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14:paraId="22802A48">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14:paraId="25A1977D">
            <w:pPr>
              <w:pStyle w:val="13"/>
              <w:rPr>
                <w:rFonts w:hint="eastAsia"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14:paraId="10B4F024">
            <w:pPr>
              <w:pStyle w:val="13"/>
              <w:rPr>
                <w:rFonts w:hint="eastAsia" w:eastAsia="黑体"/>
                <w:szCs w:val="16"/>
                <w:lang w:val="en-US" w:eastAsia="zh-CN"/>
              </w:rPr>
            </w:pPr>
            <w:r>
              <w:rPr>
                <w:rFonts w:hint="eastAsia"/>
                <w:szCs w:val="16"/>
                <w:lang w:val="en-US" w:eastAsia="zh-CN"/>
              </w:rPr>
              <w:t>4</w:t>
            </w:r>
          </w:p>
        </w:tc>
        <w:tc>
          <w:tcPr>
            <w:tcW w:w="1099" w:type="dxa"/>
            <w:tcBorders>
              <w:top w:val="single" w:color="auto" w:sz="12" w:space="0"/>
            </w:tcBorders>
            <w:vAlign w:val="center"/>
          </w:tcPr>
          <w:p w14:paraId="046B695C">
            <w:pPr>
              <w:pStyle w:val="13"/>
              <w:rPr>
                <w:rFonts w:hint="eastAsia" w:eastAsia="黑体"/>
                <w:szCs w:val="16"/>
                <w:lang w:val="en-US" w:eastAsia="zh-CN"/>
              </w:rPr>
            </w:pPr>
            <w:r>
              <w:rPr>
                <w:rFonts w:hint="eastAsia"/>
                <w:szCs w:val="16"/>
                <w:lang w:val="en-US" w:eastAsia="zh-CN"/>
              </w:rPr>
              <w:t>5</w:t>
            </w:r>
          </w:p>
        </w:tc>
      </w:tr>
      <w:tr w14:paraId="07ABB8E5">
        <w:trPr>
          <w:trHeight w:val="340" w:hRule="atLeast"/>
          <w:jc w:val="center"/>
        </w:trPr>
        <w:tc>
          <w:tcPr>
            <w:tcW w:w="1878" w:type="dxa"/>
            <w:tcBorders>
              <w:left w:val="single" w:color="auto" w:sz="12" w:space="0"/>
            </w:tcBorders>
            <w:vAlign w:val="center"/>
          </w:tcPr>
          <w:p w14:paraId="0FB1F5EA">
            <w:pPr>
              <w:widowControl w:val="0"/>
              <w:snapToGrid w:val="0"/>
              <w:jc w:val="both"/>
              <w:rPr>
                <w:rFonts w:ascii="Times New Roman" w:hAnsi="Times New Roman" w:eastAsia="宋体" w:cs="宋体"/>
                <w:bCs/>
                <w:sz w:val="21"/>
                <w:szCs w:val="21"/>
                <w:lang w:val="en-US" w:eastAsia="zh-CN" w:bidi="ar-SA"/>
              </w:rPr>
            </w:pPr>
            <w:r>
              <w:rPr>
                <w:rFonts w:hint="eastAsia" w:asciiTheme="minorEastAsia" w:hAnsiTheme="minorEastAsia" w:eastAsiaTheme="minorEastAsia"/>
                <w:color w:val="000000"/>
                <w:sz w:val="21"/>
                <w:szCs w:val="21"/>
                <w:lang w:val="en-US" w:eastAsia="zh-CN"/>
              </w:rPr>
              <w:t xml:space="preserve">第一单元 </w:t>
            </w:r>
            <w:r>
              <w:rPr>
                <w:rFonts w:hint="eastAsia"/>
                <w:color w:val="000000"/>
                <w:sz w:val="20"/>
                <w:szCs w:val="20"/>
              </w:rPr>
              <w:t>综合伴奏音型练习</w:t>
            </w:r>
          </w:p>
        </w:tc>
        <w:tc>
          <w:tcPr>
            <w:tcW w:w="1100" w:type="dxa"/>
            <w:vAlign w:val="center"/>
          </w:tcPr>
          <w:p w14:paraId="3C68C0D7">
            <w:pPr>
              <w:pStyle w:val="14"/>
            </w:pPr>
            <w:r>
              <w:rPr>
                <w:rFonts w:ascii="宋体" w:hAnsi="宋体"/>
                <w:color w:val="000000" w:themeColor="text1"/>
                <w14:textFill>
                  <w14:solidFill>
                    <w14:schemeClr w14:val="tx1"/>
                  </w14:solidFill>
                </w14:textFill>
              </w:rPr>
              <w:t>√</w:t>
            </w:r>
          </w:p>
        </w:tc>
        <w:tc>
          <w:tcPr>
            <w:tcW w:w="1100" w:type="dxa"/>
            <w:vAlign w:val="center"/>
          </w:tcPr>
          <w:p w14:paraId="1BEAC24D">
            <w:pPr>
              <w:pStyle w:val="14"/>
            </w:pPr>
            <w:r>
              <w:rPr>
                <w:rFonts w:ascii="宋体" w:hAnsi="宋体"/>
                <w:color w:val="000000" w:themeColor="text1"/>
                <w14:textFill>
                  <w14:solidFill>
                    <w14:schemeClr w14:val="tx1"/>
                  </w14:solidFill>
                </w14:textFill>
              </w:rPr>
              <w:t>√</w:t>
            </w:r>
          </w:p>
        </w:tc>
        <w:tc>
          <w:tcPr>
            <w:tcW w:w="1100" w:type="dxa"/>
            <w:vAlign w:val="center"/>
          </w:tcPr>
          <w:p w14:paraId="10B98D8F">
            <w:pPr>
              <w:pStyle w:val="14"/>
            </w:pPr>
          </w:p>
        </w:tc>
        <w:tc>
          <w:tcPr>
            <w:tcW w:w="1099" w:type="dxa"/>
            <w:vAlign w:val="center"/>
          </w:tcPr>
          <w:p w14:paraId="559E03F8">
            <w:pPr>
              <w:pStyle w:val="14"/>
            </w:pPr>
          </w:p>
        </w:tc>
        <w:tc>
          <w:tcPr>
            <w:tcW w:w="1099" w:type="dxa"/>
            <w:vAlign w:val="center"/>
          </w:tcPr>
          <w:p w14:paraId="3F77AFC7">
            <w:pPr>
              <w:pStyle w:val="14"/>
            </w:pPr>
            <w:r>
              <w:rPr>
                <w:rFonts w:ascii="宋体" w:hAnsi="宋体"/>
                <w:color w:val="000000" w:themeColor="text1"/>
                <w14:textFill>
                  <w14:solidFill>
                    <w14:schemeClr w14:val="tx1"/>
                  </w14:solidFill>
                </w14:textFill>
              </w:rPr>
              <w:t>√</w:t>
            </w:r>
          </w:p>
        </w:tc>
      </w:tr>
      <w:tr w14:paraId="0439D218">
        <w:trPr>
          <w:trHeight w:val="340" w:hRule="atLeast"/>
          <w:jc w:val="center"/>
        </w:trPr>
        <w:tc>
          <w:tcPr>
            <w:tcW w:w="1878" w:type="dxa"/>
            <w:tcBorders>
              <w:left w:val="single" w:color="auto" w:sz="12" w:space="0"/>
            </w:tcBorders>
            <w:vAlign w:val="center"/>
          </w:tcPr>
          <w:p w14:paraId="5C44E4E0">
            <w:pPr>
              <w:ind w:right="-50" w:rightChars="0"/>
              <w:jc w:val="both"/>
              <w:rPr>
                <w:rFonts w:hint="default" w:ascii="Times New Roman" w:hAnsi="Times New Roman" w:eastAsia="宋体" w:cs="宋体"/>
                <w:bCs/>
                <w:sz w:val="21"/>
                <w:szCs w:val="21"/>
                <w:lang w:val="en-US" w:eastAsia="zh-CN" w:bidi="ar-SA"/>
              </w:rPr>
            </w:pPr>
            <w:r>
              <w:rPr>
                <w:rFonts w:hint="eastAsia" w:asciiTheme="minorEastAsia" w:hAnsiTheme="minorEastAsia" w:eastAsiaTheme="minorEastAsia"/>
                <w:color w:val="000000"/>
                <w:sz w:val="21"/>
                <w:szCs w:val="21"/>
                <w:lang w:val="en-US" w:eastAsia="zh-CN"/>
              </w:rPr>
              <w:t xml:space="preserve">第二单元 </w:t>
            </w:r>
            <w:r>
              <w:rPr>
                <w:rFonts w:hint="eastAsia"/>
                <w:color w:val="000000"/>
                <w:sz w:val="20"/>
                <w:szCs w:val="20"/>
              </w:rPr>
              <w:t>综合伴奏音型练习</w:t>
            </w:r>
          </w:p>
        </w:tc>
        <w:tc>
          <w:tcPr>
            <w:tcW w:w="1100" w:type="dxa"/>
            <w:vAlign w:val="center"/>
          </w:tcPr>
          <w:p w14:paraId="03DA0D13">
            <w:pPr>
              <w:pStyle w:val="14"/>
            </w:pPr>
            <w:r>
              <w:rPr>
                <w:rFonts w:ascii="宋体" w:hAnsi="宋体"/>
                <w:color w:val="000000" w:themeColor="text1"/>
                <w14:textFill>
                  <w14:solidFill>
                    <w14:schemeClr w14:val="tx1"/>
                  </w14:solidFill>
                </w14:textFill>
              </w:rPr>
              <w:t>√</w:t>
            </w:r>
          </w:p>
        </w:tc>
        <w:tc>
          <w:tcPr>
            <w:tcW w:w="1100" w:type="dxa"/>
            <w:vAlign w:val="center"/>
          </w:tcPr>
          <w:p w14:paraId="793A32CC">
            <w:pPr>
              <w:pStyle w:val="14"/>
            </w:pPr>
          </w:p>
        </w:tc>
        <w:tc>
          <w:tcPr>
            <w:tcW w:w="1100" w:type="dxa"/>
            <w:vAlign w:val="center"/>
          </w:tcPr>
          <w:p w14:paraId="375FAA57">
            <w:pPr>
              <w:pStyle w:val="14"/>
            </w:pPr>
            <w:r>
              <w:rPr>
                <w:rFonts w:ascii="宋体" w:hAnsi="宋体"/>
                <w:color w:val="000000" w:themeColor="text1"/>
                <w14:textFill>
                  <w14:solidFill>
                    <w14:schemeClr w14:val="tx1"/>
                  </w14:solidFill>
                </w14:textFill>
              </w:rPr>
              <w:t>√</w:t>
            </w:r>
          </w:p>
        </w:tc>
        <w:tc>
          <w:tcPr>
            <w:tcW w:w="1099" w:type="dxa"/>
            <w:vAlign w:val="center"/>
          </w:tcPr>
          <w:p w14:paraId="4DBF01B5">
            <w:pPr>
              <w:pStyle w:val="14"/>
            </w:pPr>
          </w:p>
        </w:tc>
        <w:tc>
          <w:tcPr>
            <w:tcW w:w="1099" w:type="dxa"/>
            <w:vAlign w:val="center"/>
          </w:tcPr>
          <w:p w14:paraId="77DA2169">
            <w:pPr>
              <w:pStyle w:val="14"/>
            </w:pPr>
            <w:r>
              <w:rPr>
                <w:rFonts w:ascii="宋体" w:hAnsi="宋体"/>
                <w:color w:val="000000" w:themeColor="text1"/>
                <w14:textFill>
                  <w14:solidFill>
                    <w14:schemeClr w14:val="tx1"/>
                  </w14:solidFill>
                </w14:textFill>
              </w:rPr>
              <w:t>√</w:t>
            </w:r>
          </w:p>
        </w:tc>
      </w:tr>
      <w:tr w14:paraId="31B0817A">
        <w:trPr>
          <w:trHeight w:val="340" w:hRule="atLeast"/>
          <w:jc w:val="center"/>
        </w:trPr>
        <w:tc>
          <w:tcPr>
            <w:tcW w:w="1878" w:type="dxa"/>
            <w:tcBorders>
              <w:left w:val="single" w:color="auto" w:sz="12" w:space="0"/>
            </w:tcBorders>
            <w:vAlign w:val="center"/>
          </w:tcPr>
          <w:p w14:paraId="17346BCD">
            <w:pPr>
              <w:widowControl w:val="0"/>
              <w:snapToGrid w:val="0"/>
              <w:jc w:val="both"/>
              <w:rPr>
                <w:rFonts w:hint="default" w:ascii="Times New Roman" w:hAnsi="Times New Roman" w:cs="宋体" w:eastAsiaTheme="minorEastAsia"/>
                <w:bCs/>
                <w:sz w:val="21"/>
                <w:szCs w:val="21"/>
                <w:lang w:val="en-US" w:eastAsia="zh-CN" w:bidi="ar-SA"/>
              </w:rPr>
            </w:pPr>
            <w:r>
              <w:rPr>
                <w:rFonts w:hint="eastAsia" w:asciiTheme="minorEastAsia" w:hAnsiTheme="minorEastAsia" w:eastAsiaTheme="minorEastAsia"/>
                <w:color w:val="000000"/>
                <w:sz w:val="21"/>
                <w:szCs w:val="21"/>
                <w:lang w:val="en-US" w:eastAsia="zh-CN"/>
              </w:rPr>
              <w:t>第三单元 复杂节奏练习</w:t>
            </w:r>
          </w:p>
        </w:tc>
        <w:tc>
          <w:tcPr>
            <w:tcW w:w="1100" w:type="dxa"/>
            <w:vAlign w:val="center"/>
          </w:tcPr>
          <w:p w14:paraId="6C2A0E51">
            <w:pPr>
              <w:pStyle w:val="14"/>
            </w:pPr>
            <w:r>
              <w:rPr>
                <w:rFonts w:ascii="宋体" w:hAnsi="宋体"/>
                <w:color w:val="000000" w:themeColor="text1"/>
                <w14:textFill>
                  <w14:solidFill>
                    <w14:schemeClr w14:val="tx1"/>
                  </w14:solidFill>
                </w14:textFill>
              </w:rPr>
              <w:t>√</w:t>
            </w:r>
          </w:p>
        </w:tc>
        <w:tc>
          <w:tcPr>
            <w:tcW w:w="1100" w:type="dxa"/>
            <w:vAlign w:val="center"/>
          </w:tcPr>
          <w:p w14:paraId="020F7CE1">
            <w:pPr>
              <w:pStyle w:val="14"/>
            </w:pPr>
          </w:p>
        </w:tc>
        <w:tc>
          <w:tcPr>
            <w:tcW w:w="1100" w:type="dxa"/>
            <w:vAlign w:val="center"/>
          </w:tcPr>
          <w:p w14:paraId="3C813F9E">
            <w:pPr>
              <w:pStyle w:val="14"/>
            </w:pPr>
          </w:p>
        </w:tc>
        <w:tc>
          <w:tcPr>
            <w:tcW w:w="1099" w:type="dxa"/>
            <w:vAlign w:val="center"/>
          </w:tcPr>
          <w:p w14:paraId="06742A73">
            <w:pPr>
              <w:pStyle w:val="14"/>
            </w:pPr>
            <w:r>
              <w:rPr>
                <w:rFonts w:ascii="宋体" w:hAnsi="宋体"/>
                <w:color w:val="000000" w:themeColor="text1"/>
                <w14:textFill>
                  <w14:solidFill>
                    <w14:schemeClr w14:val="tx1"/>
                  </w14:solidFill>
                </w14:textFill>
              </w:rPr>
              <w:t>√</w:t>
            </w:r>
          </w:p>
        </w:tc>
        <w:tc>
          <w:tcPr>
            <w:tcW w:w="1099" w:type="dxa"/>
            <w:vAlign w:val="center"/>
          </w:tcPr>
          <w:p w14:paraId="221E371E">
            <w:pPr>
              <w:pStyle w:val="14"/>
            </w:pPr>
            <w:r>
              <w:rPr>
                <w:rFonts w:ascii="宋体" w:hAnsi="宋体"/>
                <w:color w:val="000000" w:themeColor="text1"/>
                <w14:textFill>
                  <w14:solidFill>
                    <w14:schemeClr w14:val="tx1"/>
                  </w14:solidFill>
                </w14:textFill>
              </w:rPr>
              <w:t>√</w:t>
            </w:r>
          </w:p>
        </w:tc>
      </w:tr>
      <w:tr w14:paraId="164850EC">
        <w:trPr>
          <w:trHeight w:val="340" w:hRule="atLeast"/>
          <w:jc w:val="center"/>
        </w:trPr>
        <w:tc>
          <w:tcPr>
            <w:tcW w:w="1878" w:type="dxa"/>
            <w:tcBorders>
              <w:left w:val="single" w:color="auto" w:sz="12" w:space="0"/>
              <w:bottom w:val="single" w:color="auto" w:sz="12" w:space="0"/>
            </w:tcBorders>
            <w:vAlign w:val="center"/>
          </w:tcPr>
          <w:p w14:paraId="0911F6C8">
            <w:pPr>
              <w:widowControl w:val="0"/>
              <w:snapToGrid w:val="0"/>
              <w:jc w:val="both"/>
              <w:rPr>
                <w:rFonts w:hint="default"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color w:val="000000"/>
                <w:sz w:val="21"/>
                <w:szCs w:val="21"/>
                <w:lang w:val="en-US" w:eastAsia="zh-CN"/>
              </w:rPr>
              <w:t xml:space="preserve">第四单元 </w:t>
            </w:r>
            <w:r>
              <w:rPr>
                <w:rFonts w:hint="eastAsia" w:cs="宋体"/>
                <w:color w:val="000000"/>
                <w:sz w:val="21"/>
                <w:szCs w:val="21"/>
                <w:lang w:val="en-US" w:eastAsia="zh-CN"/>
              </w:rPr>
              <w:t>音乐表现</w:t>
            </w:r>
          </w:p>
        </w:tc>
        <w:tc>
          <w:tcPr>
            <w:tcW w:w="1100" w:type="dxa"/>
            <w:tcBorders>
              <w:bottom w:val="single" w:color="auto" w:sz="12" w:space="0"/>
            </w:tcBorders>
            <w:vAlign w:val="center"/>
          </w:tcPr>
          <w:p w14:paraId="4AB48FAD">
            <w:pPr>
              <w:pStyle w:val="14"/>
            </w:pPr>
            <w:r>
              <w:rPr>
                <w:rFonts w:ascii="宋体" w:hAnsi="宋体"/>
                <w:color w:val="000000" w:themeColor="text1"/>
                <w14:textFill>
                  <w14:solidFill>
                    <w14:schemeClr w14:val="tx1"/>
                  </w14:solidFill>
                </w14:textFill>
              </w:rPr>
              <w:t>√</w:t>
            </w:r>
          </w:p>
        </w:tc>
        <w:tc>
          <w:tcPr>
            <w:tcW w:w="1100" w:type="dxa"/>
            <w:tcBorders>
              <w:bottom w:val="single" w:color="auto" w:sz="12" w:space="0"/>
            </w:tcBorders>
            <w:vAlign w:val="center"/>
          </w:tcPr>
          <w:p w14:paraId="504DA181">
            <w:pPr>
              <w:pStyle w:val="14"/>
            </w:pPr>
            <w:r>
              <w:rPr>
                <w:rFonts w:ascii="宋体" w:hAnsi="宋体"/>
                <w:color w:val="000000" w:themeColor="text1"/>
                <w14:textFill>
                  <w14:solidFill>
                    <w14:schemeClr w14:val="tx1"/>
                  </w14:solidFill>
                </w14:textFill>
              </w:rPr>
              <w:t>√</w:t>
            </w:r>
          </w:p>
        </w:tc>
        <w:tc>
          <w:tcPr>
            <w:tcW w:w="1100" w:type="dxa"/>
            <w:tcBorders>
              <w:bottom w:val="single" w:color="auto" w:sz="12" w:space="0"/>
            </w:tcBorders>
            <w:vAlign w:val="center"/>
          </w:tcPr>
          <w:p w14:paraId="155B2D0F">
            <w:pPr>
              <w:pStyle w:val="14"/>
            </w:pPr>
            <w:r>
              <w:rPr>
                <w:rFonts w:ascii="宋体" w:hAnsi="宋体"/>
                <w:color w:val="000000" w:themeColor="text1"/>
                <w14:textFill>
                  <w14:solidFill>
                    <w14:schemeClr w14:val="tx1"/>
                  </w14:solidFill>
                </w14:textFill>
              </w:rPr>
              <w:t>√</w:t>
            </w:r>
          </w:p>
        </w:tc>
        <w:tc>
          <w:tcPr>
            <w:tcW w:w="1099" w:type="dxa"/>
            <w:tcBorders>
              <w:bottom w:val="single" w:color="auto" w:sz="12" w:space="0"/>
            </w:tcBorders>
            <w:vAlign w:val="center"/>
          </w:tcPr>
          <w:p w14:paraId="14F3A417">
            <w:pPr>
              <w:pStyle w:val="14"/>
            </w:pPr>
            <w:r>
              <w:rPr>
                <w:rFonts w:ascii="宋体" w:hAnsi="宋体"/>
                <w:color w:val="000000" w:themeColor="text1"/>
                <w14:textFill>
                  <w14:solidFill>
                    <w14:schemeClr w14:val="tx1"/>
                  </w14:solidFill>
                </w14:textFill>
              </w:rPr>
              <w:t>√</w:t>
            </w:r>
          </w:p>
        </w:tc>
        <w:tc>
          <w:tcPr>
            <w:tcW w:w="1099" w:type="dxa"/>
            <w:tcBorders>
              <w:bottom w:val="single" w:color="auto" w:sz="12" w:space="0"/>
            </w:tcBorders>
            <w:vAlign w:val="center"/>
          </w:tcPr>
          <w:p w14:paraId="5B03EBA7">
            <w:pPr>
              <w:pStyle w:val="14"/>
            </w:pPr>
            <w:r>
              <w:rPr>
                <w:rFonts w:ascii="宋体" w:hAnsi="宋体"/>
                <w:color w:val="000000" w:themeColor="text1"/>
                <w14:textFill>
                  <w14:solidFill>
                    <w14:schemeClr w14:val="tx1"/>
                  </w14:solidFill>
                </w14:textFill>
              </w:rPr>
              <w:t>√</w:t>
            </w:r>
          </w:p>
        </w:tc>
      </w:tr>
    </w:tbl>
    <w:p w14:paraId="20D86EE5">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7FC5D2D1">
        <w:trPr>
          <w:trHeight w:val="340" w:hRule="atLeast"/>
          <w:jc w:val="center"/>
        </w:trPr>
        <w:tc>
          <w:tcPr>
            <w:tcW w:w="1872" w:type="dxa"/>
            <w:vMerge w:val="restart"/>
            <w:tcBorders>
              <w:top w:val="single" w:color="auto" w:sz="12" w:space="0"/>
              <w:left w:val="single" w:color="auto" w:sz="12" w:space="0"/>
            </w:tcBorders>
            <w:vAlign w:val="center"/>
          </w:tcPr>
          <w:p w14:paraId="537D42B2">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57C92AB3">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1D04E757">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50279292">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74FA6538">
        <w:trPr>
          <w:trHeight w:val="340" w:hRule="atLeast"/>
          <w:jc w:val="center"/>
        </w:trPr>
        <w:tc>
          <w:tcPr>
            <w:tcW w:w="1872" w:type="dxa"/>
            <w:vMerge w:val="continue"/>
            <w:tcBorders>
              <w:left w:val="single" w:color="auto" w:sz="12" w:space="0"/>
            </w:tcBorders>
          </w:tcPr>
          <w:p w14:paraId="3BB220C4">
            <w:pPr>
              <w:widowControl w:val="0"/>
              <w:snapToGrid w:val="0"/>
              <w:jc w:val="center"/>
              <w:rPr>
                <w:rFonts w:ascii="黑体" w:hAnsi="黑体" w:eastAsia="黑体"/>
                <w:bCs/>
                <w:sz w:val="21"/>
                <w:szCs w:val="21"/>
              </w:rPr>
            </w:pPr>
          </w:p>
        </w:tc>
        <w:tc>
          <w:tcPr>
            <w:tcW w:w="2755" w:type="dxa"/>
            <w:vMerge w:val="continue"/>
          </w:tcPr>
          <w:p w14:paraId="76954CDD">
            <w:pPr>
              <w:widowControl w:val="0"/>
              <w:snapToGrid w:val="0"/>
              <w:jc w:val="center"/>
              <w:rPr>
                <w:rFonts w:ascii="黑体" w:hAnsi="黑体" w:eastAsia="黑体"/>
                <w:bCs/>
                <w:sz w:val="21"/>
                <w:szCs w:val="21"/>
              </w:rPr>
            </w:pPr>
          </w:p>
        </w:tc>
        <w:tc>
          <w:tcPr>
            <w:tcW w:w="1738" w:type="dxa"/>
            <w:vMerge w:val="continue"/>
          </w:tcPr>
          <w:p w14:paraId="43A467A9">
            <w:pPr>
              <w:widowControl w:val="0"/>
              <w:snapToGrid w:val="0"/>
              <w:jc w:val="center"/>
              <w:rPr>
                <w:rFonts w:ascii="黑体" w:hAnsi="黑体" w:eastAsia="黑体"/>
                <w:bCs/>
                <w:sz w:val="21"/>
                <w:szCs w:val="21"/>
              </w:rPr>
            </w:pPr>
          </w:p>
        </w:tc>
        <w:tc>
          <w:tcPr>
            <w:tcW w:w="725" w:type="dxa"/>
            <w:vAlign w:val="center"/>
          </w:tcPr>
          <w:p w14:paraId="5C9B31F2">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7B8B2BB9">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35847666">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4DB2F708">
        <w:trPr>
          <w:trHeight w:val="454" w:hRule="atLeast"/>
          <w:jc w:val="center"/>
        </w:trPr>
        <w:tc>
          <w:tcPr>
            <w:tcW w:w="1872" w:type="dxa"/>
            <w:tcBorders>
              <w:left w:val="single" w:color="auto" w:sz="12" w:space="0"/>
            </w:tcBorders>
            <w:vAlign w:val="center"/>
          </w:tcPr>
          <w:p w14:paraId="155E3EEE">
            <w:pPr>
              <w:pStyle w:val="14"/>
              <w:widowControl w:val="0"/>
              <w:jc w:val="both"/>
              <w:rPr>
                <w:rFonts w:hint="default" w:ascii="宋体" w:hAnsi="宋体" w:eastAsia="宋体" w:cs="宋体"/>
                <w:color w:val="000000"/>
                <w:sz w:val="21"/>
                <w:szCs w:val="21"/>
                <w:lang w:val="en-US" w:eastAsia="zh-CN"/>
              </w:rPr>
            </w:pPr>
            <w:r>
              <w:rPr>
                <w:rFonts w:hint="eastAsia" w:asciiTheme="minorEastAsia" w:hAnsiTheme="minorEastAsia" w:eastAsiaTheme="minorEastAsia"/>
                <w:color w:val="000000"/>
                <w:sz w:val="21"/>
                <w:szCs w:val="21"/>
                <w:lang w:val="en-US" w:eastAsia="zh-CN"/>
              </w:rPr>
              <w:t xml:space="preserve">第一单元 </w:t>
            </w:r>
            <w:r>
              <w:rPr>
                <w:rFonts w:hint="eastAsia"/>
                <w:color w:val="000000"/>
                <w:sz w:val="20"/>
                <w:szCs w:val="20"/>
                <w:lang w:val="en-US" w:eastAsia="zh-CN"/>
              </w:rPr>
              <w:t>幼儿歌曲伴奏理论及技巧</w:t>
            </w:r>
          </w:p>
          <w:p w14:paraId="6E73F01C">
            <w:pPr>
              <w:widowControl w:val="0"/>
              <w:snapToGrid w:val="0"/>
              <w:jc w:val="both"/>
              <w:rPr>
                <w:rFonts w:hint="eastAsia" w:asciiTheme="minorEastAsia" w:hAnsiTheme="minorEastAsia" w:eastAsiaTheme="minorEastAsia" w:cstheme="minorEastAsia"/>
                <w:bCs/>
                <w:sz w:val="21"/>
                <w:szCs w:val="21"/>
              </w:rPr>
            </w:pPr>
          </w:p>
        </w:tc>
        <w:tc>
          <w:tcPr>
            <w:tcW w:w="2755" w:type="dxa"/>
            <w:vAlign w:val="center"/>
          </w:tcPr>
          <w:p w14:paraId="4390D896">
            <w:pPr>
              <w:keepNext w:val="0"/>
              <w:keepLines w:val="0"/>
              <w:widowControl/>
              <w:suppressLineNumbers w:val="0"/>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val="0"/>
                <w:bCs w:val="0"/>
                <w:kern w:val="0"/>
                <w:sz w:val="21"/>
                <w:szCs w:val="21"/>
                <w:lang w:val="en-US" w:eastAsia="zh-CN" w:bidi="ar"/>
              </w:rPr>
              <w:t>课堂运用答问及翻转课堂的方式让学生对课程的内容进行分析及弹唱。</w:t>
            </w:r>
          </w:p>
        </w:tc>
        <w:tc>
          <w:tcPr>
            <w:tcW w:w="1738" w:type="dxa"/>
            <w:vAlign w:val="center"/>
          </w:tcPr>
          <w:p w14:paraId="699430D8">
            <w:pPr>
              <w:widowControl w:val="0"/>
              <w:snapToGrid w:val="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color w:val="000000"/>
                <w:sz w:val="21"/>
                <w:szCs w:val="21"/>
                <w:lang w:val="en-US" w:eastAsia="zh-CN"/>
              </w:rPr>
              <w:t>课堂</w:t>
            </w:r>
            <w:r>
              <w:rPr>
                <w:rFonts w:hint="eastAsia" w:asciiTheme="minorEastAsia" w:hAnsiTheme="minorEastAsia" w:eastAsiaTheme="minorEastAsia" w:cstheme="minorEastAsia"/>
                <w:bCs/>
                <w:sz w:val="21"/>
                <w:szCs w:val="21"/>
              </w:rPr>
              <w:t>展示</w:t>
            </w:r>
          </w:p>
        </w:tc>
        <w:tc>
          <w:tcPr>
            <w:tcW w:w="725" w:type="dxa"/>
            <w:vAlign w:val="center"/>
          </w:tcPr>
          <w:p w14:paraId="24C2A2DB">
            <w:pPr>
              <w:widowControl w:val="0"/>
              <w:snapToGrid w:val="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p>
        </w:tc>
        <w:tc>
          <w:tcPr>
            <w:tcW w:w="669" w:type="dxa"/>
            <w:vAlign w:val="center"/>
          </w:tcPr>
          <w:p w14:paraId="556A094A">
            <w:pPr>
              <w:widowControl w:val="0"/>
              <w:snapToGrid w:val="0"/>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sz w:val="21"/>
                <w:szCs w:val="21"/>
                <w:lang w:val="en-US" w:eastAsia="zh-CN"/>
              </w:rPr>
              <w:t>3</w:t>
            </w:r>
          </w:p>
        </w:tc>
        <w:tc>
          <w:tcPr>
            <w:tcW w:w="717" w:type="dxa"/>
            <w:tcBorders>
              <w:right w:val="single" w:color="auto" w:sz="12" w:space="0"/>
            </w:tcBorders>
            <w:vAlign w:val="center"/>
          </w:tcPr>
          <w:p w14:paraId="458B3F38">
            <w:pPr>
              <w:widowControl w:val="0"/>
              <w:snapToGrid w:val="0"/>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sz w:val="21"/>
                <w:szCs w:val="21"/>
                <w:lang w:val="en-US" w:eastAsia="zh-CN"/>
              </w:rPr>
              <w:t>4</w:t>
            </w:r>
          </w:p>
        </w:tc>
      </w:tr>
      <w:tr w14:paraId="2E481CA7">
        <w:trPr>
          <w:trHeight w:val="454" w:hRule="atLeast"/>
          <w:jc w:val="center"/>
        </w:trPr>
        <w:tc>
          <w:tcPr>
            <w:tcW w:w="1872" w:type="dxa"/>
            <w:tcBorders>
              <w:left w:val="single" w:color="auto" w:sz="12" w:space="0"/>
            </w:tcBorders>
            <w:vAlign w:val="center"/>
          </w:tcPr>
          <w:p w14:paraId="1D7DE2A4">
            <w:pPr>
              <w:pStyle w:val="14"/>
              <w:widowControl w:val="0"/>
              <w:jc w:val="both"/>
              <w:rPr>
                <w:rFonts w:hint="eastAsia" w:ascii="宋体" w:hAnsi="宋体" w:eastAsia="宋体" w:cs="宋体"/>
                <w:color w:val="000000"/>
                <w:sz w:val="21"/>
                <w:szCs w:val="21"/>
              </w:rPr>
            </w:pPr>
            <w:r>
              <w:rPr>
                <w:rFonts w:hint="eastAsia" w:asciiTheme="minorEastAsia" w:hAnsiTheme="minorEastAsia" w:eastAsiaTheme="minorEastAsia"/>
                <w:color w:val="000000"/>
                <w:sz w:val="21"/>
                <w:szCs w:val="21"/>
                <w:lang w:val="en-US" w:eastAsia="zh-CN"/>
              </w:rPr>
              <w:t xml:space="preserve">第二单元 </w:t>
            </w:r>
            <w:r>
              <w:rPr>
                <w:rFonts w:hint="eastAsia"/>
                <w:color w:val="000000"/>
                <w:sz w:val="20"/>
                <w:szCs w:val="20"/>
              </w:rPr>
              <w:t>综合伴奏音型练习</w:t>
            </w:r>
          </w:p>
          <w:p w14:paraId="70395768">
            <w:pPr>
              <w:widowControl w:val="0"/>
              <w:ind w:right="-50" w:rightChars="0"/>
              <w:jc w:val="both"/>
              <w:rPr>
                <w:rFonts w:hint="eastAsia" w:asciiTheme="minorEastAsia" w:hAnsiTheme="minorEastAsia" w:eastAsiaTheme="minorEastAsia" w:cstheme="minorEastAsia"/>
                <w:bCs/>
                <w:sz w:val="21"/>
                <w:szCs w:val="21"/>
              </w:rPr>
            </w:pPr>
          </w:p>
        </w:tc>
        <w:tc>
          <w:tcPr>
            <w:tcW w:w="2755" w:type="dxa"/>
            <w:vAlign w:val="center"/>
          </w:tcPr>
          <w:p w14:paraId="5CDDB0EB">
            <w:pPr>
              <w:widowControl w:val="0"/>
              <w:snapToGrid w:val="0"/>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val="0"/>
                <w:bCs w:val="0"/>
                <w:kern w:val="0"/>
                <w:sz w:val="21"/>
                <w:szCs w:val="21"/>
                <w:lang w:val="en-US" w:eastAsia="zh-CN" w:bidi="ar"/>
              </w:rPr>
              <w:t>教学以示范、实践弹奏教学法为主，充分调动学生积极性，让学生形成对于钢琴的主动练习勤于练习的学习态度。</w:t>
            </w:r>
          </w:p>
        </w:tc>
        <w:tc>
          <w:tcPr>
            <w:tcW w:w="1738" w:type="dxa"/>
            <w:vAlign w:val="center"/>
          </w:tcPr>
          <w:p w14:paraId="1254D275">
            <w:pPr>
              <w:widowControl w:val="0"/>
              <w:snapToGrid w:val="0"/>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sz w:val="21"/>
                <w:szCs w:val="21"/>
                <w:lang w:val="en-US" w:eastAsia="zh-CN"/>
              </w:rPr>
              <w:t>课堂</w:t>
            </w:r>
            <w:r>
              <w:rPr>
                <w:rFonts w:hint="eastAsia" w:asciiTheme="minorEastAsia" w:hAnsiTheme="minorEastAsia" w:eastAsiaTheme="minorEastAsia" w:cstheme="minorEastAsia"/>
                <w:bCs/>
                <w:sz w:val="21"/>
                <w:szCs w:val="21"/>
              </w:rPr>
              <w:t>展示</w:t>
            </w:r>
          </w:p>
        </w:tc>
        <w:tc>
          <w:tcPr>
            <w:tcW w:w="725" w:type="dxa"/>
            <w:vAlign w:val="center"/>
          </w:tcPr>
          <w:p w14:paraId="0540AC93">
            <w:pPr>
              <w:widowControl w:val="0"/>
              <w:snapToGrid w:val="0"/>
              <w:jc w:val="both"/>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1</w:t>
            </w:r>
          </w:p>
        </w:tc>
        <w:tc>
          <w:tcPr>
            <w:tcW w:w="669" w:type="dxa"/>
            <w:vAlign w:val="center"/>
          </w:tcPr>
          <w:p w14:paraId="4DF7E28A">
            <w:pPr>
              <w:widowControl w:val="0"/>
              <w:snapToGrid w:val="0"/>
              <w:jc w:val="both"/>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3</w:t>
            </w:r>
          </w:p>
        </w:tc>
        <w:tc>
          <w:tcPr>
            <w:tcW w:w="717" w:type="dxa"/>
            <w:tcBorders>
              <w:right w:val="single" w:color="auto" w:sz="12" w:space="0"/>
            </w:tcBorders>
            <w:vAlign w:val="center"/>
          </w:tcPr>
          <w:p w14:paraId="5584C0C4">
            <w:pPr>
              <w:widowControl w:val="0"/>
              <w:snapToGrid w:val="0"/>
              <w:jc w:val="both"/>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4</w:t>
            </w:r>
          </w:p>
        </w:tc>
      </w:tr>
      <w:tr w14:paraId="779A8476">
        <w:trPr>
          <w:trHeight w:val="454" w:hRule="atLeast"/>
          <w:jc w:val="center"/>
        </w:trPr>
        <w:tc>
          <w:tcPr>
            <w:tcW w:w="1872" w:type="dxa"/>
            <w:tcBorders>
              <w:left w:val="single" w:color="auto" w:sz="12" w:space="0"/>
            </w:tcBorders>
            <w:vAlign w:val="center"/>
          </w:tcPr>
          <w:p w14:paraId="7218C209">
            <w:pPr>
              <w:widowControl w:val="0"/>
              <w:snapToGrid w:val="0"/>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olor w:val="000000"/>
                <w:sz w:val="21"/>
                <w:szCs w:val="21"/>
                <w:lang w:val="en-US" w:eastAsia="zh-CN"/>
              </w:rPr>
              <w:t xml:space="preserve">第三单元 </w:t>
            </w:r>
            <w:r>
              <w:rPr>
                <w:rFonts w:hint="eastAsia" w:cs="宋体"/>
                <w:color w:val="000000"/>
                <w:sz w:val="21"/>
                <w:szCs w:val="21"/>
                <w:lang w:val="en-US" w:eastAsia="zh-CN"/>
              </w:rPr>
              <w:t>小调幼儿歌曲伴奏中副三和弦的使用</w:t>
            </w:r>
          </w:p>
        </w:tc>
        <w:tc>
          <w:tcPr>
            <w:tcW w:w="2755" w:type="dxa"/>
            <w:vAlign w:val="center"/>
          </w:tcPr>
          <w:p w14:paraId="172FFE41">
            <w:pPr>
              <w:widowControl w:val="0"/>
              <w:snapToGrid w:val="0"/>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val="0"/>
                <w:bCs w:val="0"/>
                <w:kern w:val="0"/>
                <w:sz w:val="21"/>
                <w:szCs w:val="21"/>
                <w:lang w:val="en-US" w:eastAsia="zh-CN" w:bidi="ar"/>
              </w:rPr>
              <w:t>课堂采用小组模式,让学生主动承担相应的责任，与同学协作完成展示，与同学协作完成展示。</w:t>
            </w:r>
          </w:p>
        </w:tc>
        <w:tc>
          <w:tcPr>
            <w:tcW w:w="1738" w:type="dxa"/>
            <w:vAlign w:val="center"/>
          </w:tcPr>
          <w:p w14:paraId="6B67E01E">
            <w:pPr>
              <w:widowControl w:val="0"/>
              <w:snapToGrid w:val="0"/>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课堂展示</w:t>
            </w:r>
          </w:p>
        </w:tc>
        <w:tc>
          <w:tcPr>
            <w:tcW w:w="725" w:type="dxa"/>
            <w:vAlign w:val="center"/>
          </w:tcPr>
          <w:p w14:paraId="6ECDC593">
            <w:pPr>
              <w:widowControl w:val="0"/>
              <w:snapToGrid w:val="0"/>
              <w:jc w:val="both"/>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1</w:t>
            </w:r>
          </w:p>
        </w:tc>
        <w:tc>
          <w:tcPr>
            <w:tcW w:w="669" w:type="dxa"/>
            <w:vAlign w:val="center"/>
          </w:tcPr>
          <w:p w14:paraId="26C90E42">
            <w:pPr>
              <w:widowControl w:val="0"/>
              <w:snapToGrid w:val="0"/>
              <w:jc w:val="both"/>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3</w:t>
            </w:r>
          </w:p>
        </w:tc>
        <w:tc>
          <w:tcPr>
            <w:tcW w:w="717" w:type="dxa"/>
            <w:tcBorders>
              <w:right w:val="single" w:color="auto" w:sz="12" w:space="0"/>
            </w:tcBorders>
            <w:vAlign w:val="center"/>
          </w:tcPr>
          <w:p w14:paraId="5666BE14">
            <w:pPr>
              <w:widowControl w:val="0"/>
              <w:snapToGrid w:val="0"/>
              <w:jc w:val="both"/>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4</w:t>
            </w:r>
          </w:p>
        </w:tc>
      </w:tr>
      <w:tr w14:paraId="7B2F41FA">
        <w:trPr>
          <w:trHeight w:val="454" w:hRule="atLeast"/>
          <w:jc w:val="center"/>
        </w:trPr>
        <w:tc>
          <w:tcPr>
            <w:tcW w:w="1872" w:type="dxa"/>
            <w:tcBorders>
              <w:left w:val="single" w:color="auto" w:sz="12" w:space="0"/>
            </w:tcBorders>
            <w:vAlign w:val="center"/>
          </w:tcPr>
          <w:p w14:paraId="1510B95A">
            <w:pPr>
              <w:widowControl w:val="0"/>
              <w:snapToGrid w:val="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olor w:val="000000"/>
                <w:sz w:val="21"/>
                <w:szCs w:val="21"/>
                <w:lang w:val="en-US" w:eastAsia="zh-CN"/>
              </w:rPr>
              <w:t xml:space="preserve">第四单元 </w:t>
            </w:r>
            <w:r>
              <w:rPr>
                <w:rFonts w:hint="eastAsia"/>
                <w:color w:val="000000"/>
                <w:sz w:val="20"/>
                <w:szCs w:val="20"/>
              </w:rPr>
              <w:t>民族调式幼儿园歌曲伴奏的使用</w:t>
            </w:r>
          </w:p>
        </w:tc>
        <w:tc>
          <w:tcPr>
            <w:tcW w:w="2755" w:type="dxa"/>
            <w:vAlign w:val="center"/>
          </w:tcPr>
          <w:p w14:paraId="40105AA3">
            <w:pPr>
              <w:widowControl w:val="0"/>
              <w:snapToGrid w:val="0"/>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val="0"/>
                <w:bCs w:val="0"/>
                <w:kern w:val="0"/>
                <w:sz w:val="21"/>
                <w:szCs w:val="21"/>
                <w:lang w:val="en-US" w:eastAsia="zh-CN" w:bidi="ar"/>
              </w:rPr>
              <w:t>课堂采用全班参与模式，让学生主动承担相应的责任，与同学协作完成展示。</w:t>
            </w:r>
          </w:p>
        </w:tc>
        <w:tc>
          <w:tcPr>
            <w:tcW w:w="1738" w:type="dxa"/>
            <w:vAlign w:val="center"/>
          </w:tcPr>
          <w:p w14:paraId="2A0E4AF1">
            <w:pPr>
              <w:widowControl w:val="0"/>
              <w:snapToGrid w:val="0"/>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课堂展示</w:t>
            </w:r>
          </w:p>
        </w:tc>
        <w:tc>
          <w:tcPr>
            <w:tcW w:w="725" w:type="dxa"/>
            <w:vAlign w:val="center"/>
          </w:tcPr>
          <w:p w14:paraId="17CE309B">
            <w:pPr>
              <w:widowControl w:val="0"/>
              <w:snapToGrid w:val="0"/>
              <w:jc w:val="both"/>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1</w:t>
            </w:r>
          </w:p>
        </w:tc>
        <w:tc>
          <w:tcPr>
            <w:tcW w:w="669" w:type="dxa"/>
            <w:vAlign w:val="center"/>
          </w:tcPr>
          <w:p w14:paraId="55A78D4D">
            <w:pPr>
              <w:widowControl w:val="0"/>
              <w:snapToGrid w:val="0"/>
              <w:jc w:val="both"/>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3</w:t>
            </w:r>
          </w:p>
        </w:tc>
        <w:tc>
          <w:tcPr>
            <w:tcW w:w="717" w:type="dxa"/>
            <w:tcBorders>
              <w:right w:val="single" w:color="auto" w:sz="12" w:space="0"/>
            </w:tcBorders>
            <w:vAlign w:val="center"/>
          </w:tcPr>
          <w:p w14:paraId="752665A4">
            <w:pPr>
              <w:widowControl w:val="0"/>
              <w:snapToGrid w:val="0"/>
              <w:jc w:val="both"/>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4</w:t>
            </w:r>
          </w:p>
        </w:tc>
      </w:tr>
      <w:tr w14:paraId="5FBCF71D">
        <w:trPr>
          <w:trHeight w:val="454" w:hRule="atLeast"/>
          <w:jc w:val="center"/>
        </w:trPr>
        <w:tc>
          <w:tcPr>
            <w:tcW w:w="6365" w:type="dxa"/>
            <w:gridSpan w:val="3"/>
            <w:tcBorders>
              <w:left w:val="single" w:color="auto" w:sz="12" w:space="0"/>
              <w:bottom w:val="single" w:color="auto" w:sz="12" w:space="0"/>
            </w:tcBorders>
            <w:vAlign w:val="center"/>
          </w:tcPr>
          <w:p w14:paraId="63A4CBB4">
            <w:pPr>
              <w:pStyle w:val="13"/>
              <w:widowControl w:val="0"/>
            </w:pPr>
            <w:r>
              <w:rPr>
                <w:rFonts w:hint="eastAsia"/>
              </w:rPr>
              <w:t>合计</w:t>
            </w:r>
          </w:p>
        </w:tc>
        <w:tc>
          <w:tcPr>
            <w:tcW w:w="725" w:type="dxa"/>
            <w:tcBorders>
              <w:bottom w:val="single" w:color="auto" w:sz="12" w:space="0"/>
            </w:tcBorders>
            <w:vAlign w:val="center"/>
          </w:tcPr>
          <w:p w14:paraId="7482EE1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tcBorders>
              <w:bottom w:val="single" w:color="auto" w:sz="12" w:space="0"/>
            </w:tcBorders>
            <w:vAlign w:val="center"/>
          </w:tcPr>
          <w:p w14:paraId="421CC52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12</w:t>
            </w:r>
          </w:p>
        </w:tc>
        <w:tc>
          <w:tcPr>
            <w:tcW w:w="717" w:type="dxa"/>
            <w:tcBorders>
              <w:bottom w:val="single" w:color="auto" w:sz="12" w:space="0"/>
              <w:right w:val="single" w:color="auto" w:sz="12" w:space="0"/>
            </w:tcBorders>
            <w:vAlign w:val="center"/>
          </w:tcPr>
          <w:p w14:paraId="53F96D3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r>
    </w:tbl>
    <w:p w14:paraId="1FB07F51">
      <w:pPr>
        <w:pStyle w:val="17"/>
        <w:spacing w:before="326" w:beforeLines="100" w:after="163"/>
        <w:rPr>
          <w:rFonts w:hint="eastAsia"/>
        </w:rPr>
      </w:pPr>
    </w:p>
    <w:p w14:paraId="1EA300E3">
      <w:pPr>
        <w:pStyle w:val="16"/>
        <w:spacing w:before="326" w:beforeLines="100" w:line="360" w:lineRule="auto"/>
        <w:ind w:firstLine="280" w:firstLineChars="10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70E25818">
        <w:trPr>
          <w:trHeight w:val="1128" w:hRule="atLeast"/>
        </w:trPr>
        <w:tc>
          <w:tcPr>
            <w:tcW w:w="8476" w:type="dxa"/>
            <w:vAlign w:val="center"/>
          </w:tcPr>
          <w:p w14:paraId="1B76E488">
            <w:pPr>
              <w:widowControl w:val="0"/>
              <w:adjustRightInd w:val="0"/>
              <w:snapToGrid w:val="0"/>
              <w:ind w:right="-50"/>
              <w:jc w:val="both"/>
              <w:rPr>
                <w:rFonts w:hint="eastAsia" w:asciiTheme="minorEastAsia" w:hAnsiTheme="minorEastAsia" w:eastAsiaTheme="minorEastAsia" w:cstheme="minorEastAsia"/>
                <w:bCs/>
                <w:sz w:val="21"/>
                <w:szCs w:val="21"/>
                <w:shd w:val="clear" w:color="auto" w:fill="auto"/>
                <w:lang w:val="en-US" w:eastAsia="zh-Hans"/>
              </w:rPr>
            </w:pPr>
            <w:r>
              <w:rPr>
                <w:rFonts w:hint="eastAsia" w:asciiTheme="minorEastAsia" w:hAnsiTheme="minorEastAsia" w:eastAsiaTheme="minorEastAsia" w:cstheme="minorEastAsia"/>
                <w:bCs/>
                <w:sz w:val="21"/>
                <w:szCs w:val="21"/>
                <w:shd w:val="clear" w:color="auto" w:fill="auto"/>
                <w:lang w:val="en-US" w:eastAsia="zh-CN"/>
              </w:rPr>
              <w:t>思政</w:t>
            </w:r>
            <w:r>
              <w:rPr>
                <w:rFonts w:hint="eastAsia" w:asciiTheme="minorEastAsia" w:hAnsiTheme="minorEastAsia" w:eastAsiaTheme="minorEastAsia" w:cstheme="minorEastAsia"/>
                <w:bCs/>
                <w:sz w:val="21"/>
                <w:szCs w:val="21"/>
                <w:shd w:val="clear" w:color="auto" w:fill="auto"/>
                <w:lang w:val="en-US" w:eastAsia="zh-Hans"/>
              </w:rPr>
              <w:t>目标</w:t>
            </w:r>
            <w:r>
              <w:rPr>
                <w:rFonts w:hint="eastAsia" w:asciiTheme="minorEastAsia" w:hAnsiTheme="minorEastAsia" w:eastAsiaTheme="minorEastAsia" w:cstheme="minorEastAsia"/>
                <w:bCs/>
                <w:sz w:val="21"/>
                <w:szCs w:val="21"/>
                <w:shd w:val="clear" w:color="auto" w:fill="auto"/>
                <w:lang w:val="en-US" w:eastAsia="zh-CN"/>
              </w:rPr>
              <w:t>：</w:t>
            </w:r>
            <w:r>
              <w:rPr>
                <w:rFonts w:hint="eastAsia" w:asciiTheme="minorEastAsia" w:hAnsiTheme="minorEastAsia" w:eastAsiaTheme="minorEastAsia" w:cstheme="minorEastAsia"/>
                <w:bCs/>
                <w:sz w:val="21"/>
                <w:szCs w:val="21"/>
                <w:shd w:val="clear" w:color="auto" w:fill="auto"/>
                <w:lang w:val="en-US" w:eastAsia="zh-Hans"/>
              </w:rPr>
              <w:t>通</w:t>
            </w:r>
            <w:r>
              <w:rPr>
                <w:rFonts w:hint="eastAsia" w:asciiTheme="minorEastAsia" w:hAnsiTheme="minorEastAsia" w:eastAsiaTheme="minorEastAsia" w:cstheme="minorEastAsia"/>
                <w:bCs/>
                <w:sz w:val="21"/>
                <w:szCs w:val="21"/>
                <w:shd w:val="clear" w:color="auto" w:fill="auto"/>
                <w:lang w:val="en-US" w:eastAsia="zh-CN"/>
              </w:rPr>
              <w:t>过主题鲜明的</w:t>
            </w:r>
            <w:r>
              <w:rPr>
                <w:rFonts w:hint="eastAsia" w:asciiTheme="minorEastAsia" w:hAnsiTheme="minorEastAsia" w:eastAsiaTheme="minorEastAsia" w:cstheme="minorEastAsia"/>
                <w:bCs/>
                <w:sz w:val="21"/>
                <w:szCs w:val="21"/>
                <w:shd w:val="clear" w:color="auto" w:fill="auto"/>
                <w:lang w:val="en-US" w:eastAsia="zh-Hans"/>
              </w:rPr>
              <w:t>歌曲</w:t>
            </w:r>
            <w:r>
              <w:rPr>
                <w:rFonts w:hint="eastAsia" w:asciiTheme="minorEastAsia" w:hAnsiTheme="minorEastAsia" w:eastAsiaTheme="minorEastAsia" w:cstheme="minorEastAsia"/>
                <w:bCs/>
                <w:sz w:val="21"/>
                <w:szCs w:val="21"/>
                <w:shd w:val="clear" w:color="auto" w:fill="auto"/>
                <w:lang w:eastAsia="zh-Hans"/>
              </w:rPr>
              <w:t>，</w:t>
            </w:r>
            <w:r>
              <w:rPr>
                <w:rFonts w:hint="eastAsia" w:asciiTheme="minorEastAsia" w:hAnsiTheme="minorEastAsia" w:eastAsiaTheme="minorEastAsia" w:cstheme="minorEastAsia"/>
                <w:bCs/>
                <w:sz w:val="21"/>
                <w:szCs w:val="21"/>
                <w:shd w:val="clear" w:color="auto" w:fill="auto"/>
                <w:lang w:val="en-US" w:eastAsia="zh-Hans"/>
              </w:rPr>
              <w:t>培</w:t>
            </w:r>
            <w:r>
              <w:rPr>
                <w:rFonts w:hint="eastAsia" w:asciiTheme="minorEastAsia" w:hAnsiTheme="minorEastAsia" w:eastAsiaTheme="minorEastAsia" w:cstheme="minorEastAsia"/>
                <w:bCs/>
                <w:sz w:val="21"/>
                <w:szCs w:val="21"/>
                <w:shd w:val="clear" w:color="auto" w:fill="auto"/>
                <w:lang w:val="en-US" w:eastAsia="zh-CN"/>
              </w:rPr>
              <w:t>养学生的爱国情感</w:t>
            </w:r>
            <w:r>
              <w:rPr>
                <w:rFonts w:hint="eastAsia" w:asciiTheme="minorEastAsia" w:hAnsiTheme="minorEastAsia" w:eastAsiaTheme="minorEastAsia" w:cstheme="minorEastAsia"/>
                <w:bCs/>
                <w:sz w:val="21"/>
                <w:szCs w:val="21"/>
                <w:shd w:val="clear" w:color="auto" w:fill="auto"/>
                <w:lang w:eastAsia="zh-Hans"/>
              </w:rPr>
              <w:t>。</w:t>
            </w:r>
            <w:r>
              <w:rPr>
                <w:rFonts w:hint="eastAsia" w:asciiTheme="minorEastAsia" w:hAnsiTheme="minorEastAsia" w:eastAsiaTheme="minorEastAsia" w:cstheme="minorEastAsia"/>
                <w:bCs/>
                <w:sz w:val="21"/>
                <w:szCs w:val="21"/>
                <w:shd w:val="clear" w:color="auto" w:fill="auto"/>
                <w:lang w:val="en-US" w:eastAsia="zh-Hans"/>
              </w:rPr>
              <w:t>激发同学们的爱国之情与民族自豪感。通过音乐的教育意义，树立坚定的理想信念与职业信仰，为自己的目标努力奋斗。</w:t>
            </w:r>
          </w:p>
          <w:p w14:paraId="4087CB93">
            <w:pPr>
              <w:pStyle w:val="14"/>
              <w:widowControl w:val="0"/>
              <w:jc w:val="left"/>
              <w:rPr>
                <w:rFonts w:hint="eastAsia"/>
                <w:color w:val="000000"/>
              </w:rPr>
            </w:pPr>
            <w:r>
              <w:rPr>
                <w:rFonts w:hint="eastAsia" w:asciiTheme="minorEastAsia" w:hAnsiTheme="minorEastAsia" w:eastAsiaTheme="minorEastAsia" w:cstheme="minorEastAsia"/>
                <w:bCs/>
                <w:sz w:val="21"/>
                <w:szCs w:val="21"/>
                <w:shd w:val="clear" w:color="auto" w:fill="auto"/>
                <w:lang w:val="en-US" w:eastAsia="zh-CN"/>
              </w:rPr>
              <w:t>实施途径：通过分析、举例等步骤，重视做事的实践性、科学性。</w:t>
            </w:r>
          </w:p>
        </w:tc>
      </w:tr>
    </w:tbl>
    <w:p w14:paraId="3ED00681">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1318"/>
      </w:tblGrid>
      <w:tr w14:paraId="382490F7">
        <w:trPr>
          <w:trHeight w:val="454" w:hRule="atLeast"/>
        </w:trPr>
        <w:tc>
          <w:tcPr>
            <w:tcW w:w="836" w:type="dxa"/>
            <w:vMerge w:val="restart"/>
            <w:tcBorders>
              <w:top w:val="single" w:color="auto" w:sz="12" w:space="0"/>
              <w:left w:val="single" w:color="auto" w:sz="12" w:space="0"/>
            </w:tcBorders>
            <w:vAlign w:val="center"/>
          </w:tcPr>
          <w:p w14:paraId="105534F5">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1BC033D8">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080D5128">
            <w:pPr>
              <w:pStyle w:val="16"/>
              <w:widowControl w:val="0"/>
              <w:jc w:val="center"/>
              <w:rPr>
                <w:rFonts w:ascii="黑体" w:hAnsi="黑体"/>
                <w:bCs/>
                <w:sz w:val="21"/>
                <w:szCs w:val="21"/>
              </w:rPr>
            </w:pPr>
            <w:r>
              <w:rPr>
                <w:rFonts w:hint="eastAsia" w:ascii="黑体" w:hAnsi="黑体"/>
                <w:bCs/>
                <w:sz w:val="21"/>
                <w:szCs w:val="21"/>
              </w:rPr>
              <w:t>考核方式</w:t>
            </w:r>
          </w:p>
        </w:tc>
        <w:tc>
          <w:tcPr>
            <w:tcW w:w="3060" w:type="dxa"/>
            <w:gridSpan w:val="5"/>
            <w:tcBorders>
              <w:top w:val="single" w:color="auto" w:sz="12" w:space="0"/>
              <w:left w:val="double" w:color="auto" w:sz="4" w:space="0"/>
            </w:tcBorders>
            <w:vAlign w:val="center"/>
          </w:tcPr>
          <w:p w14:paraId="07AC2F0E">
            <w:pPr>
              <w:pStyle w:val="16"/>
              <w:widowControl w:val="0"/>
              <w:spacing w:line="240" w:lineRule="auto"/>
              <w:jc w:val="center"/>
              <w:rPr>
                <w:rFonts w:ascii="黑体" w:hAnsi="宋体"/>
              </w:rPr>
            </w:pPr>
            <w:r>
              <w:rPr>
                <w:rFonts w:hint="eastAsia" w:ascii="黑体" w:hAnsi="黑体"/>
                <w:bCs/>
                <w:sz w:val="21"/>
                <w:szCs w:val="21"/>
              </w:rPr>
              <w:t>课程目标</w:t>
            </w:r>
          </w:p>
        </w:tc>
        <w:tc>
          <w:tcPr>
            <w:tcW w:w="1318" w:type="dxa"/>
            <w:vMerge w:val="restart"/>
            <w:tcBorders>
              <w:top w:val="single" w:color="auto" w:sz="12" w:space="0"/>
              <w:right w:val="single" w:color="auto" w:sz="12" w:space="0"/>
            </w:tcBorders>
            <w:vAlign w:val="center"/>
          </w:tcPr>
          <w:p w14:paraId="34D5E57C">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2831BB5D">
        <w:trPr>
          <w:trHeight w:val="454" w:hRule="atLeast"/>
        </w:trPr>
        <w:tc>
          <w:tcPr>
            <w:tcW w:w="836" w:type="dxa"/>
            <w:vMerge w:val="continue"/>
            <w:tcBorders>
              <w:left w:val="single" w:color="auto" w:sz="12" w:space="0"/>
            </w:tcBorders>
          </w:tcPr>
          <w:p w14:paraId="0535B3F5">
            <w:pPr>
              <w:widowControl w:val="0"/>
              <w:snapToGrid w:val="0"/>
              <w:jc w:val="center"/>
              <w:rPr>
                <w:rFonts w:ascii="黑体" w:hAnsi="黑体" w:eastAsia="黑体"/>
                <w:bCs/>
                <w:sz w:val="21"/>
                <w:szCs w:val="21"/>
              </w:rPr>
            </w:pPr>
          </w:p>
        </w:tc>
        <w:tc>
          <w:tcPr>
            <w:tcW w:w="709" w:type="dxa"/>
            <w:vMerge w:val="continue"/>
          </w:tcPr>
          <w:p w14:paraId="38CC7747">
            <w:pPr>
              <w:pStyle w:val="16"/>
              <w:widowControl w:val="0"/>
              <w:jc w:val="both"/>
              <w:rPr>
                <w:rFonts w:ascii="黑体" w:hAnsi="黑体"/>
                <w:bCs/>
                <w:sz w:val="21"/>
                <w:szCs w:val="21"/>
              </w:rPr>
            </w:pPr>
          </w:p>
        </w:tc>
        <w:tc>
          <w:tcPr>
            <w:tcW w:w="2353" w:type="dxa"/>
            <w:vMerge w:val="continue"/>
            <w:tcBorders>
              <w:right w:val="double" w:color="auto" w:sz="4" w:space="0"/>
            </w:tcBorders>
          </w:tcPr>
          <w:p w14:paraId="3390B4A8">
            <w:pPr>
              <w:pStyle w:val="16"/>
              <w:widowControl w:val="0"/>
              <w:jc w:val="both"/>
              <w:rPr>
                <w:rFonts w:ascii="黑体" w:hAnsi="黑体"/>
                <w:bCs/>
                <w:sz w:val="21"/>
                <w:szCs w:val="21"/>
              </w:rPr>
            </w:pPr>
          </w:p>
        </w:tc>
        <w:tc>
          <w:tcPr>
            <w:tcW w:w="612" w:type="dxa"/>
            <w:tcBorders>
              <w:left w:val="double" w:color="auto" w:sz="4" w:space="0"/>
            </w:tcBorders>
            <w:vAlign w:val="center"/>
          </w:tcPr>
          <w:p w14:paraId="24DF3C4D">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6DB3F78C">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6704458A">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5BACE2A5">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1ACAA523">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1318" w:type="dxa"/>
            <w:vMerge w:val="continue"/>
            <w:tcBorders>
              <w:right w:val="single" w:color="auto" w:sz="12" w:space="0"/>
            </w:tcBorders>
          </w:tcPr>
          <w:p w14:paraId="79F3D231">
            <w:pPr>
              <w:pStyle w:val="16"/>
              <w:widowControl w:val="0"/>
              <w:spacing w:line="240" w:lineRule="auto"/>
              <w:jc w:val="center"/>
              <w:rPr>
                <w:rFonts w:ascii="黑体" w:hAnsi="黑体"/>
                <w:bCs/>
                <w:sz w:val="21"/>
                <w:szCs w:val="21"/>
              </w:rPr>
            </w:pPr>
          </w:p>
        </w:tc>
      </w:tr>
      <w:tr w14:paraId="14BC1513">
        <w:trPr>
          <w:trHeight w:val="454" w:hRule="atLeast"/>
        </w:trPr>
        <w:tc>
          <w:tcPr>
            <w:tcW w:w="836" w:type="dxa"/>
            <w:tcBorders>
              <w:left w:val="single" w:color="auto" w:sz="12" w:space="0"/>
            </w:tcBorders>
            <w:vAlign w:val="center"/>
          </w:tcPr>
          <w:p w14:paraId="558B7884">
            <w:pPr>
              <w:widowControl w:val="0"/>
              <w:snapToGrid w:val="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X</w:t>
            </w:r>
            <w:r>
              <w:rPr>
                <w:rFonts w:hint="eastAsia" w:asciiTheme="minorEastAsia" w:hAnsiTheme="minorEastAsia" w:eastAsiaTheme="minorEastAsia" w:cstheme="minorEastAsia"/>
                <w:bCs/>
                <w:sz w:val="21"/>
                <w:szCs w:val="21"/>
                <w:lang w:val="en-US" w:eastAsia="zh-CN"/>
              </w:rPr>
              <w:t>1</w:t>
            </w:r>
          </w:p>
        </w:tc>
        <w:tc>
          <w:tcPr>
            <w:tcW w:w="709" w:type="dxa"/>
            <w:vAlign w:val="center"/>
          </w:tcPr>
          <w:p w14:paraId="11B2B793">
            <w:pPr>
              <w:pStyle w:val="14"/>
              <w:widowControl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70%</w:t>
            </w:r>
          </w:p>
        </w:tc>
        <w:tc>
          <w:tcPr>
            <w:tcW w:w="2353" w:type="dxa"/>
            <w:tcBorders>
              <w:right w:val="double" w:color="auto" w:sz="4" w:space="0"/>
            </w:tcBorders>
            <w:vAlign w:val="center"/>
          </w:tcPr>
          <w:p w14:paraId="092C4593">
            <w:pPr>
              <w:widowControl w:val="0"/>
              <w:snapToGrid w:val="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期末展示</w:t>
            </w:r>
          </w:p>
        </w:tc>
        <w:tc>
          <w:tcPr>
            <w:tcW w:w="612" w:type="dxa"/>
            <w:tcBorders>
              <w:left w:val="double" w:color="auto" w:sz="4" w:space="0"/>
            </w:tcBorders>
            <w:vAlign w:val="center"/>
          </w:tcPr>
          <w:p w14:paraId="10659947">
            <w:pPr>
              <w:pStyle w:val="14"/>
              <w:widowControl w:val="0"/>
              <w:jc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20</w:t>
            </w:r>
          </w:p>
        </w:tc>
        <w:tc>
          <w:tcPr>
            <w:tcW w:w="612" w:type="dxa"/>
            <w:vAlign w:val="center"/>
          </w:tcPr>
          <w:p w14:paraId="7CA21693">
            <w:pPr>
              <w:pStyle w:val="14"/>
              <w:widowControl w:val="0"/>
              <w:jc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20</w:t>
            </w:r>
          </w:p>
        </w:tc>
        <w:tc>
          <w:tcPr>
            <w:tcW w:w="612" w:type="dxa"/>
            <w:vAlign w:val="center"/>
          </w:tcPr>
          <w:p w14:paraId="7A85AFFE">
            <w:pPr>
              <w:pStyle w:val="14"/>
              <w:widowControl w:val="0"/>
              <w:jc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20</w:t>
            </w:r>
          </w:p>
        </w:tc>
        <w:tc>
          <w:tcPr>
            <w:tcW w:w="612" w:type="dxa"/>
            <w:vAlign w:val="center"/>
          </w:tcPr>
          <w:p w14:paraId="44345B76">
            <w:pPr>
              <w:pStyle w:val="14"/>
              <w:widowControl w:val="0"/>
              <w:jc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20</w:t>
            </w:r>
          </w:p>
        </w:tc>
        <w:tc>
          <w:tcPr>
            <w:tcW w:w="612" w:type="dxa"/>
            <w:vAlign w:val="center"/>
          </w:tcPr>
          <w:p w14:paraId="26CBB614">
            <w:pPr>
              <w:pStyle w:val="14"/>
              <w:widowControl w:val="0"/>
              <w:jc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20</w:t>
            </w:r>
          </w:p>
        </w:tc>
        <w:tc>
          <w:tcPr>
            <w:tcW w:w="1318" w:type="dxa"/>
            <w:tcBorders>
              <w:right w:val="single" w:color="auto" w:sz="12" w:space="0"/>
            </w:tcBorders>
            <w:vAlign w:val="center"/>
          </w:tcPr>
          <w:p w14:paraId="4A919DA9">
            <w:pPr>
              <w:pStyle w:val="14"/>
              <w:widowControl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r w14:paraId="0DD1F1CC">
        <w:trPr>
          <w:trHeight w:val="454" w:hRule="atLeast"/>
        </w:trPr>
        <w:tc>
          <w:tcPr>
            <w:tcW w:w="836" w:type="dxa"/>
            <w:tcBorders>
              <w:left w:val="single" w:color="auto" w:sz="12" w:space="0"/>
            </w:tcBorders>
            <w:vAlign w:val="center"/>
          </w:tcPr>
          <w:p w14:paraId="6BD91B00">
            <w:pPr>
              <w:widowControl w:val="0"/>
              <w:snapToGrid w:val="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X</w:t>
            </w:r>
            <w:r>
              <w:rPr>
                <w:rFonts w:hint="eastAsia" w:asciiTheme="minorEastAsia" w:hAnsiTheme="minorEastAsia" w:eastAsiaTheme="minorEastAsia" w:cstheme="minorEastAsia"/>
                <w:bCs/>
                <w:sz w:val="21"/>
                <w:szCs w:val="21"/>
                <w:lang w:val="en-US" w:eastAsia="zh-CN"/>
              </w:rPr>
              <w:t>2</w:t>
            </w:r>
          </w:p>
        </w:tc>
        <w:tc>
          <w:tcPr>
            <w:tcW w:w="709" w:type="dxa"/>
            <w:vAlign w:val="center"/>
          </w:tcPr>
          <w:p w14:paraId="673631B7">
            <w:pPr>
              <w:pStyle w:val="14"/>
              <w:widowControl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w:t>
            </w:r>
          </w:p>
        </w:tc>
        <w:tc>
          <w:tcPr>
            <w:tcW w:w="2353" w:type="dxa"/>
            <w:tcBorders>
              <w:right w:val="double" w:color="auto" w:sz="4" w:space="0"/>
            </w:tcBorders>
            <w:vAlign w:val="center"/>
          </w:tcPr>
          <w:p w14:paraId="063E7907">
            <w:pPr>
              <w:widowControl w:val="0"/>
              <w:snapToGrid w:val="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课堂展示</w:t>
            </w:r>
          </w:p>
        </w:tc>
        <w:tc>
          <w:tcPr>
            <w:tcW w:w="612" w:type="dxa"/>
            <w:tcBorders>
              <w:left w:val="double" w:color="auto" w:sz="4" w:space="0"/>
            </w:tcBorders>
            <w:vAlign w:val="center"/>
          </w:tcPr>
          <w:p w14:paraId="4155FE3D">
            <w:pPr>
              <w:pStyle w:val="14"/>
              <w:widowControl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40</w:t>
            </w:r>
          </w:p>
        </w:tc>
        <w:tc>
          <w:tcPr>
            <w:tcW w:w="612" w:type="dxa"/>
            <w:vAlign w:val="center"/>
          </w:tcPr>
          <w:p w14:paraId="516D77C8">
            <w:pPr>
              <w:pStyle w:val="14"/>
              <w:widowControl w:val="0"/>
              <w:jc w:val="center"/>
              <w:rPr>
                <w:rFonts w:hint="eastAsia" w:asciiTheme="minorEastAsia" w:hAnsiTheme="minorEastAsia" w:eastAsiaTheme="minorEastAsia" w:cstheme="minorEastAsia"/>
                <w:lang w:val="en-US" w:eastAsia="zh-CN"/>
              </w:rPr>
            </w:pPr>
          </w:p>
        </w:tc>
        <w:tc>
          <w:tcPr>
            <w:tcW w:w="612" w:type="dxa"/>
            <w:vAlign w:val="center"/>
          </w:tcPr>
          <w:p w14:paraId="5C31DA2C">
            <w:pPr>
              <w:pStyle w:val="14"/>
              <w:widowControl w:val="0"/>
              <w:jc w:val="center"/>
              <w:rPr>
                <w:rFonts w:hint="eastAsia" w:asciiTheme="minorEastAsia" w:hAnsiTheme="minorEastAsia" w:eastAsiaTheme="minorEastAsia" w:cstheme="minorEastAsia"/>
              </w:rPr>
            </w:pPr>
          </w:p>
        </w:tc>
        <w:tc>
          <w:tcPr>
            <w:tcW w:w="612" w:type="dxa"/>
            <w:vAlign w:val="center"/>
          </w:tcPr>
          <w:p w14:paraId="3109E655">
            <w:pPr>
              <w:pStyle w:val="14"/>
              <w:widowControl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40</w:t>
            </w:r>
          </w:p>
        </w:tc>
        <w:tc>
          <w:tcPr>
            <w:tcW w:w="612" w:type="dxa"/>
            <w:vAlign w:val="center"/>
          </w:tcPr>
          <w:p w14:paraId="6B658EA5">
            <w:pPr>
              <w:pStyle w:val="14"/>
              <w:widowControl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w:t>
            </w:r>
          </w:p>
        </w:tc>
        <w:tc>
          <w:tcPr>
            <w:tcW w:w="1318" w:type="dxa"/>
            <w:tcBorders>
              <w:right w:val="single" w:color="auto" w:sz="12" w:space="0"/>
            </w:tcBorders>
            <w:vAlign w:val="center"/>
          </w:tcPr>
          <w:p w14:paraId="0D02D9DF">
            <w:pPr>
              <w:pStyle w:val="14"/>
              <w:widowControl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r w14:paraId="528B88FF">
        <w:trPr>
          <w:trHeight w:val="454" w:hRule="atLeast"/>
        </w:trPr>
        <w:tc>
          <w:tcPr>
            <w:tcW w:w="836" w:type="dxa"/>
            <w:tcBorders>
              <w:left w:val="single" w:color="auto" w:sz="12" w:space="0"/>
            </w:tcBorders>
            <w:vAlign w:val="center"/>
          </w:tcPr>
          <w:p w14:paraId="1DB26434">
            <w:pPr>
              <w:widowControl w:val="0"/>
              <w:snapToGrid w:val="0"/>
              <w:jc w:val="center"/>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rPr>
              <w:t>X</w:t>
            </w:r>
            <w:r>
              <w:rPr>
                <w:rFonts w:hint="eastAsia" w:asciiTheme="minorEastAsia" w:hAnsiTheme="minorEastAsia" w:eastAsiaTheme="minorEastAsia" w:cstheme="minorEastAsia"/>
                <w:bCs/>
                <w:sz w:val="21"/>
                <w:szCs w:val="21"/>
                <w:lang w:val="en-US" w:eastAsia="zh-CN"/>
              </w:rPr>
              <w:t>3</w:t>
            </w:r>
          </w:p>
        </w:tc>
        <w:tc>
          <w:tcPr>
            <w:tcW w:w="709" w:type="dxa"/>
            <w:vAlign w:val="center"/>
          </w:tcPr>
          <w:p w14:paraId="486FA9AB">
            <w:pPr>
              <w:pStyle w:val="14"/>
              <w:widowControl w:val="0"/>
              <w:jc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lang w:val="en-US" w:eastAsia="zh-CN"/>
              </w:rPr>
              <w:t>10%</w:t>
            </w:r>
          </w:p>
        </w:tc>
        <w:tc>
          <w:tcPr>
            <w:tcW w:w="2353" w:type="dxa"/>
            <w:tcBorders>
              <w:right w:val="double" w:color="auto" w:sz="4" w:space="0"/>
            </w:tcBorders>
            <w:vAlign w:val="center"/>
          </w:tcPr>
          <w:p w14:paraId="67E4F809">
            <w:pPr>
              <w:widowControl w:val="0"/>
              <w:snapToGrid w:val="0"/>
              <w:jc w:val="center"/>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rPr>
              <w:t>课堂展示</w:t>
            </w:r>
          </w:p>
        </w:tc>
        <w:tc>
          <w:tcPr>
            <w:tcW w:w="612" w:type="dxa"/>
            <w:tcBorders>
              <w:left w:val="double" w:color="auto" w:sz="4" w:space="0"/>
            </w:tcBorders>
            <w:vAlign w:val="center"/>
          </w:tcPr>
          <w:p w14:paraId="5B534B7C">
            <w:pPr>
              <w:pStyle w:val="14"/>
              <w:widowControl w:val="0"/>
              <w:jc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lang w:val="en-US" w:eastAsia="zh-CN"/>
              </w:rPr>
              <w:t>40</w:t>
            </w:r>
          </w:p>
        </w:tc>
        <w:tc>
          <w:tcPr>
            <w:tcW w:w="612" w:type="dxa"/>
            <w:vAlign w:val="center"/>
          </w:tcPr>
          <w:p w14:paraId="23B1AEB3">
            <w:pPr>
              <w:pStyle w:val="14"/>
              <w:widowControl w:val="0"/>
              <w:jc w:val="center"/>
              <w:rPr>
                <w:rFonts w:hint="eastAsia" w:asciiTheme="minorEastAsia" w:hAnsiTheme="minorEastAsia" w:eastAsiaTheme="minorEastAsia" w:cstheme="minorEastAsia"/>
                <w:color w:val="000000"/>
                <w:sz w:val="21"/>
                <w:szCs w:val="21"/>
                <w:lang w:val="en-US" w:eastAsia="zh-CN" w:bidi="ar-SA"/>
              </w:rPr>
            </w:pPr>
          </w:p>
        </w:tc>
        <w:tc>
          <w:tcPr>
            <w:tcW w:w="612" w:type="dxa"/>
            <w:vAlign w:val="center"/>
          </w:tcPr>
          <w:p w14:paraId="4923787B">
            <w:pPr>
              <w:pStyle w:val="14"/>
              <w:widowControl w:val="0"/>
              <w:jc w:val="center"/>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40</w:t>
            </w:r>
          </w:p>
        </w:tc>
        <w:tc>
          <w:tcPr>
            <w:tcW w:w="612" w:type="dxa"/>
            <w:vAlign w:val="center"/>
          </w:tcPr>
          <w:p w14:paraId="44D68F59">
            <w:pPr>
              <w:pStyle w:val="14"/>
              <w:widowControl w:val="0"/>
              <w:jc w:val="center"/>
              <w:rPr>
                <w:rFonts w:hint="eastAsia" w:asciiTheme="minorEastAsia" w:hAnsiTheme="minorEastAsia" w:eastAsiaTheme="minorEastAsia" w:cstheme="minorEastAsia"/>
                <w:color w:val="000000"/>
                <w:sz w:val="21"/>
                <w:szCs w:val="21"/>
                <w:lang w:val="en-US" w:eastAsia="zh-CN" w:bidi="ar-SA"/>
              </w:rPr>
            </w:pPr>
          </w:p>
        </w:tc>
        <w:tc>
          <w:tcPr>
            <w:tcW w:w="612" w:type="dxa"/>
            <w:vAlign w:val="center"/>
          </w:tcPr>
          <w:p w14:paraId="2FEDE190">
            <w:pPr>
              <w:pStyle w:val="14"/>
              <w:widowControl w:val="0"/>
              <w:jc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lang w:val="en-US" w:eastAsia="zh-CN"/>
              </w:rPr>
              <w:t>20</w:t>
            </w:r>
          </w:p>
        </w:tc>
        <w:tc>
          <w:tcPr>
            <w:tcW w:w="1318" w:type="dxa"/>
            <w:tcBorders>
              <w:right w:val="single" w:color="auto" w:sz="12" w:space="0"/>
            </w:tcBorders>
            <w:vAlign w:val="center"/>
          </w:tcPr>
          <w:p w14:paraId="60D43AB5">
            <w:pPr>
              <w:pStyle w:val="14"/>
              <w:widowControl w:val="0"/>
              <w:jc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rPr>
              <w:t>100</w:t>
            </w:r>
          </w:p>
        </w:tc>
      </w:tr>
      <w:tr w14:paraId="6C196104">
        <w:trPr>
          <w:trHeight w:val="454" w:hRule="atLeast"/>
        </w:trPr>
        <w:tc>
          <w:tcPr>
            <w:tcW w:w="836" w:type="dxa"/>
            <w:tcBorders>
              <w:left w:val="single" w:color="auto" w:sz="12" w:space="0"/>
            </w:tcBorders>
            <w:vAlign w:val="center"/>
          </w:tcPr>
          <w:p w14:paraId="03B88115">
            <w:pPr>
              <w:widowControl w:val="0"/>
              <w:snapToGrid w:val="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X</w:t>
            </w:r>
            <w:r>
              <w:rPr>
                <w:rFonts w:hint="eastAsia" w:asciiTheme="minorEastAsia" w:hAnsiTheme="minorEastAsia" w:eastAsiaTheme="minorEastAsia" w:cstheme="minorEastAsia"/>
                <w:bCs/>
                <w:sz w:val="21"/>
                <w:szCs w:val="21"/>
                <w:lang w:val="en-US" w:eastAsia="zh-CN"/>
              </w:rPr>
              <w:t>4</w:t>
            </w:r>
          </w:p>
        </w:tc>
        <w:tc>
          <w:tcPr>
            <w:tcW w:w="709" w:type="dxa"/>
            <w:vAlign w:val="center"/>
          </w:tcPr>
          <w:p w14:paraId="02428125">
            <w:pPr>
              <w:pStyle w:val="14"/>
              <w:widowControl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w:t>
            </w:r>
          </w:p>
        </w:tc>
        <w:tc>
          <w:tcPr>
            <w:tcW w:w="2353" w:type="dxa"/>
            <w:tcBorders>
              <w:right w:val="double" w:color="auto" w:sz="4" w:space="0"/>
            </w:tcBorders>
            <w:vAlign w:val="center"/>
          </w:tcPr>
          <w:p w14:paraId="3E2DEBD2">
            <w:pPr>
              <w:widowControl w:val="0"/>
              <w:snapToGrid w:val="0"/>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课堂展示</w:t>
            </w:r>
          </w:p>
        </w:tc>
        <w:tc>
          <w:tcPr>
            <w:tcW w:w="612" w:type="dxa"/>
            <w:tcBorders>
              <w:left w:val="double" w:color="auto" w:sz="4" w:space="0"/>
            </w:tcBorders>
            <w:vAlign w:val="center"/>
          </w:tcPr>
          <w:p w14:paraId="56A57E0C">
            <w:pPr>
              <w:pStyle w:val="14"/>
              <w:widowControl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40</w:t>
            </w:r>
          </w:p>
        </w:tc>
        <w:tc>
          <w:tcPr>
            <w:tcW w:w="612" w:type="dxa"/>
            <w:vAlign w:val="center"/>
          </w:tcPr>
          <w:p w14:paraId="4CF366DF">
            <w:pPr>
              <w:pStyle w:val="14"/>
              <w:widowControl w:val="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40</w:t>
            </w:r>
          </w:p>
        </w:tc>
        <w:tc>
          <w:tcPr>
            <w:tcW w:w="612" w:type="dxa"/>
            <w:vAlign w:val="center"/>
          </w:tcPr>
          <w:p w14:paraId="34421F2F">
            <w:pPr>
              <w:pStyle w:val="14"/>
              <w:widowControl w:val="0"/>
              <w:jc w:val="center"/>
              <w:rPr>
                <w:rFonts w:hint="default" w:asciiTheme="minorEastAsia" w:hAnsiTheme="minorEastAsia" w:eastAsiaTheme="minorEastAsia" w:cstheme="minorEastAsia"/>
                <w:lang w:val="en-US" w:eastAsia="zh-CN"/>
              </w:rPr>
            </w:pPr>
          </w:p>
        </w:tc>
        <w:tc>
          <w:tcPr>
            <w:tcW w:w="612" w:type="dxa"/>
            <w:vAlign w:val="center"/>
          </w:tcPr>
          <w:p w14:paraId="72A5A8A2">
            <w:pPr>
              <w:pStyle w:val="14"/>
              <w:widowControl w:val="0"/>
              <w:jc w:val="center"/>
              <w:rPr>
                <w:rFonts w:hint="eastAsia" w:asciiTheme="minorEastAsia" w:hAnsiTheme="minorEastAsia" w:eastAsiaTheme="minorEastAsia" w:cstheme="minorEastAsia"/>
              </w:rPr>
            </w:pPr>
          </w:p>
        </w:tc>
        <w:tc>
          <w:tcPr>
            <w:tcW w:w="612" w:type="dxa"/>
            <w:vAlign w:val="center"/>
          </w:tcPr>
          <w:p w14:paraId="12710075">
            <w:pPr>
              <w:pStyle w:val="14"/>
              <w:widowControl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w:t>
            </w:r>
          </w:p>
        </w:tc>
        <w:tc>
          <w:tcPr>
            <w:tcW w:w="1318" w:type="dxa"/>
            <w:tcBorders>
              <w:right w:val="single" w:color="auto" w:sz="12" w:space="0"/>
            </w:tcBorders>
            <w:vAlign w:val="center"/>
          </w:tcPr>
          <w:p w14:paraId="014B289A">
            <w:pPr>
              <w:pStyle w:val="14"/>
              <w:widowControl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bl>
    <w:p w14:paraId="523F9B51">
      <w:pPr>
        <w:pStyle w:val="17"/>
        <w:spacing w:before="326" w:beforeLines="100" w:after="163"/>
        <w:jc w:val="center"/>
        <w:rPr>
          <w:rFonts w:hint="eastAsia"/>
        </w:rPr>
      </w:pPr>
    </w:p>
    <w:p w14:paraId="406B4509">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684"/>
        <w:gridCol w:w="1441"/>
        <w:gridCol w:w="1442"/>
        <w:gridCol w:w="1442"/>
        <w:gridCol w:w="1442"/>
        <w:gridCol w:w="1442"/>
      </w:tblGrid>
      <w:tr w14:paraId="56E6C4F9">
        <w:trPr>
          <w:trHeight w:val="283" w:hRule="atLeast"/>
        </w:trPr>
        <w:tc>
          <w:tcPr>
            <w:tcW w:w="629" w:type="dxa"/>
            <w:vMerge w:val="restart"/>
            <w:vAlign w:val="center"/>
          </w:tcPr>
          <w:p w14:paraId="3C7656A9">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84" w:type="dxa"/>
            <w:vMerge w:val="restart"/>
          </w:tcPr>
          <w:p w14:paraId="11DC5D1A">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7BDFD1CA">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6272F7CC">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1926B607">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1" w:type="dxa"/>
            <w:vMerge w:val="restart"/>
            <w:vAlign w:val="center"/>
          </w:tcPr>
          <w:p w14:paraId="777B5CD1">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68" w:type="dxa"/>
            <w:gridSpan w:val="4"/>
            <w:vAlign w:val="center"/>
          </w:tcPr>
          <w:p w14:paraId="6E7D093E">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1BF2C97A">
        <w:trPr>
          <w:trHeight w:val="283" w:hRule="atLeast"/>
        </w:trPr>
        <w:tc>
          <w:tcPr>
            <w:tcW w:w="629" w:type="dxa"/>
            <w:vMerge w:val="continue"/>
          </w:tcPr>
          <w:p w14:paraId="17E0C058">
            <w:pPr>
              <w:widowControl w:val="0"/>
              <w:snapToGrid w:val="0"/>
              <w:jc w:val="center"/>
              <w:rPr>
                <w:rFonts w:ascii="黑体" w:hAnsi="黑体" w:eastAsia="黑体"/>
                <w:bCs/>
                <w:sz w:val="21"/>
                <w:szCs w:val="21"/>
              </w:rPr>
            </w:pPr>
          </w:p>
        </w:tc>
        <w:tc>
          <w:tcPr>
            <w:tcW w:w="684" w:type="dxa"/>
            <w:vMerge w:val="continue"/>
          </w:tcPr>
          <w:p w14:paraId="51147538">
            <w:pPr>
              <w:pStyle w:val="16"/>
              <w:widowControl w:val="0"/>
              <w:jc w:val="both"/>
              <w:rPr>
                <w:rFonts w:ascii="黑体" w:hAnsi="黑体"/>
                <w:bCs/>
                <w:sz w:val="21"/>
                <w:szCs w:val="21"/>
              </w:rPr>
            </w:pPr>
          </w:p>
        </w:tc>
        <w:tc>
          <w:tcPr>
            <w:tcW w:w="1441" w:type="dxa"/>
            <w:vMerge w:val="continue"/>
          </w:tcPr>
          <w:p w14:paraId="786CFF14">
            <w:pPr>
              <w:pStyle w:val="16"/>
              <w:widowControl w:val="0"/>
              <w:jc w:val="both"/>
              <w:rPr>
                <w:rFonts w:ascii="黑体" w:hAnsi="黑体"/>
                <w:bCs/>
                <w:sz w:val="21"/>
                <w:szCs w:val="21"/>
              </w:rPr>
            </w:pPr>
          </w:p>
        </w:tc>
        <w:tc>
          <w:tcPr>
            <w:tcW w:w="1442" w:type="dxa"/>
            <w:vAlign w:val="center"/>
          </w:tcPr>
          <w:p w14:paraId="2C9F67DD">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5A78116A">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2" w:type="dxa"/>
            <w:vAlign w:val="center"/>
          </w:tcPr>
          <w:p w14:paraId="4A01E3BE">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0FDF0ABF">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2" w:type="dxa"/>
            <w:vAlign w:val="center"/>
          </w:tcPr>
          <w:p w14:paraId="2E6F8470">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6656507F">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2" w:type="dxa"/>
            <w:vAlign w:val="center"/>
          </w:tcPr>
          <w:p w14:paraId="16340A4F">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4AF1B455">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32C49569">
        <w:trPr>
          <w:trHeight w:val="454" w:hRule="atLeast"/>
        </w:trPr>
        <w:tc>
          <w:tcPr>
            <w:tcW w:w="629" w:type="dxa"/>
            <w:vAlign w:val="center"/>
          </w:tcPr>
          <w:p w14:paraId="5D37D9C7">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84" w:type="dxa"/>
            <w:vAlign w:val="center"/>
          </w:tcPr>
          <w:p w14:paraId="22666C53">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1-5</w:t>
            </w:r>
          </w:p>
        </w:tc>
        <w:tc>
          <w:tcPr>
            <w:tcW w:w="1441" w:type="dxa"/>
            <w:vAlign w:val="top"/>
          </w:tcPr>
          <w:p w14:paraId="4897C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val="en-US" w:eastAsia="zh-CN"/>
              </w:rPr>
              <w:t>弹唱过程节奏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音符精准和速度准确，具有</w:t>
            </w:r>
            <w:r>
              <w:rPr>
                <w:rFonts w:hint="eastAsia" w:asciiTheme="minorEastAsia" w:hAnsiTheme="minorEastAsia" w:eastAsiaTheme="minorEastAsia" w:cstheme="minorEastAsia"/>
                <w:sz w:val="21"/>
                <w:szCs w:val="21"/>
              </w:rPr>
              <w:t>音乐情感的传达能力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准确弹奏</w:t>
            </w:r>
            <w:r>
              <w:rPr>
                <w:rFonts w:hint="eastAsia" w:asciiTheme="minorEastAsia" w:hAnsiTheme="minorEastAsia" w:eastAsiaTheme="minorEastAsia" w:cstheme="minorEastAsia"/>
                <w:sz w:val="21"/>
                <w:szCs w:val="21"/>
              </w:rPr>
              <w:t>标记符号和指法（如连线、重音符号、颤音等）</w:t>
            </w:r>
            <w:r>
              <w:rPr>
                <w:rFonts w:hint="eastAsia" w:asciiTheme="minorEastAsia" w:hAnsiTheme="minorEastAsia" w:eastAsiaTheme="minorEastAsia" w:cstheme="minorEastAsia"/>
                <w:sz w:val="21"/>
                <w:szCs w:val="21"/>
                <w:lang w:val="en-US" w:eastAsia="zh-CN"/>
              </w:rPr>
              <w:t>并理解乐曲</w:t>
            </w:r>
            <w:r>
              <w:rPr>
                <w:rFonts w:hint="eastAsia" w:asciiTheme="minorEastAsia" w:hAnsiTheme="minorEastAsia" w:eastAsiaTheme="minorEastAsia" w:cstheme="minorEastAsia"/>
                <w:sz w:val="21"/>
                <w:szCs w:val="21"/>
              </w:rPr>
              <w:t>曲式结构和</w:t>
            </w:r>
            <w:r>
              <w:rPr>
                <w:rFonts w:hint="eastAsia" w:asciiTheme="minorEastAsia" w:hAnsiTheme="minorEastAsia" w:eastAsiaTheme="minorEastAsia" w:cstheme="minorEastAsia"/>
                <w:sz w:val="21"/>
                <w:szCs w:val="21"/>
                <w:lang w:val="en-US" w:eastAsia="zh-CN"/>
              </w:rPr>
              <w:t>掌握</w:t>
            </w:r>
            <w:r>
              <w:rPr>
                <w:rFonts w:hint="eastAsia" w:asciiTheme="minorEastAsia" w:hAnsiTheme="minorEastAsia" w:eastAsiaTheme="minorEastAsia" w:cstheme="minorEastAsia"/>
                <w:sz w:val="21"/>
                <w:szCs w:val="21"/>
              </w:rPr>
              <w:t>乐句处理。</w:t>
            </w:r>
            <w:r>
              <w:rPr>
                <w:rFonts w:hint="eastAsia" w:asciiTheme="minorEastAsia" w:hAnsiTheme="minorEastAsia" w:eastAsiaTheme="minorEastAsia" w:cstheme="minorEastAsia"/>
                <w:sz w:val="21"/>
                <w:szCs w:val="21"/>
                <w:lang w:val="en-US" w:eastAsia="zh-CN"/>
              </w:rPr>
              <w:t>需要完整弹唱乐曲，</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体现弹唱</w:t>
            </w:r>
            <w:r>
              <w:rPr>
                <w:rFonts w:hint="eastAsia" w:asciiTheme="minorEastAsia" w:hAnsiTheme="minorEastAsia" w:eastAsiaTheme="minorEastAsia" w:cstheme="minorEastAsia"/>
                <w:sz w:val="21"/>
                <w:szCs w:val="21"/>
              </w:rPr>
              <w:t>曲目连贯性和音乐统一性的表现能力。</w:t>
            </w:r>
            <w:r>
              <w:rPr>
                <w:rFonts w:hint="eastAsia" w:asciiTheme="minorEastAsia" w:hAnsiTheme="minorEastAsia" w:eastAsiaTheme="minorEastAsia" w:cstheme="minorEastAsia"/>
                <w:sz w:val="21"/>
                <w:szCs w:val="21"/>
                <w:lang w:val="en-US" w:eastAsia="zh-CN"/>
              </w:rPr>
              <w:t>并展现</w:t>
            </w:r>
            <w:r>
              <w:rPr>
                <w:rFonts w:hint="eastAsia" w:asciiTheme="minorEastAsia" w:hAnsiTheme="minorEastAsia" w:eastAsiaTheme="minorEastAsia" w:cstheme="minorEastAsia"/>
                <w:sz w:val="21"/>
                <w:szCs w:val="21"/>
              </w:rPr>
              <w:t>舞台表演中的自信心和表现能力。</w:t>
            </w:r>
          </w:p>
        </w:tc>
        <w:tc>
          <w:tcPr>
            <w:tcW w:w="1442" w:type="dxa"/>
            <w:vAlign w:val="top"/>
          </w:tcPr>
          <w:p w14:paraId="44001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技巧熟练，准确度较高，速度掌控较好。节奏准确，感觉较为流畅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能够基本准确地表达音乐的情感和意境，</w:t>
            </w:r>
            <w:r>
              <w:rPr>
                <w:rFonts w:hint="eastAsia" w:asciiTheme="minorEastAsia" w:hAnsiTheme="minorEastAsia" w:eastAsiaTheme="minorEastAsia" w:cstheme="minorEastAsia"/>
                <w:sz w:val="21"/>
                <w:szCs w:val="21"/>
                <w:lang w:val="en-US" w:eastAsia="zh-CN"/>
              </w:rPr>
              <w:t>弹唱</w:t>
            </w:r>
            <w:r>
              <w:rPr>
                <w:rFonts w:hint="eastAsia" w:asciiTheme="minorEastAsia" w:hAnsiTheme="minorEastAsia" w:eastAsiaTheme="minorEastAsia" w:cstheme="minorEastAsia"/>
                <w:sz w:val="21"/>
                <w:szCs w:val="21"/>
              </w:rPr>
              <w:t>有一定的感情。动态变化较为流畅，音色相对丰富，</w:t>
            </w:r>
            <w:r>
              <w:rPr>
                <w:rFonts w:hint="eastAsia" w:asciiTheme="minorEastAsia" w:hAnsiTheme="minorEastAsia" w:eastAsiaTheme="minorEastAsia" w:cstheme="minorEastAsia"/>
                <w:sz w:val="21"/>
                <w:szCs w:val="21"/>
                <w:lang w:val="en-US" w:eastAsia="zh-CN"/>
              </w:rPr>
              <w:t>弹唱</w:t>
            </w:r>
            <w:r>
              <w:rPr>
                <w:rFonts w:hint="eastAsia" w:asciiTheme="minorEastAsia" w:hAnsiTheme="minorEastAsia" w:eastAsiaTheme="minorEastAsia" w:cstheme="minorEastAsia"/>
                <w:sz w:val="21"/>
                <w:szCs w:val="21"/>
              </w:rPr>
              <w:t>有一定的层次感。</w:t>
            </w:r>
            <w:r>
              <w:rPr>
                <w:rFonts w:hint="eastAsia" w:asciiTheme="minorEastAsia" w:hAnsiTheme="minorEastAsia" w:eastAsiaTheme="minorEastAsia" w:cstheme="minorEastAsia"/>
                <w:sz w:val="21"/>
                <w:szCs w:val="21"/>
                <w:lang w:val="en-US" w:eastAsia="zh-CN"/>
              </w:rPr>
              <w:t>准确</w:t>
            </w:r>
            <w:r>
              <w:rPr>
                <w:rFonts w:hint="eastAsia" w:asciiTheme="minorEastAsia" w:hAnsiTheme="minorEastAsia" w:eastAsiaTheme="minorEastAsia" w:cstheme="minorEastAsia"/>
                <w:sz w:val="21"/>
                <w:szCs w:val="21"/>
              </w:rPr>
              <w:t>理解和运用标记符号和指法，演奏较为流畅，准确性较高。</w:t>
            </w:r>
            <w:r>
              <w:rPr>
                <w:rFonts w:hint="eastAsia" w:asciiTheme="minorEastAsia" w:hAnsiTheme="minorEastAsia" w:eastAsiaTheme="minorEastAsia" w:cstheme="minorEastAsia"/>
                <w:sz w:val="21"/>
                <w:szCs w:val="21"/>
                <w:lang w:val="en-US" w:eastAsia="zh-CN"/>
              </w:rPr>
              <w:t>准确</w:t>
            </w:r>
            <w:r>
              <w:rPr>
                <w:rFonts w:hint="eastAsia" w:asciiTheme="minorEastAsia" w:hAnsiTheme="minorEastAsia" w:eastAsiaTheme="minorEastAsia" w:cstheme="minorEastAsia"/>
                <w:sz w:val="21"/>
                <w:szCs w:val="21"/>
              </w:rPr>
              <w:t>理解和运用</w:t>
            </w:r>
            <w:r>
              <w:rPr>
                <w:rFonts w:hint="eastAsia" w:asciiTheme="minorEastAsia" w:hAnsiTheme="minorEastAsia" w:eastAsiaTheme="minorEastAsia" w:cstheme="minorEastAsia"/>
                <w:sz w:val="21"/>
                <w:szCs w:val="21"/>
                <w:lang w:val="en-US" w:eastAsia="zh-CN"/>
              </w:rPr>
              <w:t>伴奏织体</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弹唱</w:t>
            </w:r>
            <w:r>
              <w:rPr>
                <w:rFonts w:hint="eastAsia" w:asciiTheme="minorEastAsia" w:hAnsiTheme="minorEastAsia" w:eastAsiaTheme="minorEastAsia" w:cstheme="minorEastAsia"/>
                <w:sz w:val="21"/>
                <w:szCs w:val="21"/>
              </w:rPr>
              <w:t>较为流畅，感觉较为自然。舞台表现较为自然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w:t>
            </w:r>
          </w:p>
        </w:tc>
        <w:tc>
          <w:tcPr>
            <w:tcW w:w="1442" w:type="dxa"/>
            <w:vAlign w:val="top"/>
          </w:tcPr>
          <w:p w14:paraId="0AF6B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技巧一般，准确度一般，速度掌控不够稳定。节奏基本准确，感觉稍欠流畅。表达音乐的情感欠准确，</w:t>
            </w:r>
            <w:r>
              <w:rPr>
                <w:rFonts w:hint="eastAsia" w:asciiTheme="minorEastAsia" w:hAnsiTheme="minorEastAsia" w:eastAsiaTheme="minorEastAsia" w:cstheme="minorEastAsia"/>
                <w:sz w:val="21"/>
                <w:szCs w:val="21"/>
                <w:lang w:val="en-US" w:eastAsia="zh-CN"/>
              </w:rPr>
              <w:t>弹唱</w:t>
            </w:r>
            <w:r>
              <w:rPr>
                <w:rFonts w:hint="eastAsia" w:asciiTheme="minorEastAsia" w:hAnsiTheme="minorEastAsia" w:eastAsiaTheme="minorEastAsia" w:cstheme="minorEastAsia"/>
                <w:sz w:val="21"/>
                <w:szCs w:val="21"/>
              </w:rPr>
              <w:t>较为平淡。</w:t>
            </w:r>
          </w:p>
          <w:p w14:paraId="78AD3A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理解和运用标记符号和指法欠准确，</w:t>
            </w:r>
            <w:r>
              <w:rPr>
                <w:rFonts w:hint="eastAsia" w:asciiTheme="minorEastAsia" w:hAnsiTheme="minorEastAsia" w:eastAsiaTheme="minorEastAsia" w:cstheme="minorEastAsia"/>
                <w:sz w:val="21"/>
                <w:szCs w:val="21"/>
                <w:lang w:val="en-US" w:eastAsia="zh-CN"/>
              </w:rPr>
              <w:t>弹唱</w:t>
            </w:r>
            <w:r>
              <w:rPr>
                <w:rFonts w:hint="eastAsia" w:asciiTheme="minorEastAsia" w:hAnsiTheme="minorEastAsia" w:eastAsiaTheme="minorEastAsia" w:cstheme="minorEastAsia"/>
                <w:sz w:val="21"/>
                <w:szCs w:val="21"/>
              </w:rPr>
              <w:t>稍显不流畅，准确性一般。</w:t>
            </w:r>
            <w:r>
              <w:rPr>
                <w:rFonts w:hint="eastAsia" w:asciiTheme="minorEastAsia" w:hAnsiTheme="minorEastAsia" w:eastAsiaTheme="minorEastAsia" w:cstheme="minorEastAsia"/>
                <w:sz w:val="21"/>
                <w:szCs w:val="21"/>
                <w:lang w:val="en-US" w:eastAsia="zh-CN"/>
              </w:rPr>
              <w:t>基本</w:t>
            </w:r>
            <w:r>
              <w:rPr>
                <w:rFonts w:hint="eastAsia" w:asciiTheme="minorEastAsia" w:hAnsiTheme="minorEastAsia" w:eastAsiaTheme="minorEastAsia" w:cstheme="minorEastAsia"/>
                <w:sz w:val="21"/>
                <w:szCs w:val="21"/>
              </w:rPr>
              <w:t>理解和运用</w:t>
            </w:r>
            <w:r>
              <w:rPr>
                <w:rFonts w:hint="eastAsia" w:asciiTheme="minorEastAsia" w:hAnsiTheme="minorEastAsia" w:eastAsiaTheme="minorEastAsia" w:cstheme="minorEastAsia"/>
                <w:sz w:val="21"/>
                <w:szCs w:val="21"/>
                <w:lang w:val="en-US" w:eastAsia="zh-CN"/>
              </w:rPr>
              <w:t>伴奏织体</w:t>
            </w:r>
            <w:r>
              <w:rPr>
                <w:rFonts w:hint="eastAsia" w:asciiTheme="minorEastAsia" w:hAnsiTheme="minorEastAsia" w:eastAsiaTheme="minorEastAsia" w:cstheme="minorEastAsia"/>
                <w:sz w:val="21"/>
                <w:szCs w:val="21"/>
              </w:rPr>
              <w:t>，演奏稍显不流畅，感觉欠自然。演奏连贯性稍显不足，部分过渡较为突兀，音乐统一性一般。</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舞台表现稍显生硬，演奏有些紧张</w:t>
            </w:r>
            <w:r>
              <w:rPr>
                <w:rFonts w:hint="eastAsia" w:asciiTheme="minorEastAsia" w:hAnsiTheme="minorEastAsia" w:eastAsiaTheme="minorEastAsia" w:cstheme="minorEastAsia"/>
                <w:sz w:val="21"/>
                <w:szCs w:val="21"/>
                <w:lang w:eastAsia="zh-CN"/>
              </w:rPr>
              <w:t>。</w:t>
            </w:r>
          </w:p>
        </w:tc>
        <w:tc>
          <w:tcPr>
            <w:tcW w:w="1442" w:type="dxa"/>
            <w:vAlign w:val="top"/>
          </w:tcPr>
          <w:p w14:paraId="163A57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技巧不够熟练，准确度较差，速度掌控不稳定。节奏不够准确，感觉不流畅。表达音乐的情感明显有偏差，演奏缺乏感情。理解和运用标记符号和指法有明显问题，演奏不流畅，准确性较差。理解和运用</w:t>
            </w:r>
            <w:r>
              <w:rPr>
                <w:rFonts w:hint="eastAsia" w:asciiTheme="minorEastAsia" w:hAnsiTheme="minorEastAsia" w:eastAsiaTheme="minorEastAsia" w:cstheme="minorEastAsia"/>
                <w:sz w:val="21"/>
                <w:szCs w:val="21"/>
                <w:lang w:val="en-US" w:eastAsia="zh-CN"/>
              </w:rPr>
              <w:t>伴奏织体有</w:t>
            </w:r>
            <w:r>
              <w:rPr>
                <w:rFonts w:hint="eastAsia" w:asciiTheme="minorEastAsia" w:hAnsiTheme="minorEastAsia" w:eastAsiaTheme="minorEastAsia" w:cstheme="minorEastAsia"/>
                <w:sz w:val="21"/>
                <w:szCs w:val="21"/>
              </w:rPr>
              <w:t>明显</w:t>
            </w:r>
            <w:r>
              <w:rPr>
                <w:rFonts w:hint="eastAsia" w:asciiTheme="minorEastAsia" w:hAnsiTheme="minorEastAsia" w:eastAsiaTheme="minorEastAsia" w:cstheme="minorEastAsia"/>
                <w:sz w:val="21"/>
                <w:szCs w:val="21"/>
                <w:lang w:val="en-US" w:eastAsia="zh-CN"/>
              </w:rPr>
              <w:t>错误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演奏连贯性明显不足，过渡突兀，音乐统一性较差。舞台表现明显生硬，演奏十分紧张</w:t>
            </w:r>
            <w:r>
              <w:rPr>
                <w:rFonts w:hint="eastAsia" w:asciiTheme="minorEastAsia" w:hAnsiTheme="minorEastAsia" w:eastAsiaTheme="minorEastAsia" w:cstheme="minorEastAsia"/>
                <w:sz w:val="21"/>
                <w:szCs w:val="21"/>
                <w:lang w:eastAsia="zh-CN"/>
              </w:rPr>
              <w:t>。</w:t>
            </w:r>
          </w:p>
        </w:tc>
        <w:tc>
          <w:tcPr>
            <w:tcW w:w="1442" w:type="dxa"/>
            <w:vAlign w:val="top"/>
          </w:tcPr>
          <w:p w14:paraId="61276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技巧非常糟糕，准确度极差，速度都有明显问题。节奏极不准确，感觉非常混乱，演奏毫无生气。演奏没有任何感情。演奏没有层次感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理解和运用标记符号和指法完全失败，演奏非常不流畅，准确性极差。理解和运用</w:t>
            </w:r>
            <w:r>
              <w:rPr>
                <w:rFonts w:hint="eastAsia" w:asciiTheme="minorEastAsia" w:hAnsiTheme="minorEastAsia" w:eastAsiaTheme="minorEastAsia" w:cstheme="minorEastAsia"/>
                <w:sz w:val="21"/>
                <w:szCs w:val="21"/>
                <w:lang w:val="en-US" w:eastAsia="zh-CN"/>
              </w:rPr>
              <w:t>伴奏织体完全错误</w:t>
            </w:r>
            <w:r>
              <w:rPr>
                <w:rFonts w:hint="eastAsia" w:asciiTheme="minorEastAsia" w:hAnsiTheme="minorEastAsia" w:eastAsiaTheme="minorEastAsia" w:cstheme="minorEastAsia"/>
                <w:sz w:val="21"/>
                <w:szCs w:val="21"/>
              </w:rPr>
              <w:t>，演奏非常不流畅，感觉极不自然。演奏连贯性极差。舞台表现非常生硬，演奏非常紧张。</w:t>
            </w:r>
          </w:p>
        </w:tc>
      </w:tr>
      <w:tr w14:paraId="776446CF">
        <w:trPr>
          <w:trHeight w:val="454" w:hRule="atLeast"/>
        </w:trPr>
        <w:tc>
          <w:tcPr>
            <w:tcW w:w="629" w:type="dxa"/>
            <w:vAlign w:val="center"/>
          </w:tcPr>
          <w:p w14:paraId="034C9923">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84" w:type="dxa"/>
            <w:vAlign w:val="center"/>
          </w:tcPr>
          <w:p w14:paraId="49F1123E">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1.3.5</w:t>
            </w:r>
          </w:p>
        </w:tc>
        <w:tc>
          <w:tcPr>
            <w:tcW w:w="1441" w:type="dxa"/>
            <w:vAlign w:val="top"/>
          </w:tcPr>
          <w:p w14:paraId="404D2A31">
            <w:pPr>
              <w:keepNext w:val="0"/>
              <w:keepLines w:val="0"/>
              <w:widowControl/>
              <w:suppressLineNumbers w:val="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掌握</w:t>
            </w:r>
            <w:r>
              <w:rPr>
                <w:rFonts w:hint="eastAsia" w:asciiTheme="minorEastAsia" w:hAnsiTheme="minorEastAsia" w:eastAsiaTheme="minorEastAsia" w:cstheme="minorEastAsia"/>
                <w:color w:val="000000"/>
                <w:sz w:val="21"/>
                <w:szCs w:val="21"/>
                <w:lang w:val="en-US" w:eastAsia="zh-CN"/>
              </w:rPr>
              <w:t>弹唱</w:t>
            </w:r>
            <w:r>
              <w:rPr>
                <w:rFonts w:hint="eastAsia" w:asciiTheme="minorEastAsia" w:hAnsiTheme="minorEastAsia" w:eastAsiaTheme="minorEastAsia" w:cstheme="minorEastAsia"/>
                <w:color w:val="000000"/>
                <w:sz w:val="21"/>
                <w:szCs w:val="21"/>
              </w:rPr>
              <w:t>的基本技能、技巧与技术。</w:t>
            </w:r>
            <w:r>
              <w:rPr>
                <w:rFonts w:hint="eastAsia" w:asciiTheme="minorEastAsia" w:hAnsiTheme="minorEastAsia" w:eastAsiaTheme="minorEastAsia" w:cstheme="minorEastAsia"/>
                <w:color w:val="000000"/>
                <w:sz w:val="21"/>
                <w:szCs w:val="21"/>
                <w:lang w:val="en-US" w:eastAsia="zh-CN"/>
              </w:rPr>
              <w:t>弹唱</w:t>
            </w:r>
            <w:r>
              <w:rPr>
                <w:rFonts w:hint="eastAsia" w:asciiTheme="minorEastAsia" w:hAnsiTheme="minorEastAsia" w:eastAsiaTheme="minorEastAsia" w:cstheme="minorEastAsia"/>
                <w:i w:val="0"/>
                <w:iCs w:val="0"/>
                <w:caps w:val="0"/>
                <w:color w:val="000000"/>
                <w:spacing w:val="0"/>
                <w:kern w:val="0"/>
                <w:sz w:val="21"/>
                <w:szCs w:val="21"/>
                <w:u w:val="none"/>
                <w:shd w:val="clear" w:fill="FFFFFF"/>
                <w:lang w:val="en-US" w:eastAsia="zh-CN" w:bidi="ar"/>
              </w:rPr>
              <w:t>熟练，流畅、旋律准确，能边弹边唱</w:t>
            </w:r>
            <w:r>
              <w:rPr>
                <w:rFonts w:hint="eastAsia" w:asciiTheme="minorEastAsia" w:hAnsiTheme="minorEastAsia" w:eastAsiaTheme="minorEastAsia" w:cstheme="minorEastAsia"/>
                <w:b w:val="0"/>
                <w:i w:val="0"/>
                <w:snapToGrid/>
                <w:color w:val="000000"/>
                <w:sz w:val="21"/>
                <w:szCs w:val="21"/>
                <w:lang w:eastAsia="zh-CN"/>
              </w:rPr>
              <w:t>，伴奏要求和谐、优美，</w:t>
            </w:r>
            <w:r>
              <w:rPr>
                <w:rFonts w:hint="eastAsia" w:asciiTheme="minorEastAsia" w:hAnsiTheme="minorEastAsia" w:eastAsiaTheme="minorEastAsia" w:cstheme="minorEastAsia"/>
                <w:color w:val="000000"/>
                <w:sz w:val="21"/>
                <w:szCs w:val="21"/>
              </w:rPr>
              <w:t>能较好地诠释作品的风格</w:t>
            </w:r>
            <w:r>
              <w:rPr>
                <w:rFonts w:hint="eastAsia" w:asciiTheme="minorEastAsia" w:hAnsiTheme="minorEastAsia" w:eastAsiaTheme="minorEastAsia" w:cstheme="minorEastAsia"/>
                <w:b w:val="0"/>
                <w:i w:val="0"/>
                <w:snapToGrid/>
                <w:color w:val="000000"/>
                <w:sz w:val="21"/>
                <w:szCs w:val="21"/>
                <w:lang w:eastAsia="zh-CN"/>
              </w:rPr>
              <w:t>，体现作品情感。</w:t>
            </w:r>
          </w:p>
        </w:tc>
        <w:tc>
          <w:tcPr>
            <w:tcW w:w="1442" w:type="dxa"/>
            <w:vAlign w:val="top"/>
          </w:tcPr>
          <w:p w14:paraId="6C4FC3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能很好地掌握</w:t>
            </w:r>
            <w:r>
              <w:rPr>
                <w:rFonts w:hint="eastAsia" w:asciiTheme="minorEastAsia" w:hAnsiTheme="minorEastAsia" w:eastAsiaTheme="minorEastAsia" w:cstheme="minorEastAsia"/>
                <w:color w:val="000000"/>
                <w:sz w:val="21"/>
                <w:szCs w:val="21"/>
                <w:lang w:val="en-US" w:eastAsia="zh-CN"/>
              </w:rPr>
              <w:t>弹唱</w:t>
            </w:r>
            <w:r>
              <w:rPr>
                <w:rFonts w:hint="eastAsia" w:asciiTheme="minorEastAsia" w:hAnsiTheme="minorEastAsia" w:eastAsiaTheme="minorEastAsia" w:cstheme="minorEastAsia"/>
                <w:color w:val="000000"/>
                <w:sz w:val="21"/>
                <w:szCs w:val="21"/>
              </w:rPr>
              <w:t>的基本技能、技巧与技术。对乐曲的</w:t>
            </w:r>
            <w:r>
              <w:rPr>
                <w:rFonts w:hint="eastAsia" w:asciiTheme="minorEastAsia" w:hAnsiTheme="minorEastAsia" w:eastAsiaTheme="minorEastAsia" w:cstheme="minorEastAsia"/>
                <w:color w:val="000000"/>
                <w:sz w:val="21"/>
                <w:szCs w:val="21"/>
                <w:lang w:val="en-US" w:eastAsia="zh-CN"/>
              </w:rPr>
              <w:t>弹唱</w:t>
            </w:r>
            <w:r>
              <w:rPr>
                <w:rFonts w:hint="eastAsia" w:asciiTheme="minorEastAsia" w:hAnsiTheme="minorEastAsia" w:eastAsiaTheme="minorEastAsia" w:cstheme="minorEastAsia"/>
                <w:color w:val="000000"/>
                <w:sz w:val="21"/>
                <w:szCs w:val="21"/>
              </w:rPr>
              <w:t>能准确完整地表达，能较好地诠释作品的风格。对弹奏的作品有一定的理解与表现力</w:t>
            </w:r>
            <w:r>
              <w:rPr>
                <w:rFonts w:hint="eastAsia" w:asciiTheme="minorEastAsia" w:hAnsiTheme="minorEastAsia" w:eastAsiaTheme="minorEastAsia" w:cstheme="minorEastAsia"/>
                <w:color w:val="000000"/>
                <w:sz w:val="21"/>
                <w:szCs w:val="21"/>
                <w:lang w:eastAsia="zh-CN"/>
              </w:rPr>
              <w:t>。</w:t>
            </w:r>
          </w:p>
        </w:tc>
        <w:tc>
          <w:tcPr>
            <w:tcW w:w="1442" w:type="dxa"/>
            <w:vAlign w:val="top"/>
          </w:tcPr>
          <w:p w14:paraId="5326EA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弹</w:t>
            </w:r>
            <w:r>
              <w:rPr>
                <w:rFonts w:hint="eastAsia" w:asciiTheme="minorEastAsia" w:hAnsiTheme="minorEastAsia" w:eastAsiaTheme="minorEastAsia" w:cstheme="minorEastAsia"/>
                <w:color w:val="000000"/>
                <w:sz w:val="21"/>
                <w:szCs w:val="21"/>
                <w:lang w:val="en-US" w:eastAsia="zh-CN"/>
              </w:rPr>
              <w:t>唱</w:t>
            </w:r>
            <w:r>
              <w:rPr>
                <w:rFonts w:hint="eastAsia" w:asciiTheme="minorEastAsia" w:hAnsiTheme="minorEastAsia" w:eastAsiaTheme="minorEastAsia" w:cstheme="minorEastAsia"/>
                <w:color w:val="000000"/>
                <w:sz w:val="21"/>
                <w:szCs w:val="21"/>
              </w:rPr>
              <w:t>的作品完整连贯，乐句明确，并有弹奏技术上的难点，音乐表现较好。</w:t>
            </w:r>
            <w:r>
              <w:rPr>
                <w:rFonts w:hint="eastAsia" w:asciiTheme="minorEastAsia" w:hAnsiTheme="minorEastAsia" w:eastAsiaTheme="minorEastAsia" w:cstheme="minorEastAsia"/>
                <w:sz w:val="21"/>
                <w:szCs w:val="21"/>
                <w:lang w:eastAsia="zh-CN"/>
              </w:rPr>
              <w:t>基本完成整首曲目，只有个别的错音、错节奏，无明显断续现象。</w:t>
            </w:r>
          </w:p>
          <w:p w14:paraId="6858F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rPr>
            </w:pPr>
          </w:p>
        </w:tc>
        <w:tc>
          <w:tcPr>
            <w:tcW w:w="1442" w:type="dxa"/>
            <w:vAlign w:val="top"/>
          </w:tcPr>
          <w:p w14:paraId="3C9C6F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弹奏方法正确，但不能表达作品的感情和风格，乐曲的基本节奏有误。</w:t>
            </w:r>
            <w:r>
              <w:rPr>
                <w:rFonts w:hint="eastAsia" w:asciiTheme="minorEastAsia" w:hAnsiTheme="minorEastAsia" w:eastAsiaTheme="minorEastAsia" w:cstheme="minorEastAsia"/>
                <w:sz w:val="21"/>
                <w:szCs w:val="21"/>
                <w:lang w:eastAsia="zh-CN"/>
              </w:rPr>
              <w:t>基本完成整首曲目，但有几处错音、错节奏、断续不明显。</w:t>
            </w:r>
          </w:p>
        </w:tc>
        <w:tc>
          <w:tcPr>
            <w:tcW w:w="1442" w:type="dxa"/>
            <w:vAlign w:val="top"/>
          </w:tcPr>
          <w:p w14:paraId="0CF8B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弹奏的作品不完整，时断时续，节奏感差，演奏状态和作品的乐谱都存在错误。</w:t>
            </w:r>
            <w:r>
              <w:rPr>
                <w:rFonts w:hint="eastAsia" w:asciiTheme="minorEastAsia" w:hAnsiTheme="minorEastAsia" w:eastAsiaTheme="minorEastAsia" w:cstheme="minorEastAsia"/>
                <w:sz w:val="21"/>
                <w:szCs w:val="21"/>
                <w:lang w:eastAsia="zh-CN"/>
              </w:rPr>
              <w:t>有很多错音、错节奏、弹奏断断续续。</w:t>
            </w:r>
          </w:p>
          <w:p w14:paraId="3682B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rPr>
            </w:pPr>
          </w:p>
        </w:tc>
      </w:tr>
      <w:tr w14:paraId="624C1B8C">
        <w:trPr>
          <w:trHeight w:val="454" w:hRule="atLeast"/>
        </w:trPr>
        <w:tc>
          <w:tcPr>
            <w:tcW w:w="629" w:type="dxa"/>
            <w:vAlign w:val="center"/>
          </w:tcPr>
          <w:p w14:paraId="0810CD79">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84" w:type="dxa"/>
            <w:vAlign w:val="center"/>
          </w:tcPr>
          <w:p w14:paraId="67ADB9AF">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2.4.5</w:t>
            </w:r>
          </w:p>
        </w:tc>
        <w:tc>
          <w:tcPr>
            <w:tcW w:w="1441" w:type="dxa"/>
            <w:vAlign w:val="top"/>
          </w:tcPr>
          <w:p w14:paraId="79540F69">
            <w:pPr>
              <w:pStyle w:val="6"/>
              <w:keepNext w:val="0"/>
              <w:keepLines w:val="0"/>
              <w:widowControl/>
              <w:suppressLineNumbers w:val="0"/>
              <w:spacing w:before="0" w:beforeAutospacing="1" w:after="0" w:afterAutospacing="1"/>
              <w:ind w:right="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i w:val="0"/>
                <w:iCs w:val="0"/>
                <w:caps w:val="0"/>
                <w:color w:val="000000"/>
                <w:spacing w:val="0"/>
                <w:sz w:val="21"/>
                <w:szCs w:val="21"/>
                <w:u w:val="none"/>
                <w:shd w:val="clear" w:fill="FFFFFF"/>
              </w:rPr>
              <w:t>弹奏熟练、流畅，伴奏要求和谐、优美, 体现作品情感、有较强的演奏技巧</w:t>
            </w:r>
            <w:r>
              <w:rPr>
                <w:rFonts w:hint="eastAsia" w:asciiTheme="minorEastAsia" w:hAnsiTheme="minorEastAsia" w:eastAsiaTheme="minorEastAsia" w:cstheme="minorEastAsia"/>
                <w:i w:val="0"/>
                <w:iCs w:val="0"/>
                <w:caps w:val="0"/>
                <w:color w:val="000000"/>
                <w:spacing w:val="0"/>
                <w:sz w:val="21"/>
                <w:szCs w:val="21"/>
                <w:u w:val="none"/>
                <w:shd w:val="clear" w:fill="FFFFFF"/>
                <w:lang w:eastAsia="zh-CN"/>
              </w:rPr>
              <w:t>。</w:t>
            </w:r>
            <w:r>
              <w:rPr>
                <w:rFonts w:hint="eastAsia" w:asciiTheme="minorEastAsia" w:hAnsiTheme="minorEastAsia" w:eastAsiaTheme="minorEastAsia" w:cstheme="minorEastAsia"/>
                <w:i w:val="0"/>
                <w:iCs w:val="0"/>
                <w:caps w:val="0"/>
                <w:color w:val="000000"/>
                <w:spacing w:val="0"/>
                <w:sz w:val="21"/>
                <w:szCs w:val="21"/>
                <w:u w:val="none"/>
                <w:shd w:val="clear" w:fill="FFFFFF"/>
              </w:rPr>
              <w:t>歌曲自弹自唱，展示弹唱的技巧。</w:t>
            </w:r>
          </w:p>
        </w:tc>
        <w:tc>
          <w:tcPr>
            <w:tcW w:w="1442" w:type="dxa"/>
            <w:vAlign w:val="top"/>
          </w:tcPr>
          <w:p w14:paraId="2337869E">
            <w:pPr>
              <w:pStyle w:val="6"/>
              <w:keepNext w:val="0"/>
              <w:keepLines w:val="0"/>
              <w:widowControl/>
              <w:suppressLineNumbers w:val="0"/>
              <w:spacing w:before="0" w:beforeAutospacing="1" w:after="0" w:afterAutospacing="1"/>
              <w:ind w:left="0" w:right="0" w:firstLine="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aps w:val="0"/>
                <w:color w:val="000000"/>
                <w:spacing w:val="0"/>
                <w:sz w:val="21"/>
                <w:szCs w:val="21"/>
                <w:u w:val="none"/>
                <w:lang w:val="en-US" w:eastAsia="zh-CN"/>
              </w:rPr>
              <w:t>弹唱歌曲连贯</w:t>
            </w:r>
            <w:r>
              <w:rPr>
                <w:rFonts w:hint="eastAsia" w:asciiTheme="minorEastAsia" w:hAnsiTheme="minorEastAsia" w:eastAsiaTheme="minorEastAsia" w:cstheme="minorEastAsia"/>
                <w:i w:val="0"/>
                <w:iCs w:val="0"/>
                <w:caps w:val="0"/>
                <w:color w:val="000000"/>
                <w:spacing w:val="0"/>
                <w:sz w:val="21"/>
                <w:szCs w:val="21"/>
                <w:u w:val="none"/>
              </w:rPr>
              <w:t>，没有错音。能根据歌曲的内容风格，正确的运用节奏型进行伴奏。歌唱声音圆润.吐字清楚。</w:t>
            </w:r>
            <w:r>
              <w:rPr>
                <w:rFonts w:hint="eastAsia" w:asciiTheme="minorEastAsia" w:hAnsiTheme="minorEastAsia" w:eastAsiaTheme="minorEastAsia" w:cstheme="minorEastAsia"/>
                <w:i w:val="0"/>
                <w:iCs w:val="0"/>
                <w:caps w:val="0"/>
                <w:color w:val="000000"/>
                <w:spacing w:val="0"/>
                <w:sz w:val="21"/>
                <w:szCs w:val="21"/>
                <w:u w:val="none"/>
                <w:lang w:val="en-US" w:eastAsia="zh-CN"/>
              </w:rPr>
              <w:t>感情</w:t>
            </w:r>
            <w:r>
              <w:rPr>
                <w:rFonts w:hint="eastAsia" w:asciiTheme="minorEastAsia" w:hAnsiTheme="minorEastAsia" w:eastAsiaTheme="minorEastAsia" w:cstheme="minorEastAsia"/>
                <w:i w:val="0"/>
                <w:iCs w:val="0"/>
                <w:caps w:val="0"/>
                <w:color w:val="000000"/>
                <w:spacing w:val="0"/>
                <w:sz w:val="21"/>
                <w:szCs w:val="21"/>
                <w:u w:val="none"/>
              </w:rPr>
              <w:t>丰富，具有表现力。</w:t>
            </w:r>
          </w:p>
        </w:tc>
        <w:tc>
          <w:tcPr>
            <w:tcW w:w="1442" w:type="dxa"/>
            <w:vAlign w:val="top"/>
          </w:tcPr>
          <w:p w14:paraId="31C5E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sz w:val="21"/>
                <w:szCs w:val="21"/>
                <w:lang w:val="en-US" w:eastAsia="zh-CN"/>
              </w:rPr>
              <w:t>基本</w:t>
            </w:r>
            <w:r>
              <w:rPr>
                <w:rFonts w:hint="eastAsia" w:asciiTheme="minorEastAsia" w:hAnsiTheme="minorEastAsia" w:eastAsiaTheme="minorEastAsia" w:cstheme="minorEastAsia"/>
                <w:i w:val="0"/>
                <w:iCs w:val="0"/>
                <w:caps w:val="0"/>
                <w:color w:val="000000"/>
                <w:spacing w:val="0"/>
                <w:sz w:val="21"/>
                <w:szCs w:val="21"/>
                <w:u w:val="none"/>
              </w:rPr>
              <w:t>正确的运用节奏型进行伴奏。弹奏</w:t>
            </w:r>
            <w:r>
              <w:rPr>
                <w:rFonts w:hint="eastAsia" w:asciiTheme="minorEastAsia" w:hAnsiTheme="minorEastAsia" w:eastAsiaTheme="minorEastAsia" w:cstheme="minorEastAsia"/>
                <w:i w:val="0"/>
                <w:iCs w:val="0"/>
                <w:caps w:val="0"/>
                <w:color w:val="000000"/>
                <w:spacing w:val="0"/>
                <w:sz w:val="21"/>
                <w:szCs w:val="21"/>
                <w:u w:val="none"/>
                <w:lang w:val="en-US" w:eastAsia="zh-CN"/>
              </w:rPr>
              <w:t>唱</w:t>
            </w:r>
            <w:r>
              <w:rPr>
                <w:rFonts w:hint="eastAsia" w:asciiTheme="minorEastAsia" w:hAnsiTheme="minorEastAsia" w:eastAsiaTheme="minorEastAsia" w:cstheme="minorEastAsia"/>
                <w:i w:val="0"/>
                <w:iCs w:val="0"/>
                <w:caps w:val="0"/>
                <w:color w:val="000000"/>
                <w:spacing w:val="0"/>
                <w:sz w:val="21"/>
                <w:szCs w:val="21"/>
                <w:u w:val="none"/>
              </w:rPr>
              <w:t>歌曲</w:t>
            </w:r>
            <w:r>
              <w:rPr>
                <w:rFonts w:hint="eastAsia" w:asciiTheme="minorEastAsia" w:hAnsiTheme="minorEastAsia" w:eastAsiaTheme="minorEastAsia" w:cstheme="minorEastAsia"/>
                <w:sz w:val="21"/>
                <w:szCs w:val="21"/>
                <w:lang w:eastAsia="zh-CN"/>
              </w:rPr>
              <w:t>无明显断续现象。</w:t>
            </w:r>
            <w:r>
              <w:rPr>
                <w:rFonts w:hint="eastAsia" w:asciiTheme="minorEastAsia" w:hAnsiTheme="minorEastAsia" w:eastAsiaTheme="minorEastAsia" w:cstheme="minorEastAsia"/>
                <w:i w:val="0"/>
                <w:iCs w:val="0"/>
                <w:caps w:val="0"/>
                <w:color w:val="000000"/>
                <w:spacing w:val="0"/>
                <w:sz w:val="21"/>
                <w:szCs w:val="21"/>
                <w:u w:val="none"/>
              </w:rPr>
              <w:t>歌唱声音</w:t>
            </w:r>
            <w:r>
              <w:rPr>
                <w:rFonts w:hint="eastAsia" w:asciiTheme="minorEastAsia" w:hAnsiTheme="minorEastAsia" w:eastAsiaTheme="minorEastAsia" w:cstheme="minorEastAsia"/>
                <w:i w:val="0"/>
                <w:iCs w:val="0"/>
                <w:caps w:val="0"/>
                <w:color w:val="000000"/>
                <w:spacing w:val="0"/>
                <w:sz w:val="21"/>
                <w:szCs w:val="21"/>
                <w:u w:val="none"/>
                <w:lang w:val="en-US" w:eastAsia="zh-CN"/>
              </w:rPr>
              <w:t>基本清晰</w:t>
            </w:r>
            <w:r>
              <w:rPr>
                <w:rFonts w:hint="eastAsia" w:asciiTheme="minorEastAsia" w:hAnsiTheme="minorEastAsia" w:eastAsiaTheme="minorEastAsia" w:cstheme="minorEastAsia"/>
                <w:i w:val="0"/>
                <w:iCs w:val="0"/>
                <w:caps w:val="0"/>
                <w:color w:val="000000"/>
                <w:spacing w:val="0"/>
                <w:sz w:val="21"/>
                <w:szCs w:val="21"/>
                <w:u w:val="none"/>
              </w:rPr>
              <w:t>。</w:t>
            </w:r>
            <w:r>
              <w:rPr>
                <w:rFonts w:hint="eastAsia" w:asciiTheme="minorEastAsia" w:hAnsiTheme="minorEastAsia" w:eastAsiaTheme="minorEastAsia" w:cstheme="minorEastAsia"/>
                <w:i w:val="0"/>
                <w:iCs w:val="0"/>
                <w:caps w:val="0"/>
                <w:color w:val="000000"/>
                <w:spacing w:val="0"/>
                <w:sz w:val="21"/>
                <w:szCs w:val="21"/>
                <w:u w:val="none"/>
                <w:lang w:val="en-US" w:eastAsia="zh-CN"/>
              </w:rPr>
              <w:t>情感处理基本符合作品风格。</w:t>
            </w:r>
          </w:p>
        </w:tc>
        <w:tc>
          <w:tcPr>
            <w:tcW w:w="1442" w:type="dxa"/>
            <w:vAlign w:val="top"/>
          </w:tcPr>
          <w:p w14:paraId="1B3C0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个别不正确的</w:t>
            </w:r>
            <w:r>
              <w:rPr>
                <w:rFonts w:hint="eastAsia" w:asciiTheme="minorEastAsia" w:hAnsiTheme="minorEastAsia" w:eastAsiaTheme="minorEastAsia" w:cstheme="minorEastAsia"/>
                <w:i w:val="0"/>
                <w:iCs w:val="0"/>
                <w:caps w:val="0"/>
                <w:color w:val="000000"/>
                <w:spacing w:val="0"/>
                <w:sz w:val="21"/>
                <w:szCs w:val="21"/>
                <w:u w:val="none"/>
              </w:rPr>
              <w:t>运用节奏型进行伴奏。弹</w:t>
            </w:r>
            <w:r>
              <w:rPr>
                <w:rFonts w:hint="eastAsia" w:asciiTheme="minorEastAsia" w:hAnsiTheme="minorEastAsia" w:eastAsiaTheme="minorEastAsia" w:cstheme="minorEastAsia"/>
                <w:i w:val="0"/>
                <w:iCs w:val="0"/>
                <w:caps w:val="0"/>
                <w:color w:val="000000"/>
                <w:spacing w:val="0"/>
                <w:sz w:val="21"/>
                <w:szCs w:val="21"/>
                <w:u w:val="none"/>
                <w:lang w:val="en-US" w:eastAsia="zh-CN"/>
              </w:rPr>
              <w:t>唱</w:t>
            </w:r>
            <w:r>
              <w:rPr>
                <w:rFonts w:hint="eastAsia" w:asciiTheme="minorEastAsia" w:hAnsiTheme="minorEastAsia" w:eastAsiaTheme="minorEastAsia" w:cstheme="minorEastAsia"/>
                <w:i w:val="0"/>
                <w:iCs w:val="0"/>
                <w:caps w:val="0"/>
                <w:color w:val="000000"/>
                <w:spacing w:val="0"/>
                <w:sz w:val="21"/>
                <w:szCs w:val="21"/>
                <w:u w:val="none"/>
              </w:rPr>
              <w:t>歌曲</w:t>
            </w:r>
            <w:r>
              <w:rPr>
                <w:rFonts w:hint="eastAsia" w:asciiTheme="minorEastAsia" w:hAnsiTheme="minorEastAsia" w:eastAsiaTheme="minorEastAsia" w:cstheme="minorEastAsia"/>
                <w:i w:val="0"/>
                <w:iCs w:val="0"/>
                <w:caps w:val="0"/>
                <w:color w:val="000000"/>
                <w:spacing w:val="0"/>
                <w:sz w:val="21"/>
                <w:szCs w:val="21"/>
                <w:u w:val="none"/>
                <w:lang w:val="en-US" w:eastAsia="zh-CN"/>
              </w:rPr>
              <w:t>有</w:t>
            </w:r>
            <w:r>
              <w:rPr>
                <w:rFonts w:hint="eastAsia" w:asciiTheme="minorEastAsia" w:hAnsiTheme="minorEastAsia" w:eastAsiaTheme="minorEastAsia" w:cstheme="minorEastAsia"/>
                <w:sz w:val="21"/>
                <w:szCs w:val="21"/>
                <w:lang w:eastAsia="zh-CN"/>
              </w:rPr>
              <w:t>明显断续现象。</w:t>
            </w:r>
            <w:r>
              <w:rPr>
                <w:rFonts w:hint="eastAsia" w:asciiTheme="minorEastAsia" w:hAnsiTheme="minorEastAsia" w:eastAsiaTheme="minorEastAsia" w:cstheme="minorEastAsia"/>
                <w:i w:val="0"/>
                <w:iCs w:val="0"/>
                <w:caps w:val="0"/>
                <w:color w:val="000000"/>
                <w:spacing w:val="0"/>
                <w:sz w:val="21"/>
                <w:szCs w:val="21"/>
                <w:u w:val="none"/>
              </w:rPr>
              <w:t>歌唱声音</w:t>
            </w:r>
            <w:r>
              <w:rPr>
                <w:rFonts w:hint="eastAsia" w:asciiTheme="minorEastAsia" w:hAnsiTheme="minorEastAsia" w:eastAsiaTheme="minorEastAsia" w:cstheme="minorEastAsia"/>
                <w:i w:val="0"/>
                <w:iCs w:val="0"/>
                <w:caps w:val="0"/>
                <w:color w:val="000000"/>
                <w:spacing w:val="0"/>
                <w:sz w:val="21"/>
                <w:szCs w:val="21"/>
                <w:u w:val="none"/>
                <w:lang w:val="en-US" w:eastAsia="zh-CN"/>
              </w:rPr>
              <w:t>不清晰</w:t>
            </w:r>
            <w:r>
              <w:rPr>
                <w:rFonts w:hint="eastAsia" w:asciiTheme="minorEastAsia" w:hAnsiTheme="minorEastAsia" w:eastAsiaTheme="minorEastAsia" w:cstheme="minorEastAsia"/>
                <w:i w:val="0"/>
                <w:iCs w:val="0"/>
                <w:caps w:val="0"/>
                <w:color w:val="000000"/>
                <w:spacing w:val="0"/>
                <w:sz w:val="21"/>
                <w:szCs w:val="21"/>
                <w:u w:val="none"/>
              </w:rPr>
              <w:t>。</w:t>
            </w:r>
            <w:r>
              <w:rPr>
                <w:rFonts w:hint="eastAsia" w:asciiTheme="minorEastAsia" w:hAnsiTheme="minorEastAsia" w:eastAsiaTheme="minorEastAsia" w:cstheme="minorEastAsia"/>
                <w:i w:val="0"/>
                <w:iCs w:val="0"/>
                <w:caps w:val="0"/>
                <w:color w:val="000000"/>
                <w:spacing w:val="0"/>
                <w:sz w:val="21"/>
                <w:szCs w:val="21"/>
                <w:u w:val="none"/>
                <w:lang w:val="en-US" w:eastAsia="zh-CN"/>
              </w:rPr>
              <w:t>情感处理未完全符合作品风格。</w:t>
            </w:r>
          </w:p>
        </w:tc>
        <w:tc>
          <w:tcPr>
            <w:tcW w:w="1442" w:type="dxa"/>
            <w:vAlign w:val="top"/>
          </w:tcPr>
          <w:p w14:paraId="4CF55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不能正确的</w:t>
            </w:r>
            <w:r>
              <w:rPr>
                <w:rFonts w:hint="eastAsia" w:asciiTheme="minorEastAsia" w:hAnsiTheme="minorEastAsia" w:eastAsiaTheme="minorEastAsia" w:cstheme="minorEastAsia"/>
                <w:i w:val="0"/>
                <w:iCs w:val="0"/>
                <w:caps w:val="0"/>
                <w:color w:val="000000"/>
                <w:spacing w:val="0"/>
                <w:sz w:val="21"/>
                <w:szCs w:val="21"/>
                <w:u w:val="none"/>
              </w:rPr>
              <w:t>运用节奏型进行伴奏。弹</w:t>
            </w:r>
            <w:r>
              <w:rPr>
                <w:rFonts w:hint="eastAsia" w:asciiTheme="minorEastAsia" w:hAnsiTheme="minorEastAsia" w:eastAsiaTheme="minorEastAsia" w:cstheme="minorEastAsia"/>
                <w:i w:val="0"/>
                <w:iCs w:val="0"/>
                <w:caps w:val="0"/>
                <w:color w:val="000000"/>
                <w:spacing w:val="0"/>
                <w:sz w:val="21"/>
                <w:szCs w:val="21"/>
                <w:u w:val="none"/>
                <w:lang w:val="en-US" w:eastAsia="zh-CN"/>
              </w:rPr>
              <w:t>唱</w:t>
            </w:r>
            <w:r>
              <w:rPr>
                <w:rFonts w:hint="eastAsia" w:asciiTheme="minorEastAsia" w:hAnsiTheme="minorEastAsia" w:eastAsiaTheme="minorEastAsia" w:cstheme="minorEastAsia"/>
                <w:i w:val="0"/>
                <w:iCs w:val="0"/>
                <w:caps w:val="0"/>
                <w:color w:val="000000"/>
                <w:spacing w:val="0"/>
                <w:sz w:val="21"/>
                <w:szCs w:val="21"/>
                <w:u w:val="none"/>
              </w:rPr>
              <w:t>歌曲</w:t>
            </w:r>
            <w:r>
              <w:rPr>
                <w:rFonts w:hint="eastAsia" w:asciiTheme="minorEastAsia" w:hAnsiTheme="minorEastAsia" w:eastAsiaTheme="minorEastAsia" w:cstheme="minorEastAsia"/>
                <w:sz w:val="21"/>
                <w:szCs w:val="21"/>
                <w:lang w:eastAsia="zh-CN"/>
              </w:rPr>
              <w:t>有很多错音、错节奏、弹奏断断续续。</w:t>
            </w:r>
            <w:r>
              <w:rPr>
                <w:rFonts w:hint="eastAsia" w:asciiTheme="minorEastAsia" w:hAnsiTheme="minorEastAsia" w:eastAsiaTheme="minorEastAsia" w:cstheme="minorEastAsia"/>
                <w:sz w:val="21"/>
                <w:szCs w:val="21"/>
                <w:lang w:val="en-US" w:eastAsia="zh-CN"/>
              </w:rPr>
              <w:t>无</w:t>
            </w:r>
            <w:r>
              <w:rPr>
                <w:rFonts w:hint="eastAsia" w:asciiTheme="minorEastAsia" w:hAnsiTheme="minorEastAsia" w:eastAsiaTheme="minorEastAsia" w:cstheme="minorEastAsia"/>
                <w:i w:val="0"/>
                <w:iCs w:val="0"/>
                <w:caps w:val="0"/>
                <w:color w:val="000000"/>
                <w:spacing w:val="0"/>
                <w:sz w:val="21"/>
                <w:szCs w:val="21"/>
                <w:u w:val="none"/>
              </w:rPr>
              <w:t>歌唱声音。</w:t>
            </w:r>
            <w:r>
              <w:rPr>
                <w:rFonts w:hint="eastAsia" w:asciiTheme="minorEastAsia" w:hAnsiTheme="minorEastAsia" w:eastAsiaTheme="minorEastAsia" w:cstheme="minorEastAsia"/>
                <w:i w:val="0"/>
                <w:iCs w:val="0"/>
                <w:caps w:val="0"/>
                <w:color w:val="000000"/>
                <w:spacing w:val="0"/>
                <w:sz w:val="21"/>
                <w:szCs w:val="21"/>
                <w:u w:val="none"/>
                <w:lang w:val="en-US" w:eastAsia="zh-CN"/>
              </w:rPr>
              <w:t>情感处理不符合作品风格。</w:t>
            </w:r>
          </w:p>
        </w:tc>
      </w:tr>
    </w:tbl>
    <w:p w14:paraId="53761CC4">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ingfang sc">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Times New Roman Regular">
    <w:panose1 w:val="02020603050405020304"/>
    <w:charset w:val="00"/>
    <w:family w:val="auto"/>
    <w:pitch w:val="default"/>
    <w:sig w:usb0="E0002AEF" w:usb1="C0007841" w:usb2="00000009" w:usb3="00000000" w:csb0="400001FF" w:csb1="FFFF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AB1EB">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6A586EF">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6A586EF">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F43E3"/>
    <w:multiLevelType w:val="singleLevel"/>
    <w:tmpl w:val="F79F43E3"/>
    <w:lvl w:ilvl="0" w:tentative="0">
      <w:start w:val="1"/>
      <w:numFmt w:val="decimal"/>
      <w:lvlText w:val="%1."/>
      <w:lvlJc w:val="left"/>
      <w:pPr>
        <w:tabs>
          <w:tab w:val="left" w:pos="312"/>
        </w:tabs>
      </w:pPr>
    </w:lvl>
  </w:abstractNum>
  <w:abstractNum w:abstractNumId="1">
    <w:nsid w:val="36FECA41"/>
    <w:multiLevelType w:val="singleLevel"/>
    <w:tmpl w:val="36FECA41"/>
    <w:lvl w:ilvl="0" w:tentative="0">
      <w:start w:val="1"/>
      <w:numFmt w:val="decimal"/>
      <w:lvlText w:val="%1."/>
      <w:lvlJc w:val="left"/>
      <w:pPr>
        <w:tabs>
          <w:tab w:val="left" w:pos="312"/>
        </w:tabs>
      </w:pPr>
    </w:lvl>
  </w:abstractNum>
  <w:abstractNum w:abstractNumId="2">
    <w:nsid w:val="3F9E0249"/>
    <w:multiLevelType w:val="singleLevel"/>
    <w:tmpl w:val="3F9E0249"/>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C1C5623"/>
    <w:rsid w:val="22987C80"/>
    <w:rsid w:val="24192CCC"/>
    <w:rsid w:val="290E0F76"/>
    <w:rsid w:val="2B580837"/>
    <w:rsid w:val="2FFB0A67"/>
    <w:rsid w:val="33DBF8B8"/>
    <w:rsid w:val="37FF86F0"/>
    <w:rsid w:val="39A66CD4"/>
    <w:rsid w:val="3BEE22ED"/>
    <w:rsid w:val="3CD52CE1"/>
    <w:rsid w:val="3F3B589B"/>
    <w:rsid w:val="3FA748DB"/>
    <w:rsid w:val="3FED1FB3"/>
    <w:rsid w:val="410F2E6A"/>
    <w:rsid w:val="4430136C"/>
    <w:rsid w:val="457AF397"/>
    <w:rsid w:val="4AB0382B"/>
    <w:rsid w:val="569868B5"/>
    <w:rsid w:val="57DF7536"/>
    <w:rsid w:val="5DFAEC00"/>
    <w:rsid w:val="5EAD08B2"/>
    <w:rsid w:val="5FFE641E"/>
    <w:rsid w:val="611F6817"/>
    <w:rsid w:val="66CA1754"/>
    <w:rsid w:val="6E9B314E"/>
    <w:rsid w:val="6ECD8CED"/>
    <w:rsid w:val="6F1E65D4"/>
    <w:rsid w:val="6F266C86"/>
    <w:rsid w:val="6F37CC6A"/>
    <w:rsid w:val="6F5042C2"/>
    <w:rsid w:val="6FBE35E5"/>
    <w:rsid w:val="6FF6E984"/>
    <w:rsid w:val="74316312"/>
    <w:rsid w:val="775F89AE"/>
    <w:rsid w:val="779E80C5"/>
    <w:rsid w:val="77BD2116"/>
    <w:rsid w:val="780F13C8"/>
    <w:rsid w:val="7ABBA69B"/>
    <w:rsid w:val="7AFBFD8D"/>
    <w:rsid w:val="7AFE8694"/>
    <w:rsid w:val="7B6D2B4D"/>
    <w:rsid w:val="7C385448"/>
    <w:rsid w:val="7CB3663D"/>
    <w:rsid w:val="7CC731AE"/>
    <w:rsid w:val="7D7580AF"/>
    <w:rsid w:val="7EDEF8FF"/>
    <w:rsid w:val="7FFA4BB0"/>
    <w:rsid w:val="96D9E935"/>
    <w:rsid w:val="9D7FBF17"/>
    <w:rsid w:val="9EF95311"/>
    <w:rsid w:val="BD75BEED"/>
    <w:rsid w:val="BDF617A2"/>
    <w:rsid w:val="BE6A8226"/>
    <w:rsid w:val="BFE6BFEE"/>
    <w:rsid w:val="BFFF7AB7"/>
    <w:rsid w:val="CEF59EA6"/>
    <w:rsid w:val="D7B97BD4"/>
    <w:rsid w:val="DDDB60CF"/>
    <w:rsid w:val="DEED27B0"/>
    <w:rsid w:val="DF7BC60E"/>
    <w:rsid w:val="DFA0C04B"/>
    <w:rsid w:val="EB774E59"/>
    <w:rsid w:val="EFDF9BBA"/>
    <w:rsid w:val="F3F59831"/>
    <w:rsid w:val="F63FA18B"/>
    <w:rsid w:val="FAFFD672"/>
    <w:rsid w:val="FBFE1A0F"/>
    <w:rsid w:val="FDCFCD94"/>
    <w:rsid w:val="FF3F5A1F"/>
    <w:rsid w:val="FF795102"/>
    <w:rsid w:val="FFFED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 w:type="paragraph" w:customStyle="1" w:styleId="23">
    <w:name w:val="p1"/>
    <w:basedOn w:val="1"/>
    <w:uiPriority w:val="0"/>
    <w:pPr>
      <w:spacing w:before="0" w:beforeAutospacing="0" w:after="0" w:afterAutospacing="0"/>
      <w:ind w:left="0" w:right="0"/>
      <w:jc w:val="left"/>
    </w:pPr>
    <w:rPr>
      <w:rFonts w:ascii="pingfang sc" w:hAnsi="pingfang sc" w:eastAsia="pingfang sc" w:cs="pingfang sc"/>
      <w:kern w:val="0"/>
      <w:sz w:val="26"/>
      <w:szCs w:val="26"/>
      <w:lang w:val="en-US" w:eastAsia="zh-CN" w:bidi="ar"/>
    </w:rPr>
  </w:style>
  <w:style w:type="character" w:customStyle="1" w:styleId="24">
    <w:name w:val="s1"/>
    <w:basedOn w:val="9"/>
    <w:uiPriority w:val="0"/>
    <w:rPr>
      <w:rFonts w:ascii="Helvetica Neue" w:hAnsi="Helvetica Neue" w:eastAsia="Helvetica Neue" w:cs="Helvetica Neue"/>
      <w:sz w:val="26"/>
      <w:szCs w:val="2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146</Words>
  <Characters>833</Characters>
  <Lines>6</Lines>
  <Paragraphs>1</Paragraphs>
  <TotalTime>0</TotalTime>
  <ScaleCrop>false</ScaleCrop>
  <LinksUpToDate>false</LinksUpToDate>
  <CharactersWithSpaces>978</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2023-11-23T10:39:00Z</dcterms:created>
  <dc:creator>juvg</dc:creator>
  <cp:lastModifiedBy>leee</cp:lastModifiedBy>
  <cp:lastPrinted>2023-11-23T08:52:00Z</cp:lastPrinted>
  <dcterms:modified xsi:type="dcterms:W3CDTF">2024-10-13T18:28:58Z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F432D179765911FA478DD666E06AE89B_43</vt:lpwstr>
  </property>
</Properties>
</file>