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56" w:beforeLines="50" w:after="156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、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网球1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刘强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liuq0708@126.com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网球1选项班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体育馆北侧网球场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 : 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地点: 体育馆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13764581919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</w:rPr>
              <w:t>林恬主编.《新编高校体育与健康教程》.上海交通大学出版社，2016年版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t>林恬、汪洪波主编.《新编高校体育与健康教程》.航空工业出版社，2013年版</w:t>
            </w:r>
          </w:p>
          <w:p>
            <w:pPr>
              <w:spacing w:line="340" w:lineRule="exact"/>
              <w:rPr>
                <w:sz w:val="20"/>
              </w:rPr>
            </w:pPr>
            <w:r>
              <w:rPr>
                <w:rFonts w:hint="eastAsia" w:cs="宋体"/>
                <w:sz w:val="20"/>
              </w:rPr>
              <w:t>白波</w:t>
            </w:r>
            <w:r>
              <w:rPr>
                <w:rFonts w:cs="宋体"/>
                <w:sz w:val="20"/>
              </w:rPr>
              <w:t>、</w:t>
            </w:r>
            <w:r>
              <w:rPr>
                <w:rFonts w:hint="eastAsia" w:cs="宋体"/>
                <w:sz w:val="20"/>
              </w:rPr>
              <w:t>周文胜</w:t>
            </w:r>
            <w:r>
              <w:rPr>
                <w:rFonts w:cs="宋体"/>
                <w:sz w:val="20"/>
              </w:rPr>
              <w:t>《</w:t>
            </w:r>
            <w:r>
              <w:rPr>
                <w:rFonts w:hint="eastAsia" w:cs="宋体"/>
                <w:sz w:val="20"/>
              </w:rPr>
              <w:t>网球快速入门与实战技术</w:t>
            </w:r>
            <w:r>
              <w:rPr>
                <w:rFonts w:cs="宋体"/>
                <w:sz w:val="20"/>
              </w:rPr>
              <w:t>》</w:t>
            </w:r>
            <w:r>
              <w:rPr>
                <w:rFonts w:hint="eastAsia" w:cs="宋体"/>
                <w:sz w:val="20"/>
              </w:rPr>
              <w:t>成都时代出版社</w:t>
            </w:r>
            <w:r>
              <w:rPr>
                <w:sz w:val="20"/>
              </w:rPr>
              <w:t xml:space="preserve"> 2014</w:t>
            </w:r>
            <w:r>
              <w:rPr>
                <w:rFonts w:cs="宋体"/>
                <w:sz w:val="20"/>
              </w:rPr>
              <w:t>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0"/>
              </w:rPr>
              <w:t>佩特·肖尔主编《网球》．北京体育大学出版社，2008年版</w:t>
            </w:r>
          </w:p>
        </w:tc>
      </w:tr>
    </w:tbl>
    <w:p>
      <w:pPr>
        <w:snapToGrid w:val="0"/>
        <w:spacing w:before="156" w:beforeLines="50" w:after="156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004"/>
        <w:gridCol w:w="992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导言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宣布课堂常规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；2、网球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运动概述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24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3、运动世界APP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规则讲解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上网查看相关资料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1.握拍方式2.基本球性练习</w:t>
            </w:r>
          </w:p>
          <w:p>
            <w:pPr>
              <w:widowControl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3.基本步法练习4.素质：球类游戏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1.球性练习2.学习正手击球3.对墙击球练习4.素质：步伐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1.复习正手击球2.学习反手击球3.素质：腰腹、柔韧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1.复习正反手击球2.对墙交替击球练习3.素质：耐力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1.复习正反手击球2.素质测试：身高体重、肺活量；</w:t>
            </w:r>
            <w:r>
              <w:rPr>
                <w:rFonts w:hint="eastAsia" w:ascii="等线" w:hAnsi="等线" w:eastAsia="等线"/>
                <w:sz w:val="20"/>
                <w:szCs w:val="20"/>
                <w:lang w:eastAsia="zh-CN"/>
              </w:rPr>
              <w:t>仰卧起坐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1.学习下手发球握拍及站位2.学习下手发球动作3.素质：速度耐力4.补测：身高体重、肺活量；</w:t>
            </w:r>
            <w:r>
              <w:rPr>
                <w:rFonts w:hint="eastAsia" w:ascii="等线" w:hAnsi="等线" w:eastAsia="等线"/>
                <w:sz w:val="20"/>
                <w:szCs w:val="20"/>
                <w:lang w:eastAsia="zh-CN"/>
              </w:rPr>
              <w:t>仰卧起坐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1.正反手综合练习2.复习下手发球3.素质测试：立定跳远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1.正反手综合练习2.介绍上手发球3.补测：立定跳远4.力量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1.复习正反手对墙击球2.学习切削球3.单双打战术练习4.素质：速度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1.复习正反手技术2.学习网前截击3.素质测试：坐位体前屈、50米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1.复习正反手技术2.复习网前截击3.素质：力量4.补测：坐位体前屈、50米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1.正反手综合练习2.复习考试内容3.教学比赛4.素质：力量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专项考试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补考专项考试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机动、结束工作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12" w:beforeLines="100" w:after="156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例</w:t>
      </w:r>
    </w:p>
    <w:tbl>
      <w:tblPr>
        <w:tblStyle w:val="4"/>
        <w:tblW w:w="83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4349"/>
        <w:gridCol w:w="2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rPr>
                <w:sz w:val="20"/>
              </w:rPr>
            </w:pPr>
            <w:r>
              <w:rPr>
                <w:sz w:val="20"/>
              </w:rPr>
              <w:t>总评构成（4</w:t>
            </w:r>
            <w:r>
              <w:rPr>
                <w:rFonts w:hint="eastAsia"/>
                <w:sz w:val="20"/>
              </w:rPr>
              <w:t>个</w:t>
            </w:r>
            <w:r>
              <w:rPr>
                <w:sz w:val="20"/>
              </w:rPr>
              <w:t>X）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评价方式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所占比例（%）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X1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网球专项考核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X2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考勤、检查着装、课堂练习评价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X3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体质健康测试</w:t>
            </w:r>
            <w:r>
              <w:rPr>
                <w:sz w:val="20"/>
              </w:rPr>
              <w:t>评价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运动世界校园APP健身跑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" w:hAnsi="仿宋" w:eastAsia="仿宋"/>
          <w:color w:val="00000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line="360" w:lineRule="exact"/>
        <w:ind w:left="420" w:hanging="420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line="360" w:lineRule="exact"/>
        <w:ind w:left="420" w:hanging="420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教学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方式为讲课、实验、讨论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课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、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习题课、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参观、边讲边练、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汇报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、考核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评价方式为期末考试“1”及过程考核“X”，其中“1”为教学大纲中规定的形式；“X”可由任课教师或课程组自行确定（同一门课程多位教师任课的须由课程组统一X的方式及比例）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</w:rPr>
        <w:t>任课教师：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刘强   系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主任审核：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drawing>
          <wp:inline distT="0" distB="0" distL="114300" distR="114300">
            <wp:extent cx="959485" cy="287020"/>
            <wp:effectExtent l="0" t="0" r="635" b="2540"/>
            <wp:docPr id="1" name="图片 1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8a19b08ee6d8a4b8607ccf9b5f6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color w:val="000000"/>
          <w:sz w:val="21"/>
          <w:szCs w:val="21"/>
        </w:rPr>
        <w:t xml:space="preserve">          日期：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20</w:t>
      </w:r>
      <w:r>
        <w:rPr>
          <w:rFonts w:ascii="仿宋_GB2312" w:hAnsi="宋体" w:eastAsia="仿宋_GB2312"/>
          <w:color w:val="000000"/>
          <w:sz w:val="21"/>
          <w:szCs w:val="21"/>
          <w:lang w:eastAsia="zh-CN"/>
        </w:rPr>
        <w:t>2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3.2.22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spacing w:val="20"/>
      </w:rPr>
    </w:pPr>
    <w:r>
      <w:rPr>
        <w:rFonts w:hint="eastAsia" w:ascii="宋体" w:hAnsi="宋体" w:eastAsia="宋体"/>
        <w:spacing w:val="20"/>
      </w:rPr>
      <w:t>SJQU-Q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（A0）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77A1F8"/>
    <w:multiLevelType w:val="singleLevel"/>
    <w:tmpl w:val="7877A1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ZjQ1Yzc3ZGQ1YjE0NmQ2N2FiYTQ3MTg3NjM3MTMifQ=="/>
  </w:docVars>
  <w:rsids>
    <w:rsidRoot w:val="000C4C87"/>
    <w:rsid w:val="000C4C87"/>
    <w:rsid w:val="000C65B0"/>
    <w:rsid w:val="00134CF4"/>
    <w:rsid w:val="001720C6"/>
    <w:rsid w:val="001863B9"/>
    <w:rsid w:val="001F0A63"/>
    <w:rsid w:val="002B1C20"/>
    <w:rsid w:val="003D48ED"/>
    <w:rsid w:val="003E6CC9"/>
    <w:rsid w:val="004043E3"/>
    <w:rsid w:val="004473C9"/>
    <w:rsid w:val="004E16A4"/>
    <w:rsid w:val="005F31D8"/>
    <w:rsid w:val="00607C12"/>
    <w:rsid w:val="006943DC"/>
    <w:rsid w:val="00717643"/>
    <w:rsid w:val="007E7059"/>
    <w:rsid w:val="008201D4"/>
    <w:rsid w:val="00844BC1"/>
    <w:rsid w:val="0085279E"/>
    <w:rsid w:val="008D68CD"/>
    <w:rsid w:val="0094710C"/>
    <w:rsid w:val="00A3577A"/>
    <w:rsid w:val="00A54899"/>
    <w:rsid w:val="00AE4B13"/>
    <w:rsid w:val="00AF2396"/>
    <w:rsid w:val="00B04F9B"/>
    <w:rsid w:val="00B117C4"/>
    <w:rsid w:val="00B46772"/>
    <w:rsid w:val="00B87C70"/>
    <w:rsid w:val="00D12BB0"/>
    <w:rsid w:val="00D17505"/>
    <w:rsid w:val="00DF0839"/>
    <w:rsid w:val="00E16A68"/>
    <w:rsid w:val="00F21A8D"/>
    <w:rsid w:val="00F32A9C"/>
    <w:rsid w:val="46E1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5D42F-5318-4373-97EE-56A45EB7C5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1156</Words>
  <Characters>1283</Characters>
  <Lines>10</Lines>
  <Paragraphs>2</Paragraphs>
  <TotalTime>33</TotalTime>
  <ScaleCrop>false</ScaleCrop>
  <LinksUpToDate>false</LinksUpToDate>
  <CharactersWithSpaces>1309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2019-09-01T16:49:00Z</dcterms:created>
  <dc:creator>李 聪</dc:creator>
  <cp:lastModifiedBy>我就是我呢</cp:lastModifiedBy>
  <dcterms:modified xsi:type="dcterms:W3CDTF">2023-02-23T01:21:34Z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B9480DA65A13478DBFD606A41BC74346</vt:lpwstr>
  </property>
</Properties>
</file>