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6350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R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JW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33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（A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L&#10;Vkea1AAAAAgBAAAPAAAAAAAAAAEAIAAAACIAAABkcnMvZG93bnJldi54bWxQSwECFAAUAAAACACH&#10;TuJANG/VK2ECAACnBAAADgAAAAAAAAABACAAAAAj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R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JW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33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（A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</w:t>
      </w:r>
      <w:r>
        <w:rPr>
          <w:rFonts w:hint="eastAsia" w:asciiTheme="majorEastAsia" w:hAnsiTheme="majorEastAsia" w:eastAsiaTheme="majorEastAsia" w:cstheme="majorEastAsia"/>
          <w:b/>
          <w:sz w:val="28"/>
          <w:szCs w:val="30"/>
          <w:lang w:val="en-US" w:eastAsia="zh-CN"/>
        </w:rPr>
        <w:t>幼儿园游戏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default" w:ascii="Times New Roman" w:hAnsi="Times New Roman" w:cs="Times New Roman"/>
          <w:b/>
          <w:sz w:val="28"/>
          <w:szCs w:val="30"/>
        </w:rPr>
        <w:t>Kindergarten Play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24"/>
          <w:szCs w:val="24"/>
        </w:rPr>
      </w:pPr>
      <w:r>
        <w:rPr>
          <w:rFonts w:ascii="黑体" w:hAnsi="宋体" w:eastAsia="黑体"/>
          <w:sz w:val="24"/>
          <w:szCs w:val="24"/>
        </w:rPr>
        <w:t>一</w:t>
      </w:r>
      <w:r>
        <w:rPr>
          <w:rFonts w:hint="eastAsia" w:ascii="黑体" w:hAnsi="宋体" w:eastAsia="黑体"/>
          <w:sz w:val="24"/>
          <w:szCs w:val="24"/>
        </w:rPr>
        <w:t>、</w:t>
      </w:r>
      <w:r>
        <w:rPr>
          <w:rFonts w:ascii="黑体" w:hAnsi="宋体" w:eastAsia="黑体"/>
          <w:sz w:val="24"/>
          <w:szCs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2130018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学前教育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</w:t>
      </w:r>
      <w:r>
        <w:rPr>
          <w:rFonts w:hint="eastAsia" w:ascii="宋体" w:hAnsi="宋体"/>
          <w:color w:val="000000"/>
          <w:sz w:val="20"/>
          <w:szCs w:val="20"/>
          <w:highlight w:val="none"/>
        </w:rPr>
        <w:t>◎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  <w:lang w:val="en-US" w:eastAsia="zh-CN"/>
        </w:rPr>
        <w:t>教育学院</w:t>
      </w:r>
    </w:p>
    <w:p>
      <w:pPr>
        <w:snapToGrid w:val="0"/>
        <w:spacing w:line="288" w:lineRule="auto"/>
        <w:ind w:left="801" w:leftChars="190" w:hanging="402" w:hangingChars="20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left="799" w:leftChars="190" w:hanging="400" w:hangingChars="200"/>
        <w:rPr>
          <w:rFonts w:hint="eastAsia"/>
          <w:color w:val="000000"/>
          <w:sz w:val="20"/>
          <w:szCs w:val="20"/>
          <w:highlight w:val="none"/>
          <w:lang w:val="en-US" w:eastAsia="zh-CN"/>
        </w:rPr>
      </w:pP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教材：</w:t>
      </w:r>
    </w:p>
    <w:p>
      <w:pPr>
        <w:snapToGrid w:val="0"/>
        <w:spacing w:line="288" w:lineRule="auto"/>
        <w:ind w:left="799" w:leftChars="190" w:hanging="400" w:hangingChars="200"/>
        <w:rPr>
          <w:rFonts w:hint="default" w:eastAsia="宋体"/>
          <w:color w:val="000000"/>
          <w:sz w:val="20"/>
          <w:szCs w:val="20"/>
          <w:highlight w:val="none"/>
          <w:lang w:val="en-US" w:eastAsia="zh-CN"/>
        </w:rPr>
      </w:pPr>
      <w:r>
        <w:rPr>
          <w:rFonts w:hint="eastAsia"/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eastAsia="zh-CN"/>
        </w:rPr>
        <w:t>《</w:t>
      </w:r>
      <w:r>
        <w:rPr>
          <w:rFonts w:hint="eastAsia"/>
          <w:color w:val="000000"/>
          <w:sz w:val="20"/>
          <w:szCs w:val="20"/>
          <w:lang w:val="en-US" w:eastAsia="zh-CN"/>
        </w:rPr>
        <w:t>学前儿童游戏</w:t>
      </w:r>
      <w:r>
        <w:rPr>
          <w:rFonts w:hint="eastAsia"/>
          <w:color w:val="000000"/>
          <w:sz w:val="20"/>
          <w:szCs w:val="20"/>
          <w:lang w:eastAsia="zh-CN"/>
        </w:rPr>
        <w:t>》</w:t>
      </w:r>
      <w:r>
        <w:rPr>
          <w:rFonts w:hint="eastAsia"/>
          <w:color w:val="000000"/>
          <w:sz w:val="20"/>
          <w:szCs w:val="20"/>
          <w:lang w:val="en-US" w:eastAsia="zh-CN"/>
        </w:rPr>
        <w:t xml:space="preserve"> 邱学青主编 江苏凤凰教育</w:t>
      </w:r>
      <w:r>
        <w:rPr>
          <w:rFonts w:hint="eastAsia"/>
          <w:color w:val="000000"/>
          <w:sz w:val="20"/>
          <w:szCs w:val="20"/>
        </w:rPr>
        <w:t>出版社</w:t>
      </w:r>
      <w:r>
        <w:rPr>
          <w:rFonts w:hint="eastAsia"/>
          <w:color w:val="000000"/>
          <w:sz w:val="20"/>
          <w:szCs w:val="20"/>
          <w:lang w:eastAsia="zh-CN"/>
        </w:rPr>
        <w:t>，</w:t>
      </w:r>
      <w:r>
        <w:rPr>
          <w:rFonts w:hint="eastAsia"/>
          <w:color w:val="000000"/>
          <w:sz w:val="20"/>
          <w:szCs w:val="20"/>
          <w:lang w:val="en-US" w:eastAsia="zh-CN"/>
        </w:rPr>
        <w:t>2022年4月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99" w:leftChars="190" w:hanging="400" w:hangingChars="200"/>
        <w:rPr>
          <w:rFonts w:hint="eastAsia"/>
          <w:color w:val="000000"/>
          <w:sz w:val="20"/>
          <w:szCs w:val="20"/>
          <w:highlight w:val="none"/>
          <w:lang w:eastAsia="zh-CN"/>
        </w:rPr>
      </w:pPr>
      <w:r>
        <w:rPr>
          <w:color w:val="000000"/>
          <w:sz w:val="20"/>
          <w:szCs w:val="20"/>
          <w:highlight w:val="none"/>
        </w:rPr>
        <w:t>参考</w:t>
      </w:r>
      <w:r>
        <w:rPr>
          <w:rFonts w:hint="eastAsia"/>
          <w:color w:val="000000"/>
          <w:sz w:val="20"/>
          <w:szCs w:val="20"/>
          <w:highlight w:val="none"/>
        </w:rPr>
        <w:t>书目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：</w:t>
      </w:r>
    </w:p>
    <w:p>
      <w:pPr>
        <w:snapToGrid w:val="0"/>
        <w:spacing w:line="288" w:lineRule="auto"/>
        <w:ind w:left="799" w:leftChars="190" w:hanging="400" w:hangingChars="200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  <w:t>【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《</w:t>
      </w:r>
      <w:r>
        <w:rPr>
          <w:rFonts w:hint="eastAsia"/>
          <w:color w:val="000000"/>
          <w:sz w:val="20"/>
          <w:szCs w:val="20"/>
          <w:highlight w:val="none"/>
        </w:rPr>
        <w:t>幼儿园游戏指导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》</w:t>
      </w:r>
      <w:r>
        <w:rPr>
          <w:rFonts w:hint="eastAsia"/>
          <w:color w:val="000000"/>
          <w:sz w:val="20"/>
          <w:szCs w:val="20"/>
          <w:highlight w:val="none"/>
        </w:rPr>
        <w:t>邱学青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主编</w:t>
      </w:r>
      <w:r>
        <w:rPr>
          <w:rFonts w:hint="eastAsia"/>
          <w:color w:val="000000"/>
          <w:sz w:val="20"/>
          <w:szCs w:val="20"/>
          <w:highlight w:val="none"/>
        </w:rPr>
        <w:t xml:space="preserve"> 人民教育出版社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，</w:t>
      </w:r>
      <w:r>
        <w:rPr>
          <w:rFonts w:hint="eastAsia"/>
          <w:color w:val="000000"/>
          <w:sz w:val="20"/>
          <w:szCs w:val="20"/>
          <w:highlight w:val="none"/>
        </w:rPr>
        <w:t>201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5</w:t>
      </w:r>
      <w:r>
        <w:rPr>
          <w:rFonts w:hint="eastAsia"/>
          <w:color w:val="000000"/>
          <w:sz w:val="20"/>
          <w:szCs w:val="20"/>
          <w:highlight w:val="none"/>
        </w:rPr>
        <w:t>年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12月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snapToGrid w:val="0"/>
        <w:spacing w:line="288" w:lineRule="auto"/>
        <w:ind w:left="799" w:leftChars="190" w:hanging="400" w:hangingChars="200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  <w:t>【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《</w:t>
      </w:r>
      <w:r>
        <w:rPr>
          <w:rFonts w:hint="eastAsia"/>
          <w:color w:val="000000"/>
          <w:sz w:val="20"/>
          <w:szCs w:val="20"/>
          <w:lang w:val="en-US" w:eastAsia="zh-CN"/>
        </w:rPr>
        <w:t>儿童游戏通论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 xml:space="preserve">》 </w:t>
      </w:r>
      <w:r>
        <w:rPr>
          <w:rFonts w:hint="eastAsia"/>
          <w:color w:val="000000"/>
          <w:sz w:val="20"/>
          <w:szCs w:val="20"/>
          <w:lang w:val="en-US" w:eastAsia="zh-CN"/>
        </w:rPr>
        <w:t>刘焱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主编 北京师范大学出版社，2014年12月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snapToGrid w:val="0"/>
        <w:spacing w:line="288" w:lineRule="auto"/>
        <w:ind w:left="799" w:leftChars="190" w:hanging="400" w:hangingChars="200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  <w:t>【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《</w:t>
      </w:r>
      <w:r>
        <w:rPr>
          <w:rFonts w:hint="eastAsia"/>
          <w:color w:val="000000"/>
          <w:sz w:val="20"/>
          <w:szCs w:val="20"/>
          <w:lang w:val="en-US" w:eastAsia="zh-CN"/>
        </w:rPr>
        <w:t>幼儿园游戏与指导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 xml:space="preserve">》 </w:t>
      </w:r>
      <w:r>
        <w:rPr>
          <w:rFonts w:hint="eastAsia"/>
          <w:color w:val="000000"/>
          <w:sz w:val="20"/>
          <w:szCs w:val="20"/>
          <w:lang w:val="en-US" w:eastAsia="zh-CN"/>
        </w:rPr>
        <w:t>刘焱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主编 高等教育出版社，2012年9月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snapToGrid w:val="0"/>
        <w:spacing w:line="288" w:lineRule="auto"/>
        <w:ind w:firstLine="394" w:firstLineChars="196"/>
        <w:jc w:val="left"/>
        <w:rPr>
          <w:rFonts w:hint="eastAsia"/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>
      <w:pPr>
        <w:snapToGrid w:val="0"/>
        <w:spacing w:line="288" w:lineRule="auto"/>
        <w:ind w:firstLine="394" w:firstLineChars="196"/>
        <w:jc w:val="left"/>
        <w:rPr>
          <w:rFonts w:hint="eastAsia" w:eastAsia="宋体"/>
          <w:color w:val="000000"/>
          <w:sz w:val="20"/>
          <w:szCs w:val="20"/>
          <w:highlight w:val="none"/>
          <w:lang w:val="en-US" w:eastAsia="zh-CN"/>
        </w:rPr>
      </w:pPr>
      <w:r>
        <w:rPr>
          <w:rFonts w:hint="eastAsia"/>
          <w:b/>
          <w:bCs/>
          <w:color w:val="000000"/>
          <w:sz w:val="20"/>
          <w:szCs w:val="20"/>
        </w:rPr>
        <w:t>https://www.icourse163.org/course/YAPT-1206301815?from=searchPage</w:t>
      </w:r>
    </w:p>
    <w:p>
      <w:pPr>
        <w:adjustRightInd w:val="0"/>
        <w:snapToGrid w:val="0"/>
        <w:spacing w:line="288" w:lineRule="auto"/>
        <w:ind w:left="1405" w:leftChars="190" w:hanging="1006" w:hangingChars="501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《学前儿童卫生与保健》2130015（2）；《学前教育学》2130014（2）；《学前儿童发展科学》2130016（2）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widowControl/>
        <w:spacing w:beforeLines="50" w:afterLines="50" w:line="288" w:lineRule="auto"/>
        <w:ind w:firstLine="300" w:firstLineChars="150"/>
        <w:jc w:val="both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幼儿园</w:t>
      </w:r>
      <w:r>
        <w:rPr>
          <w:rFonts w:hint="eastAsia"/>
          <w:color w:val="000000"/>
          <w:sz w:val="20"/>
          <w:szCs w:val="20"/>
        </w:rPr>
        <w:t>游戏是学前教育专业的一门专业基础及核心课程，是为培养学前教育专业学生而设置，在学前教育阶段，游戏是幼儿的基本活动，也是幼儿园的基本活动。该课程的理论性和实践性并存，在充实学生相关学前游戏理论知识的同时，强化教育实践意识，注重引导学生关注学前教育现实问题，了解当前教育实践中对于幼儿园教师的新要求。因此该课程的设置是培养一个真正幼儿园教师的重要前提之一，引导未来教师树立科学的游戏观、儿童观和教育观，形成合理的学前教育的理想和信念，掌握从事学前教育工作必备的专业知识与能力，为从事幼儿教育工作奠定基础。本课程旨在帮助学生全面理解与掌握学前儿童游戏的基本理论、基本知识，掌握设计与组织幼儿园游戏活动的基本技能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288" w:lineRule="auto"/>
        <w:ind w:firstLine="400" w:firstLineChars="200"/>
        <w:jc w:val="both"/>
        <w:textAlignment w:val="auto"/>
        <w:rPr>
          <w:rFonts w:ascii="黑体" w:hAnsi="宋体" w:eastAsia="黑体"/>
          <w:sz w:val="24"/>
        </w:rPr>
      </w:pPr>
      <w:r>
        <w:rPr>
          <w:rFonts w:hint="eastAsia"/>
          <w:color w:val="000000"/>
          <w:sz w:val="20"/>
          <w:szCs w:val="20"/>
        </w:rPr>
        <w:t>本课程建议学前教育专业的三年级学生修课。</w:t>
      </w:r>
    </w:p>
    <w:p>
      <w:pPr>
        <w:widowControl/>
        <w:numPr>
          <w:ilvl w:val="0"/>
          <w:numId w:val="1"/>
        </w:numPr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  <w:highlight w:val="none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7"/>
        <w:tblpPr w:leftFromText="180" w:rightFromText="180" w:vertAnchor="text" w:horzAnchor="page" w:tblpX="1916" w:tblpY="242"/>
        <w:tblOverlap w:val="never"/>
        <w:tblW w:w="8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7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专业毕业要求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02" w:firstLineChars="200"/>
              <w:jc w:val="left"/>
              <w:rPr>
                <w:rFonts w:hint="default" w:cs="黑体" w:asciiTheme="minorEastAsia" w:hAnsiTheme="minorEastAsia" w:eastAsiaTheme="minorEastAsia"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LO11：专业伦理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2" w:firstLineChars="200"/>
              <w:jc w:val="left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LO111: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认同社会主义核心价值观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default"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2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LO112: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理解与践行学前教育核心价值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rPr>
                <w:rFonts w:hint="default" w:ascii="仿宋" w:hAnsi="仿宋" w:eastAsia="仿宋" w:cs="宋体"/>
                <w:color w:val="000000"/>
                <w:sz w:val="24"/>
              </w:rPr>
            </w:pPr>
            <w:r>
              <w:rPr>
                <w:rFonts w:hint="default" w:ascii="仿宋" w:hAnsi="仿宋" w:eastAsia="仿宋" w:cs="宋体"/>
                <w:color w:val="00000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2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LO113: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明确与践行幼儿园教师保教行为规范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default"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02" w:firstLineChars="200"/>
              <w:jc w:val="left"/>
              <w:rPr>
                <w:rFonts w:hint="default"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LO12：教育情怀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2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LO121: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增强专业认同感和使命感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仿宋" w:hAnsi="仿宋" w:eastAsia="仿宋" w:cs="宋体"/>
                <w:color w:val="000000"/>
                <w:sz w:val="24"/>
              </w:rPr>
            </w:pPr>
            <w:r>
              <w:rPr>
                <w:rFonts w:hint="default" w:ascii="仿宋" w:hAnsi="仿宋" w:eastAsia="仿宋" w:cs="宋体"/>
                <w:color w:val="000000"/>
                <w:sz w:val="24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2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LO122: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具有人文底蕴、生命关怀和科学精神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2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LO123: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践行幼儿为本和爱与自由理念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02" w:firstLineChars="200"/>
              <w:jc w:val="left"/>
              <w:rPr>
                <w:rFonts w:hint="default"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LO21：儿童研究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2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LO211: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掌握儿童发展、儿童研究的基本理论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default"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2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LO212: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具备现场观察、记录、分析幼儿的意识和能力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default"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2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LO213: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具备评价幼儿园教育活动的能力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default"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02" w:firstLineChars="200"/>
              <w:jc w:val="left"/>
              <w:rPr>
                <w:rFonts w:hint="default"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LO22：保教能力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2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LO221: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把握幼儿生理、心理特点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2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LO222: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掌握幼儿园保育和教育的基本知识和方法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Times New Roman" w:hAnsi="Times New Roman"/>
                <w:color w:val="000000"/>
              </w:rPr>
            </w:pPr>
            <w:r>
              <w:rPr>
                <w:rFonts w:hint="default" w:ascii="仿宋" w:hAnsi="仿宋" w:eastAsia="仿宋" w:cs="宋体"/>
                <w:color w:val="000000"/>
                <w:sz w:val="24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2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LO223: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熟悉五大领域知识并能合理运用于综合活动中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02" w:firstLineChars="200"/>
              <w:jc w:val="left"/>
              <w:rPr>
                <w:rFonts w:hint="default"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LO23：环境创设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2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LO231: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充分认识大自然、大社会对幼儿发展的价值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2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LO232: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具备创设有准备的环境的知识和能力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2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LO233: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具备幼儿与环境互动质量的评价能力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02" w:firstLineChars="200"/>
              <w:jc w:val="left"/>
              <w:rPr>
                <w:rFonts w:hint="default"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LO31：班级管理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2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LO311: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能引导幼儿建立班级的秩序与规则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2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LO312: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能营造愉悦、尊重、平等、积极的班级氛围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2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LO313: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有以班级为纽带调动家庭和社区资源的意识和能力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02" w:firstLineChars="200"/>
              <w:jc w:val="left"/>
              <w:rPr>
                <w:rFonts w:hint="default"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LO32：综合活动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2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LO321: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充分认识一日生活的课程价值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2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LO322: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具备以游戏为幼儿园基本活动的意识和能力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Times New Roman" w:hAnsi="Times New Roman"/>
                <w:color w:val="000000"/>
              </w:rPr>
            </w:pPr>
            <w:r>
              <w:rPr>
                <w:rFonts w:hint="default" w:ascii="仿宋" w:hAnsi="仿宋" w:eastAsia="仿宋" w:cs="宋体"/>
                <w:color w:val="000000"/>
                <w:sz w:val="24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2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LO323: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具有整合幼儿园、家庭与社区资源的能力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02" w:firstLineChars="200"/>
              <w:jc w:val="left"/>
              <w:rPr>
                <w:rFonts w:hint="default"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LO41：反思精神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2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LO411: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养成主动学习、批判性思考的习惯和品格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2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LO412: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具有自我反思和引导幼儿反思的意识和能力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2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LO413: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具有创造性解决问题的意识与能力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02" w:firstLineChars="200"/>
              <w:jc w:val="left"/>
              <w:rPr>
                <w:rFonts w:hint="default"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LO42：国际视野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2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LO421: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有参与国际教育交流的意识和能力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2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LO422: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把握学前教育改革发展趋势和前沿动态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2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LO423: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有分析和借鉴国际教育理念与实践的能力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02" w:firstLineChars="200"/>
              <w:jc w:val="left"/>
              <w:rPr>
                <w:rFonts w:hint="default"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LO43：交流合作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2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LO431: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具有团队协作精神，认同学习共同体的价值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2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LO432: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掌握沟通合作的技能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200"/>
              </w:tabs>
              <w:adjustRightInd w:val="0"/>
              <w:snapToGrid w:val="0"/>
              <w:spacing w:before="0" w:beforeAutospacing="0" w:after="0" w:afterAutospacing="0" w:line="264" w:lineRule="auto"/>
              <w:ind w:left="0" w:right="0" w:firstLine="402" w:firstLineChars="200"/>
              <w:outlineLvl w:val="1"/>
              <w:rPr>
                <w:rFonts w:hint="default"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LO433: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有参与、组织专业团队开展合作学习的意识和能力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center"/>
              <w:rPr>
                <w:rFonts w:hint="default" w:ascii="Times New Roman" w:hAnsi="Times New Roman"/>
                <w:color w:val="000000"/>
              </w:rPr>
            </w:pPr>
          </w:p>
        </w:tc>
      </w:tr>
    </w:tbl>
    <w:p/>
    <w:p>
      <w:pPr>
        <w:rPr>
          <w:rFonts w:hint="eastAsia" w:ascii="宋体" w:hAnsi="宋体" w:eastAsia="宋体" w:cs="Times New Roman"/>
          <w:b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 w:val="0"/>
          <w:kern w:val="2"/>
          <w:sz w:val="21"/>
          <w:szCs w:val="21"/>
          <w:lang w:val="en-US" w:eastAsia="zh-CN" w:bidi="ar-SA"/>
        </w:rPr>
        <w:t>备注：LO=learning outcomes（学习成果）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  <w:highlight w:val="none"/>
          <w:u w:val="none"/>
        </w:rPr>
      </w:pPr>
      <w:r>
        <w:rPr>
          <w:rFonts w:hint="eastAsia" w:ascii="黑体" w:hAnsi="宋体" w:eastAsia="黑体"/>
          <w:sz w:val="24"/>
          <w:highlight w:val="none"/>
          <w:u w:val="none"/>
        </w:rPr>
        <w:t>五、</w:t>
      </w:r>
      <w:r>
        <w:rPr>
          <w:rFonts w:ascii="黑体" w:hAnsi="宋体" w:eastAsia="黑体"/>
          <w:sz w:val="24"/>
          <w:highlight w:val="none"/>
          <w:u w:val="none"/>
        </w:rPr>
        <w:t>课程</w:t>
      </w:r>
      <w:r>
        <w:rPr>
          <w:rFonts w:hint="eastAsia" w:ascii="黑体" w:hAnsi="宋体" w:eastAsia="黑体"/>
          <w:sz w:val="24"/>
          <w:highlight w:val="none"/>
          <w:u w:val="none"/>
        </w:rPr>
        <w:t>目标/课程预期学习成果</w:t>
      </w:r>
    </w:p>
    <w:tbl>
      <w:tblPr>
        <w:tblStyle w:val="6"/>
        <w:tblpPr w:leftFromText="180" w:rightFromText="180" w:vertAnchor="text" w:horzAnchor="page" w:tblpX="2163" w:tblpY="152"/>
        <w:tblOverlap w:val="never"/>
        <w:tblW w:w="82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课程预期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课程目标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教与学方式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00" w:firstLineChars="10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121</w:t>
            </w:r>
          </w:p>
        </w:tc>
        <w:tc>
          <w:tcPr>
            <w:tcW w:w="2470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使学生进一步加深对学前教育阶段特殊性与幼儿特殊性的认识，培养与提高学生从事幼儿教育工作的素质和能力，充实幼儿师资队伍，提高保教质量，推进科学保教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2199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color w:val="000000"/>
                <w:sz w:val="20"/>
                <w:szCs w:val="20"/>
              </w:rPr>
              <w:t>课堂讲授、问题和案例讨论、小组情景表演、小组及个别设计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88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期终考试；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课堂表现；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课后作业；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思考与分析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</w:rPr>
              <w:t>LO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222</w:t>
            </w:r>
          </w:p>
        </w:tc>
        <w:tc>
          <w:tcPr>
            <w:tcW w:w="2470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使学生了解儿童游戏的相关理论学说及游戏的教育作用，在理解游戏的本质特征的基础上，深刻认识幼儿游戏的特点，认识游戏教育在学前教育中的重要意义，树立正确的学前教育观念。</w:t>
            </w:r>
          </w:p>
        </w:tc>
        <w:tc>
          <w:tcPr>
            <w:tcW w:w="2199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color w:val="000000"/>
                <w:sz w:val="20"/>
                <w:szCs w:val="20"/>
              </w:rPr>
              <w:t>课堂讲授、问题和案例讨论、小组情景表演、小组及个别设计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88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期终考试；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课堂表现；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课后作业；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思考与分析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322</w:t>
            </w:r>
          </w:p>
        </w:tc>
        <w:tc>
          <w:tcPr>
            <w:tcW w:w="2470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使学生能根据各类游戏的特点幼儿发展的实际水平指导幼儿游戏；能较好地运用游戏形式组织幼儿的教育教学活动。使学生掌握一定的表演、构造等基本游戏技能，掌握设计与创编游戏的基本方法，初步具各创编各类教学游戏的能力。</w:t>
            </w:r>
          </w:p>
        </w:tc>
        <w:tc>
          <w:tcPr>
            <w:tcW w:w="2199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color w:val="000000"/>
                <w:sz w:val="20"/>
                <w:szCs w:val="20"/>
              </w:rPr>
              <w:t>课堂讲授、问题和案例讨论、小组情景表演、小组及个别设计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88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期终考试；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课堂表现；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课后作业；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思考与分析</w:t>
            </w:r>
          </w:p>
        </w:tc>
      </w:tr>
    </w:tbl>
    <w:p>
      <w:pPr>
        <w:widowControl/>
        <w:numPr>
          <w:ilvl w:val="0"/>
          <w:numId w:val="0"/>
        </w:numPr>
        <w:spacing w:beforeLines="50" w:afterLines="50" w:line="288" w:lineRule="auto"/>
        <w:jc w:val="left"/>
        <w:rPr>
          <w:rFonts w:hint="eastAsia" w:ascii="黑体" w:hAnsi="宋体" w:eastAsia="黑体"/>
          <w:sz w:val="24"/>
          <w:highlight w:val="none"/>
          <w:lang w:val="en-US" w:eastAsia="zh-CN"/>
        </w:rPr>
      </w:pPr>
    </w:p>
    <w:p>
      <w:pPr>
        <w:widowControl/>
        <w:numPr>
          <w:ilvl w:val="0"/>
          <w:numId w:val="0"/>
        </w:numPr>
        <w:spacing w:beforeLines="50" w:afterLines="50" w:line="288" w:lineRule="auto"/>
        <w:ind w:leftChars="150"/>
        <w:jc w:val="left"/>
        <w:rPr>
          <w:rFonts w:ascii="黑体" w:hAnsi="宋体" w:eastAsia="黑体"/>
          <w:sz w:val="24"/>
          <w:highlight w:val="none"/>
        </w:rPr>
      </w:pPr>
      <w:r>
        <w:rPr>
          <w:rFonts w:hint="eastAsia" w:ascii="黑体" w:hAnsi="宋体" w:eastAsia="黑体"/>
          <w:sz w:val="24"/>
          <w:highlight w:val="none"/>
          <w:lang w:val="en-US" w:eastAsia="zh-CN"/>
        </w:rPr>
        <w:t>六、</w:t>
      </w:r>
      <w:r>
        <w:rPr>
          <w:rFonts w:ascii="黑体" w:hAnsi="宋体" w:eastAsia="黑体"/>
          <w:sz w:val="24"/>
          <w:highlight w:val="none"/>
        </w:rPr>
        <w:t>课程内容</w:t>
      </w:r>
    </w:p>
    <w:tbl>
      <w:tblPr>
        <w:tblStyle w:val="7"/>
        <w:tblW w:w="8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1950"/>
        <w:gridCol w:w="2210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2"/>
              <w:jc w:val="center"/>
              <w:rPr>
                <w:rFonts w:hint="default"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单元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2"/>
              <w:jc w:val="center"/>
              <w:rPr>
                <w:rFonts w:hint="default"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知识点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2"/>
              <w:jc w:val="center"/>
              <w:rPr>
                <w:rFonts w:hint="default"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能力要求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2"/>
              <w:jc w:val="center"/>
              <w:rPr>
                <w:rFonts w:hint="default"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教学难点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第一单元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游戏及其特征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（理论2学时）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游戏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定义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游戏的特征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儿童游戏的特质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了解游戏的文化含义2. 在了解含义的基础上理解幼儿游戏的特点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3. 掌握判断幼儿游戏的基本标准、游戏在促进幼儿身体、认知、语言、社会性及其情绪情感的发展价值。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掌握幼儿游戏之于幼儿的发展价值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判断幼儿进行的活动是否是真游戏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第二单元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游戏与儿童身心发展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（理论2学时）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right="-50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游戏与儿童认知的发展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right="-5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游戏与儿童社会性发展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right="-5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游戏与儿童情绪情感的发展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right="-5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游戏与儿童身体发展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计划和实操</w:t>
            </w:r>
          </w:p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案例搜集与分析</w:t>
            </w:r>
          </w:p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3.问题发现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与观点表达</w:t>
            </w:r>
          </w:p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4.情景表演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.游戏的特征、分类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及其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影响因素。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.游戏的多元价值；影响游戏开展的因素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第三单元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游戏的理论流派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（理论4学时）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经典的游戏理论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精神分析学派的游戏理论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认知发展学派的游戏理论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社会文化历史学派的游戏理论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游戏的觉醒理论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游戏的元交际理论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游戏的生态学理论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其他的游戏研究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了解各种游戏理论的基本观点；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2. 进一步认识和理解儿童游戏的重要意义；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3. 掌握运用不同的游戏理论观察和解释儿童的游戏活动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掌握运用不同的游戏理论观察和解释儿童的游戏活动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第四单元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儿童游戏的分类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（理论2学时）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儿童游戏的分类方法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幼儿园游戏分类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自主性游戏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计划和实操</w:t>
            </w:r>
          </w:p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案例搜集与分析</w:t>
            </w:r>
          </w:p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3.问题发现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与观点表达</w:t>
            </w:r>
          </w:p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4.情景表演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.游戏的特征、分类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及其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影响因素。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.游戏的多元价值；影响游戏开展的因素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第五单元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影响儿童游戏的因素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（理论2学时）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外在客观条件的影响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游戏者自身条件的影响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家庭的影响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计划和实操</w:t>
            </w:r>
          </w:p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案例搜集与分析</w:t>
            </w:r>
          </w:p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3.问题发现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与观点表达</w:t>
            </w:r>
          </w:p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4.情景表演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外在客观条件的影响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游戏者自身条件的影响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家庭的影响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第六单元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游戏在幼儿教育中的地位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（理论2学时）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游戏在幼儿园中地位的历史演进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游戏在幼儿教育中的法规地位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游戏在幼儿园课程中的地位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幼儿园以游戏为基本活动的实现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计划和实操</w:t>
            </w:r>
          </w:p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案例搜集与分析</w:t>
            </w:r>
          </w:p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3.问题发现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与观点表达</w:t>
            </w:r>
          </w:p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4.情景表演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民间游戏的搜集整理运用。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电子游戏的科学认知。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第七单元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幼儿园游戏指导策略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（理论4学时）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教师在游戏中的作用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参与介入游戏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通过讨论的建构指导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了解幼儿园以游戏为基本活动的实践含义，讨论幼儿园小学化现象可能会带来的负面影响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2. 理解幼儿园游戏的特点、分类，幼儿园以游戏为基本活动的目的及其必要性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3. 掌握建构以游戏为基本活动的幼儿园课程的基本方法。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了解幼儿园以游戏为基本活动的实践含义，讨论幼儿园小学化现象可能会带来的负面影响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2. 理解幼儿园游戏的特点、分类，幼儿园以游戏为基本活动的目的及其必要性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第八单元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游戏环境的创设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（理论4学时）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游戏环境的概念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游戏空间规划的模式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游戏环境的创设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游戏环境的评价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计划和实操</w:t>
            </w:r>
          </w:p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案例搜集与分析</w:t>
            </w:r>
          </w:p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3.问题发现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与观点表达</w:t>
            </w:r>
          </w:p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4.情景表演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游戏环境的概念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游戏空间规划的模式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游戏环境的创设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游戏环境的评价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第九单元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玩具和游戏材料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（理论2学时）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玩具概述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玩具及游戏材料的提供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了解玩具的功能和分类，幼儿园玩教具的配备要求；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2. 理解选择玩具的原则与方法；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3. 掌握不同年龄段幼儿的适宜玩具并进行选择与利用。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理解选择玩具的原则与方法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掌握不同年龄段幼儿的适宜玩具并进行选择与利用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第十单元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游戏观察指导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（理论4学时）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观察的意义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观察游戏评价量表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幼儿园游戏观察的方法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游戏观察结果分析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目标儿童观察记录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重点掌握对观察结果的解释、运用以及评价幼儿游戏的方法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2. 学会使用并掌握几种典型的游戏观察量表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3. 通过对幼儿园游戏观察案例的分析，形成初步的观察、分析与评价幼儿游戏的能力。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学会使用并掌握几种典型的游戏观察量表；重点掌握对观察结果的解释、运用以及评价幼儿游戏的方法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通过对幼儿园游戏观察案例的分析，形成初步的观察、分析与评价幼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儿游戏的能力。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第十一单元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幼儿园各类游戏的指导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（理论4学时）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幼儿园游戏的特点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角色游戏的指导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结构游戏的指导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表演游戏的指导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规则游戏的指导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了解区域游戏活动是区域活动的重要组成部分，在幼儿园保教活动的价值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2. 理解区域游戏的环境创设与指导的基本方法和原则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3. 掌握角色游戏、表演游戏的特点以及组织与指导的方法，积木游戏的种类以及组织与指导的方法。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明确幼儿园以游戏为基本活动，幼儿的基本活动是游戏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2.掌握建构以游戏为基本活动的幼儿园课程的基本方法</w:t>
            </w:r>
          </w:p>
        </w:tc>
      </w:tr>
    </w:tbl>
    <w:p>
      <w:pPr>
        <w:snapToGrid w:val="0"/>
        <w:spacing w:line="288" w:lineRule="auto"/>
        <w:ind w:right="2520"/>
        <w:rPr>
          <w:rFonts w:hint="eastAsia" w:ascii="黑体" w:hAnsi="宋体" w:eastAsia="黑体"/>
          <w:sz w:val="24"/>
          <w:lang w:val="en-US" w:eastAsia="zh-CN"/>
        </w:rPr>
      </w:pPr>
    </w:p>
    <w:p>
      <w:pPr>
        <w:snapToGrid w:val="0"/>
        <w:spacing w:line="288" w:lineRule="auto"/>
        <w:ind w:right="2520"/>
        <w:rPr>
          <w:rFonts w:hint="eastAsia" w:ascii="黑体" w:hAnsi="宋体" w:eastAsia="黑体"/>
          <w:sz w:val="24"/>
          <w:lang w:val="en-US" w:eastAsia="zh-CN"/>
        </w:rPr>
      </w:pPr>
    </w:p>
    <w:p>
      <w:pPr>
        <w:numPr>
          <w:ilvl w:val="0"/>
          <w:numId w:val="0"/>
        </w:numPr>
        <w:snapToGrid w:val="0"/>
        <w:spacing w:line="288" w:lineRule="auto"/>
        <w:ind w:leftChars="0" w:right="2520" w:rightChars="0"/>
        <w:rPr>
          <w:rFonts w:ascii="宋体" w:hAnsi="宋体"/>
          <w:sz w:val="20"/>
          <w:szCs w:val="20"/>
          <w:highlight w:val="none"/>
        </w:rPr>
      </w:pPr>
      <w:r>
        <w:rPr>
          <w:rFonts w:hint="eastAsia" w:ascii="黑体" w:hAnsi="宋体" w:eastAsia="黑体"/>
          <w:sz w:val="24"/>
          <w:highlight w:val="none"/>
          <w:lang w:val="en-US" w:eastAsia="zh-CN"/>
        </w:rPr>
        <w:t>七、</w:t>
      </w:r>
      <w:r>
        <w:rPr>
          <w:rFonts w:hint="eastAsia" w:ascii="黑体" w:hAnsi="宋体" w:eastAsia="黑体"/>
          <w:sz w:val="24"/>
          <w:highlight w:val="none"/>
        </w:rPr>
        <w:t>评价方式与成绩</w:t>
      </w:r>
    </w:p>
    <w:tbl>
      <w:tblPr>
        <w:tblStyle w:val="6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rPr>
                <w:rFonts w:hint="default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1+</w:t>
            </w:r>
            <w:r>
              <w:rPr>
                <w:rFonts w:hint="default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default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default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期终考试（</w:t>
            </w:r>
            <w:r>
              <w:rPr>
                <w:rFonts w:hint="eastAsia"/>
              </w:rPr>
              <w:t>纸笔测试-</w:t>
            </w:r>
            <w:r>
              <w:rPr>
                <w:rFonts w:hint="eastAsia"/>
                <w:lang w:val="en-US" w:eastAsia="zh-CN"/>
              </w:rPr>
              <w:t>闭卷）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default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课堂表现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X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课后作业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思考与分析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10%</w:t>
            </w:r>
          </w:p>
        </w:tc>
      </w:tr>
    </w:tbl>
    <w:p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rPr>
          <w:rFonts w:hint="eastAsia"/>
          <w:sz w:val="28"/>
          <w:szCs w:val="28"/>
        </w:rPr>
      </w:pPr>
    </w:p>
    <w:p>
      <w:pPr>
        <w:snapToGrid w:val="0"/>
        <w:spacing w:line="288" w:lineRule="auto"/>
        <w:rPr>
          <w:rFonts w:hint="eastAsia"/>
          <w:sz w:val="28"/>
          <w:szCs w:val="28"/>
        </w:rPr>
      </w:pP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val="en-US" w:eastAsia="zh-CN"/>
        </w:rPr>
        <w:t xml:space="preserve">马嘉玉     </w:t>
      </w:r>
      <w:r>
        <w:rPr>
          <w:rFonts w:hint="eastAsia"/>
          <w:sz w:val="28"/>
          <w:szCs w:val="28"/>
        </w:rPr>
        <w:t>系主任审核签名：</w:t>
      </w:r>
      <w:r>
        <w:rPr>
          <w:rFonts w:hint="eastAsia"/>
          <w:sz w:val="28"/>
          <w:szCs w:val="28"/>
          <w:lang w:val="en-US" w:eastAsia="zh-CN"/>
        </w:rPr>
        <w:t xml:space="preserve">杨洁   </w:t>
      </w:r>
      <w:r>
        <w:rPr>
          <w:rFonts w:hint="eastAsia"/>
          <w:sz w:val="28"/>
          <w:szCs w:val="28"/>
        </w:rPr>
        <w:t>审核时间：2</w:t>
      </w:r>
      <w:r>
        <w:rPr>
          <w:sz w:val="28"/>
          <w:szCs w:val="28"/>
        </w:rPr>
        <w:t>023-3-1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B78A72"/>
    <w:multiLevelType w:val="singleLevel"/>
    <w:tmpl w:val="85B78A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020CAAD"/>
    <w:multiLevelType w:val="singleLevel"/>
    <w:tmpl w:val="A020CA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B941499"/>
    <w:multiLevelType w:val="singleLevel"/>
    <w:tmpl w:val="AB9414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F931889"/>
    <w:multiLevelType w:val="singleLevel"/>
    <w:tmpl w:val="AF9318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3A2AD98"/>
    <w:multiLevelType w:val="singleLevel"/>
    <w:tmpl w:val="B3A2AD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C72E475F"/>
    <w:multiLevelType w:val="singleLevel"/>
    <w:tmpl w:val="C72E47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26ED378"/>
    <w:multiLevelType w:val="singleLevel"/>
    <w:tmpl w:val="D26ED3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23A43BB"/>
    <w:multiLevelType w:val="singleLevel"/>
    <w:tmpl w:val="F23A43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6682FBF"/>
    <w:multiLevelType w:val="singleLevel"/>
    <w:tmpl w:val="F6682F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B656EE4"/>
    <w:multiLevelType w:val="singleLevel"/>
    <w:tmpl w:val="FB656E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1BADD652"/>
    <w:multiLevelType w:val="singleLevel"/>
    <w:tmpl w:val="1BADD65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1">
    <w:nsid w:val="4102320D"/>
    <w:multiLevelType w:val="singleLevel"/>
    <w:tmpl w:val="410232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0"/>
  </w:num>
  <w:num w:numId="5">
    <w:abstractNumId w:val="7"/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 w:numId="10">
    <w:abstractNumId w:val="6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OWUzMmNjMDkzOGI4OGZiMGMwYjk2MmE1MzdmNjkifQ=="/>
  </w:docVars>
  <w:rsids>
    <w:rsidRoot w:val="00B7651F"/>
    <w:rsid w:val="001072BC"/>
    <w:rsid w:val="00256B39"/>
    <w:rsid w:val="0026033C"/>
    <w:rsid w:val="002E3721"/>
    <w:rsid w:val="00313BBA"/>
    <w:rsid w:val="0032602E"/>
    <w:rsid w:val="003367AE"/>
    <w:rsid w:val="003B1258"/>
    <w:rsid w:val="004100B0"/>
    <w:rsid w:val="005467DC"/>
    <w:rsid w:val="00553D03"/>
    <w:rsid w:val="005B2B6D"/>
    <w:rsid w:val="005B4B4E"/>
    <w:rsid w:val="00624FE1"/>
    <w:rsid w:val="007208D6"/>
    <w:rsid w:val="008B397C"/>
    <w:rsid w:val="008B47F4"/>
    <w:rsid w:val="00900019"/>
    <w:rsid w:val="0099063E"/>
    <w:rsid w:val="00A769B1"/>
    <w:rsid w:val="00A837D5"/>
    <w:rsid w:val="00AC4C45"/>
    <w:rsid w:val="00B46F21"/>
    <w:rsid w:val="00B511A5"/>
    <w:rsid w:val="00B736A7"/>
    <w:rsid w:val="00B7651F"/>
    <w:rsid w:val="00C56E09"/>
    <w:rsid w:val="00CF096B"/>
    <w:rsid w:val="00E16D30"/>
    <w:rsid w:val="00E33169"/>
    <w:rsid w:val="00E70904"/>
    <w:rsid w:val="00EF44B1"/>
    <w:rsid w:val="00F35AA0"/>
    <w:rsid w:val="00F400B3"/>
    <w:rsid w:val="016E63C2"/>
    <w:rsid w:val="024B0C39"/>
    <w:rsid w:val="028746D1"/>
    <w:rsid w:val="029472E3"/>
    <w:rsid w:val="029849F2"/>
    <w:rsid w:val="02E66B31"/>
    <w:rsid w:val="031F6D36"/>
    <w:rsid w:val="035E1A55"/>
    <w:rsid w:val="069809AB"/>
    <w:rsid w:val="08CB40D2"/>
    <w:rsid w:val="0A8128A6"/>
    <w:rsid w:val="0AA95014"/>
    <w:rsid w:val="0AE074A7"/>
    <w:rsid w:val="0B0C7126"/>
    <w:rsid w:val="0B874C72"/>
    <w:rsid w:val="0BF32A1B"/>
    <w:rsid w:val="0C0A5EAB"/>
    <w:rsid w:val="0C3B03C9"/>
    <w:rsid w:val="0C6D2071"/>
    <w:rsid w:val="0C7708D0"/>
    <w:rsid w:val="0D0201FA"/>
    <w:rsid w:val="0DD95C10"/>
    <w:rsid w:val="0E252C04"/>
    <w:rsid w:val="0F9A317D"/>
    <w:rsid w:val="0FF375D3"/>
    <w:rsid w:val="0FFF2EBC"/>
    <w:rsid w:val="10BD2C22"/>
    <w:rsid w:val="11DA39B1"/>
    <w:rsid w:val="12895596"/>
    <w:rsid w:val="12AD640F"/>
    <w:rsid w:val="14290027"/>
    <w:rsid w:val="15267582"/>
    <w:rsid w:val="16785B46"/>
    <w:rsid w:val="167D4736"/>
    <w:rsid w:val="16C23AE4"/>
    <w:rsid w:val="195C472F"/>
    <w:rsid w:val="1A6A1E4D"/>
    <w:rsid w:val="1AC15A62"/>
    <w:rsid w:val="1AE55BF8"/>
    <w:rsid w:val="1B5106C2"/>
    <w:rsid w:val="1CF047C3"/>
    <w:rsid w:val="1CFC31D9"/>
    <w:rsid w:val="1D32570E"/>
    <w:rsid w:val="1F6D61B8"/>
    <w:rsid w:val="21215B67"/>
    <w:rsid w:val="223260A5"/>
    <w:rsid w:val="22987C80"/>
    <w:rsid w:val="23B92B84"/>
    <w:rsid w:val="24192CCC"/>
    <w:rsid w:val="25767D13"/>
    <w:rsid w:val="27F82CDF"/>
    <w:rsid w:val="28A04D60"/>
    <w:rsid w:val="28AC73D6"/>
    <w:rsid w:val="29791A1F"/>
    <w:rsid w:val="29E47F06"/>
    <w:rsid w:val="2B3637A2"/>
    <w:rsid w:val="2B683CD8"/>
    <w:rsid w:val="2C877C79"/>
    <w:rsid w:val="2D531E3D"/>
    <w:rsid w:val="2E6D6562"/>
    <w:rsid w:val="2E88368A"/>
    <w:rsid w:val="32833F5C"/>
    <w:rsid w:val="32A25D21"/>
    <w:rsid w:val="32EB18BC"/>
    <w:rsid w:val="346F5859"/>
    <w:rsid w:val="369E463E"/>
    <w:rsid w:val="36BC35F6"/>
    <w:rsid w:val="38392C84"/>
    <w:rsid w:val="39A66CD4"/>
    <w:rsid w:val="3A376970"/>
    <w:rsid w:val="3A531190"/>
    <w:rsid w:val="3CD52CE1"/>
    <w:rsid w:val="3D2911F5"/>
    <w:rsid w:val="3D91437B"/>
    <w:rsid w:val="3F23405E"/>
    <w:rsid w:val="410F2E6A"/>
    <w:rsid w:val="41450BAE"/>
    <w:rsid w:val="41CC2DBB"/>
    <w:rsid w:val="4280751D"/>
    <w:rsid w:val="43853550"/>
    <w:rsid w:val="4430136C"/>
    <w:rsid w:val="446921BB"/>
    <w:rsid w:val="45FF385E"/>
    <w:rsid w:val="47035BC0"/>
    <w:rsid w:val="471A4106"/>
    <w:rsid w:val="473C453F"/>
    <w:rsid w:val="47C32841"/>
    <w:rsid w:val="4961517A"/>
    <w:rsid w:val="4AB0382B"/>
    <w:rsid w:val="4D910A94"/>
    <w:rsid w:val="4E84164D"/>
    <w:rsid w:val="4ECB4B55"/>
    <w:rsid w:val="50147A5C"/>
    <w:rsid w:val="53075102"/>
    <w:rsid w:val="53330B72"/>
    <w:rsid w:val="535C09BE"/>
    <w:rsid w:val="569868B5"/>
    <w:rsid w:val="56F664B8"/>
    <w:rsid w:val="571C6C17"/>
    <w:rsid w:val="58D14946"/>
    <w:rsid w:val="59554FEC"/>
    <w:rsid w:val="5A1A0B70"/>
    <w:rsid w:val="5B3A180F"/>
    <w:rsid w:val="5B4F61DD"/>
    <w:rsid w:val="5BA21463"/>
    <w:rsid w:val="5CFC2CB8"/>
    <w:rsid w:val="60432042"/>
    <w:rsid w:val="611F6817"/>
    <w:rsid w:val="61377DF9"/>
    <w:rsid w:val="6234614A"/>
    <w:rsid w:val="62522A10"/>
    <w:rsid w:val="62AA216C"/>
    <w:rsid w:val="62C531E2"/>
    <w:rsid w:val="63805BE3"/>
    <w:rsid w:val="650E0CB8"/>
    <w:rsid w:val="66CA1754"/>
    <w:rsid w:val="673C5693"/>
    <w:rsid w:val="68554F54"/>
    <w:rsid w:val="69A52104"/>
    <w:rsid w:val="6A786D8C"/>
    <w:rsid w:val="6AC22F2E"/>
    <w:rsid w:val="6AC477B9"/>
    <w:rsid w:val="6F1E65D4"/>
    <w:rsid w:val="6F266C86"/>
    <w:rsid w:val="6F5042C2"/>
    <w:rsid w:val="6F930B9D"/>
    <w:rsid w:val="71C30822"/>
    <w:rsid w:val="71C47EB4"/>
    <w:rsid w:val="721F78E8"/>
    <w:rsid w:val="72A02CEF"/>
    <w:rsid w:val="72C01501"/>
    <w:rsid w:val="734F2ADA"/>
    <w:rsid w:val="74316312"/>
    <w:rsid w:val="752071C4"/>
    <w:rsid w:val="752A62B7"/>
    <w:rsid w:val="76415C9D"/>
    <w:rsid w:val="77336515"/>
    <w:rsid w:val="780F13C8"/>
    <w:rsid w:val="78961451"/>
    <w:rsid w:val="792E0A8D"/>
    <w:rsid w:val="796B57AB"/>
    <w:rsid w:val="79F453D1"/>
    <w:rsid w:val="7BAC57D1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next w:val="1"/>
    <w:qFormat/>
    <w:uiPriority w:val="0"/>
    <w:pPr>
      <w:spacing w:line="440" w:lineRule="exact"/>
      <w:jc w:val="center"/>
      <w:outlineLvl w:val="0"/>
    </w:pPr>
    <w:rPr>
      <w:rFonts w:ascii="Cambria" w:hAnsi="Cambria"/>
      <w:b/>
      <w:bCs/>
      <w:sz w:val="28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2955</Words>
  <Characters>3304</Characters>
  <Lines>1</Lines>
  <Paragraphs>1</Paragraphs>
  <TotalTime>0</TotalTime>
  <ScaleCrop>false</ScaleCrop>
  <LinksUpToDate>false</LinksUpToDate>
  <CharactersWithSpaces>3352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sco</cp:lastModifiedBy>
  <cp:lastPrinted>2021-04-30T08:48:00Z</cp:lastPrinted>
  <dcterms:modified xsi:type="dcterms:W3CDTF">2023-09-04T01:45:41Z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F73A809864F6491992E708FF35313AD6_13</vt:lpwstr>
  </property>
</Properties>
</file>