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FF787">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学前儿童行为观察与分析</w:t>
      </w:r>
      <w:r>
        <w:rPr>
          <w:rFonts w:hint="eastAsia" w:ascii="黑体" w:hAnsi="黑体" w:eastAsia="黑体"/>
          <w:bCs/>
          <w:sz w:val="32"/>
          <w:szCs w:val="32"/>
        </w:rPr>
        <w:t>》本科课程教学大纲</w:t>
      </w:r>
    </w:p>
    <w:p w14:paraId="426E17E5">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2DF37DF">
        <w:trPr>
          <w:trHeight w:val="340" w:hRule="atLeast"/>
        </w:trPr>
        <w:tc>
          <w:tcPr>
            <w:tcW w:w="1691" w:type="dxa"/>
            <w:vMerge w:val="restart"/>
            <w:tcBorders>
              <w:top w:val="single" w:color="auto" w:sz="12" w:space="0"/>
              <w:left w:val="single" w:color="auto" w:sz="12" w:space="0"/>
            </w:tcBorders>
            <w:shd w:val="clear" w:color="auto" w:fill="auto"/>
            <w:vAlign w:val="center"/>
          </w:tcPr>
          <w:p w14:paraId="1547A7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1AE4CE9">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sz w:val="28"/>
                <w:szCs w:val="28"/>
              </w:rPr>
              <w:t>学前儿童行为观察与分析</w:t>
            </w:r>
          </w:p>
        </w:tc>
      </w:tr>
      <w:tr w14:paraId="0C31B796">
        <w:trPr>
          <w:trHeight w:val="340" w:hRule="atLeast"/>
        </w:trPr>
        <w:tc>
          <w:tcPr>
            <w:tcW w:w="1691" w:type="dxa"/>
            <w:vMerge w:val="continue"/>
            <w:tcBorders>
              <w:left w:val="single" w:color="auto" w:sz="12" w:space="0"/>
            </w:tcBorders>
            <w:shd w:val="clear" w:color="auto" w:fill="auto"/>
            <w:vAlign w:val="center"/>
          </w:tcPr>
          <w:p w14:paraId="3BC7C36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965858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cs="Times New Roman"/>
                <w:b/>
                <w:sz w:val="28"/>
                <w:szCs w:val="28"/>
              </w:rPr>
              <w:t>Behavior Observation and Analysis of Preschool Children</w:t>
            </w:r>
          </w:p>
        </w:tc>
      </w:tr>
      <w:tr w14:paraId="484A0E7C">
        <w:trPr>
          <w:trHeight w:val="340" w:hRule="atLeast"/>
        </w:trPr>
        <w:tc>
          <w:tcPr>
            <w:tcW w:w="1691" w:type="dxa"/>
            <w:tcBorders>
              <w:left w:val="single" w:color="auto" w:sz="12" w:space="0"/>
            </w:tcBorders>
            <w:shd w:val="clear" w:color="auto" w:fill="auto"/>
            <w:vAlign w:val="center"/>
          </w:tcPr>
          <w:p w14:paraId="2BF1388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3C9022C">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1130016</w:t>
            </w:r>
          </w:p>
        </w:tc>
        <w:tc>
          <w:tcPr>
            <w:tcW w:w="2126" w:type="dxa"/>
            <w:gridSpan w:val="2"/>
            <w:vAlign w:val="center"/>
          </w:tcPr>
          <w:p w14:paraId="46F266A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4571AD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E1F6809">
        <w:trPr>
          <w:trHeight w:val="340" w:hRule="atLeast"/>
        </w:trPr>
        <w:tc>
          <w:tcPr>
            <w:tcW w:w="1691" w:type="dxa"/>
            <w:tcBorders>
              <w:left w:val="single" w:color="auto" w:sz="12" w:space="0"/>
            </w:tcBorders>
            <w:shd w:val="clear" w:color="auto" w:fill="auto"/>
            <w:vAlign w:val="center"/>
          </w:tcPr>
          <w:p w14:paraId="49A25B3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D5BE1C4">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2C42963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6F11E2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1C741A1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688A58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68984FD2">
        <w:trPr>
          <w:trHeight w:val="340" w:hRule="atLeast"/>
        </w:trPr>
        <w:tc>
          <w:tcPr>
            <w:tcW w:w="1691" w:type="dxa"/>
            <w:tcBorders>
              <w:left w:val="single" w:color="auto" w:sz="12" w:space="0"/>
            </w:tcBorders>
            <w:shd w:val="clear" w:color="auto" w:fill="auto"/>
            <w:vAlign w:val="center"/>
          </w:tcPr>
          <w:p w14:paraId="7F480D8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91CA282">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3CFBB9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01DA9F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学前教育（专本一年级）</w:t>
            </w:r>
          </w:p>
        </w:tc>
      </w:tr>
      <w:tr w14:paraId="723A8945">
        <w:trPr>
          <w:trHeight w:val="340" w:hRule="atLeast"/>
        </w:trPr>
        <w:tc>
          <w:tcPr>
            <w:tcW w:w="1691" w:type="dxa"/>
            <w:tcBorders>
              <w:left w:val="single" w:color="auto" w:sz="12" w:space="0"/>
            </w:tcBorders>
            <w:shd w:val="clear" w:color="auto" w:fill="auto"/>
            <w:vAlign w:val="center"/>
          </w:tcPr>
          <w:p w14:paraId="38DBE0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143AF7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专业课程必修（核心课程）</w:t>
            </w:r>
          </w:p>
        </w:tc>
        <w:tc>
          <w:tcPr>
            <w:tcW w:w="2126" w:type="dxa"/>
            <w:gridSpan w:val="2"/>
            <w:vAlign w:val="center"/>
          </w:tcPr>
          <w:p w14:paraId="56F06D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735F1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2C61E28D">
        <w:trPr>
          <w:trHeight w:val="340" w:hRule="atLeast"/>
        </w:trPr>
        <w:tc>
          <w:tcPr>
            <w:tcW w:w="1691" w:type="dxa"/>
            <w:tcBorders>
              <w:left w:val="single" w:color="auto" w:sz="12" w:space="0"/>
            </w:tcBorders>
            <w:shd w:val="clear" w:color="auto" w:fill="auto"/>
            <w:vAlign w:val="center"/>
          </w:tcPr>
          <w:p w14:paraId="294C5B1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EFEDF5C">
            <w:pPr>
              <w:widowControl w:val="0"/>
              <w:snapToGrid w:val="0"/>
              <w:spacing w:line="288" w:lineRule="auto"/>
              <w:ind w:firstLine="392" w:firstLineChars="196"/>
              <w:jc w:val="both"/>
              <w:rPr>
                <w:rFonts w:ascii="Times New Roman" w:hAnsi="Times New Roman"/>
                <w:color w:val="000000" w:themeColor="text1"/>
                <w:sz w:val="21"/>
                <w:szCs w:val="21"/>
                <w14:textFill>
                  <w14:solidFill>
                    <w14:schemeClr w14:val="tx1"/>
                  </w14:solidFill>
                </w14:textFill>
              </w:rPr>
            </w:pPr>
            <w:r>
              <w:rPr>
                <w:rFonts w:ascii="宋体" w:hAnsi="宋体"/>
                <w:color w:val="000000"/>
                <w:sz w:val="20"/>
                <w:szCs w:val="20"/>
              </w:rPr>
              <w:t>【</w:t>
            </w:r>
            <w:r>
              <w:rPr>
                <w:rFonts w:hint="eastAsia" w:ascii="宋体" w:hAnsi="宋体"/>
                <w:color w:val="000000"/>
                <w:sz w:val="20"/>
                <w:szCs w:val="20"/>
              </w:rPr>
              <w:t>王晓芬主编，幼儿行为观察与分析，2019年8月，第一版，复旦大学出版社，</w:t>
            </w:r>
            <w:r>
              <w:rPr>
                <w:rFonts w:ascii="宋体" w:hAnsi="宋体"/>
                <w:color w:val="000000"/>
                <w:sz w:val="20"/>
                <w:szCs w:val="20"/>
              </w:rPr>
              <w:t>ISBN</w:t>
            </w:r>
            <w:r>
              <w:rPr>
                <w:rFonts w:hint="eastAsia" w:ascii="宋体" w:hAnsi="宋体"/>
                <w:color w:val="000000"/>
                <w:sz w:val="20"/>
                <w:szCs w:val="20"/>
              </w:rPr>
              <w:t>： 978-7-309-14395-9</w:t>
            </w:r>
            <w:r>
              <w:rPr>
                <w:rFonts w:ascii="宋体" w:hAnsi="宋体"/>
                <w:color w:val="000000"/>
                <w:sz w:val="20"/>
                <w:szCs w:val="20"/>
              </w:rPr>
              <w:t>】</w:t>
            </w:r>
          </w:p>
        </w:tc>
        <w:tc>
          <w:tcPr>
            <w:tcW w:w="1413" w:type="dxa"/>
            <w:gridSpan w:val="2"/>
            <w:vAlign w:val="center"/>
          </w:tcPr>
          <w:p w14:paraId="350AD59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65402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BF45934">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4E2F537">
        <w:trPr>
          <w:trHeight w:val="680" w:hRule="atLeast"/>
        </w:trPr>
        <w:tc>
          <w:tcPr>
            <w:tcW w:w="1691" w:type="dxa"/>
            <w:tcBorders>
              <w:left w:val="single" w:color="auto" w:sz="12" w:space="0"/>
            </w:tcBorders>
            <w:shd w:val="clear" w:color="auto" w:fill="auto"/>
            <w:vAlign w:val="center"/>
          </w:tcPr>
          <w:p w14:paraId="14D3132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2CA12AD">
            <w:pPr>
              <w:widowControl w:val="0"/>
              <w:adjustRightInd w:val="0"/>
              <w:snapToGrid w:val="0"/>
              <w:spacing w:line="288" w:lineRule="auto"/>
              <w:ind w:firstLine="200" w:firstLineChars="100"/>
              <w:jc w:val="both"/>
              <w:rPr>
                <w:rFonts w:hint="default" w:eastAsia="宋体"/>
                <w:lang w:val="en-US" w:eastAsia="zh-CN"/>
              </w:rPr>
            </w:pPr>
            <w:r>
              <w:rPr>
                <w:rFonts w:ascii="宋体" w:hAnsi="宋体"/>
                <w:color w:val="000000"/>
                <w:sz w:val="20"/>
                <w:szCs w:val="20"/>
              </w:rPr>
              <w:t>【</w:t>
            </w:r>
            <w:r>
              <w:rPr>
                <w:rFonts w:hint="eastAsia" w:ascii="宋体" w:hAnsi="宋体"/>
                <w:color w:val="000000"/>
                <w:sz w:val="20"/>
                <w:szCs w:val="20"/>
              </w:rPr>
              <w:t>教育心理学</w:t>
            </w:r>
            <w:r>
              <w:rPr>
                <w:rFonts w:hint="eastAsia" w:cs="Calibri"/>
                <w:color w:val="000000"/>
                <w:sz w:val="20"/>
                <w:szCs w:val="20"/>
              </w:rPr>
              <w:t>2130007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），学前儿童发展科学</w:t>
            </w:r>
            <w:r>
              <w:rPr>
                <w:rFonts w:hint="eastAsia" w:cs="Calibri"/>
                <w:color w:val="000000"/>
                <w:sz w:val="20"/>
                <w:szCs w:val="20"/>
              </w:rPr>
              <w:t>2130016</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），学前教育学</w:t>
            </w:r>
            <w:r>
              <w:rPr>
                <w:rFonts w:hint="eastAsia" w:cs="Calibri"/>
                <w:color w:val="000000"/>
                <w:sz w:val="20"/>
                <w:szCs w:val="20"/>
              </w:rPr>
              <w:t>2130014</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），幼儿园课程</w:t>
            </w:r>
            <w:r>
              <w:rPr>
                <w:rFonts w:hint="eastAsia" w:cs="Calibri"/>
                <w:color w:val="000000"/>
                <w:sz w:val="20"/>
                <w:szCs w:val="20"/>
              </w:rPr>
              <w:t>2130017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w:t>
            </w:r>
            <w:r>
              <w:rPr>
                <w:rFonts w:ascii="宋体" w:hAnsi="宋体"/>
                <w:color w:val="000000"/>
                <w:sz w:val="20"/>
                <w:szCs w:val="20"/>
              </w:rPr>
              <w:t>】</w:t>
            </w:r>
          </w:p>
        </w:tc>
      </w:tr>
      <w:tr w14:paraId="33D7FA0D">
        <w:trPr>
          <w:trHeight w:val="2566" w:hRule="atLeast"/>
        </w:trPr>
        <w:tc>
          <w:tcPr>
            <w:tcW w:w="1691" w:type="dxa"/>
            <w:tcBorders>
              <w:left w:val="single" w:color="auto" w:sz="12" w:space="0"/>
            </w:tcBorders>
            <w:shd w:val="clear" w:color="auto" w:fill="auto"/>
            <w:vAlign w:val="center"/>
          </w:tcPr>
          <w:p w14:paraId="5DAC1AA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020A408">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学前儿童行为观察与分析》是教育方法学的重要课程之一，是学前教育专业课程体系中的专业必修课程，即专门研究学前儿童行为的意义，并依据外部行为表现的观察与记录，对学前儿童的身心发展、情绪表现、语言活动和游戏活动进行观察记录与评估。本课程既是教育方法学的重要组成，又是实现幼儿教师教育教学技能专业培养目标实践技能的课程。因此，本课程具有理论性和实践性的性质，是实现幼儿教师专业化发展的主要课程。</w:t>
            </w:r>
          </w:p>
          <w:p w14:paraId="4FE3420A">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首先，本门课程可以提高学习者的专业理论水平，掌握学前儿童行为研究的功能、心理学界对行为解释的基本理论观点和学前儿童行为观察与记录的基本原则与方法，明确学前儿童行为观察与记录的重要意义，培养学生具体实施儿童行为观察与记录的教学理论能力。</w:t>
            </w:r>
          </w:p>
          <w:p w14:paraId="4CF6C380">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其次，学前儿童行为观察与记录是一门实践性、操作性极强的学科，它可以提高学习者的教育教学方法和技能。通过学习理论知识并与实际技能操作相结合，使学生具有较为合理的知识结构，培养学生的观察能力、动手操作能力、设计能力。</w:t>
            </w:r>
          </w:p>
          <w:p w14:paraId="707EBAB4">
            <w:pPr>
              <w:widowControl/>
              <w:spacing w:before="156" w:beforeLines="50" w:after="156" w:afterLines="50" w:line="288" w:lineRule="auto"/>
              <w:ind w:firstLine="300" w:firstLineChars="150"/>
              <w:jc w:val="left"/>
            </w:pPr>
            <w:r>
              <w:rPr>
                <w:rFonts w:hint="eastAsia" w:ascii="宋体" w:hAnsi="宋体"/>
                <w:sz w:val="20"/>
                <w:szCs w:val="20"/>
              </w:rPr>
              <w:t>第三，它可以帮助教师更全面的了解幼儿，为实施有针对性的个性化教育提供有力的支持。结合《幼儿园教育指导纲要（试行）》、《3~6岁儿童学习与发展指南》对幼儿园教师观察理念的要求，紧密结合《幼儿园教师专业标准（试行）》中专业知识、专业能力维度幼儿保育和教育知识、激励与评价领域中对幼儿园教师专业知识、专业能力的基本要求，掌握学前儿童行为观察与记录是幼儿园教师专业能力的重要体现</w:t>
            </w:r>
            <w:r>
              <w:rPr>
                <w:rFonts w:hint="eastAsia" w:ascii="宋体" w:hAnsi="宋体"/>
                <w:sz w:val="20"/>
                <w:szCs w:val="20"/>
                <w:lang w:eastAsia="zh-CN"/>
              </w:rPr>
              <w:t>。</w:t>
            </w:r>
          </w:p>
        </w:tc>
      </w:tr>
      <w:tr w14:paraId="6280E094">
        <w:trPr>
          <w:trHeight w:val="1701" w:hRule="atLeast"/>
        </w:trPr>
        <w:tc>
          <w:tcPr>
            <w:tcW w:w="1691" w:type="dxa"/>
            <w:tcBorders>
              <w:left w:val="single" w:color="auto" w:sz="12" w:space="0"/>
              <w:bottom w:val="double" w:color="auto" w:sz="4" w:space="0"/>
            </w:tcBorders>
            <w:shd w:val="clear" w:color="auto" w:fill="auto"/>
            <w:vAlign w:val="center"/>
          </w:tcPr>
          <w:p w14:paraId="08AD95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3BAFC9C">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6527AE48">
            <w:pPr>
              <w:widowControl/>
              <w:spacing w:before="156" w:beforeLines="50" w:after="156" w:afterLines="50" w:line="288" w:lineRule="auto"/>
              <w:ind w:firstLine="300" w:firstLineChars="150"/>
              <w:jc w:val="left"/>
              <w:rPr>
                <w:rFonts w:ascii="宋体" w:hAnsi="宋体"/>
                <w:color w:val="000000"/>
                <w:sz w:val="20"/>
                <w:szCs w:val="20"/>
              </w:rPr>
            </w:pPr>
            <w:r>
              <w:rPr>
                <w:rFonts w:hint="eastAsia" w:ascii="宋体" w:hAnsi="宋体"/>
                <w:color w:val="000000"/>
                <w:sz w:val="20"/>
                <w:szCs w:val="20"/>
              </w:rPr>
              <w:t>本课程建议学前教育专业的三年级学生选课，学生应对于学前教育学、教育心理学有一定的了解，且具有一定的辩证思考及自主学习的能力。</w:t>
            </w:r>
          </w:p>
          <w:p w14:paraId="5A210BE9">
            <w:pPr>
              <w:pStyle w:val="14"/>
              <w:widowControl w:val="0"/>
              <w:jc w:val="both"/>
            </w:pPr>
          </w:p>
        </w:tc>
      </w:tr>
      <w:tr w14:paraId="260571F5">
        <w:trPr>
          <w:trHeight w:val="510" w:hRule="atLeast"/>
        </w:trPr>
        <w:tc>
          <w:tcPr>
            <w:tcW w:w="1691" w:type="dxa"/>
            <w:tcBorders>
              <w:top w:val="double" w:color="auto" w:sz="4" w:space="0"/>
              <w:left w:val="single" w:color="auto" w:sz="12" w:space="0"/>
            </w:tcBorders>
            <w:shd w:val="clear" w:color="auto" w:fill="auto"/>
            <w:vAlign w:val="center"/>
          </w:tcPr>
          <w:p w14:paraId="7922FB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F0EBD9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陈鑫</w:t>
            </w:r>
            <w:r>
              <w:rPr>
                <w:rFonts w:hint="eastAsia"/>
                <w:sz w:val="21"/>
                <w:szCs w:val="21"/>
              </w:rPr>
              <w:t>（签名）</w:t>
            </w:r>
          </w:p>
        </w:tc>
        <w:tc>
          <w:tcPr>
            <w:tcW w:w="1425" w:type="dxa"/>
            <w:gridSpan w:val="2"/>
            <w:tcBorders>
              <w:top w:val="double" w:color="auto" w:sz="4" w:space="0"/>
            </w:tcBorders>
            <w:vAlign w:val="center"/>
          </w:tcPr>
          <w:p w14:paraId="732B96D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B621A4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bookmarkStart w:id="4" w:name="_GoBack"/>
            <w:bookmarkEnd w:id="4"/>
          </w:p>
        </w:tc>
      </w:tr>
      <w:tr w14:paraId="728FF7A4">
        <w:trPr>
          <w:trHeight w:val="510" w:hRule="atLeast"/>
        </w:trPr>
        <w:tc>
          <w:tcPr>
            <w:tcW w:w="1691" w:type="dxa"/>
            <w:tcBorders>
              <w:left w:val="single" w:color="auto" w:sz="12" w:space="0"/>
            </w:tcBorders>
            <w:shd w:val="clear" w:color="auto" w:fill="auto"/>
            <w:vAlign w:val="center"/>
          </w:tcPr>
          <w:p w14:paraId="03814C5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9DF4BB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1949C00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C99F87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2C6AD9A">
        <w:trPr>
          <w:trHeight w:val="510" w:hRule="atLeast"/>
        </w:trPr>
        <w:tc>
          <w:tcPr>
            <w:tcW w:w="1691" w:type="dxa"/>
            <w:tcBorders>
              <w:left w:val="single" w:color="auto" w:sz="12" w:space="0"/>
              <w:bottom w:val="single" w:color="auto" w:sz="12" w:space="0"/>
            </w:tcBorders>
            <w:shd w:val="clear" w:color="auto" w:fill="auto"/>
            <w:vAlign w:val="center"/>
          </w:tcPr>
          <w:p w14:paraId="16C8B66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7C2621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AF9D1F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5A45B1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27FFE3DC">
      <w:pPr>
        <w:spacing w:line="100" w:lineRule="exact"/>
        <w:rPr>
          <w:rFonts w:ascii="Arial" w:hAnsi="Arial" w:eastAsia="黑体"/>
        </w:rPr>
      </w:pPr>
      <w:r>
        <w:br w:type="page"/>
      </w:r>
    </w:p>
    <w:p w14:paraId="7C5F6A18">
      <w:pPr>
        <w:pStyle w:val="16"/>
        <w:spacing w:before="326" w:beforeLines="100" w:line="360" w:lineRule="auto"/>
        <w:rPr>
          <w:rFonts w:ascii="黑体" w:hAnsi="宋体"/>
        </w:rPr>
      </w:pPr>
      <w:r>
        <w:rPr>
          <w:rFonts w:hint="eastAsia" w:ascii="黑体" w:hAnsi="宋体"/>
        </w:rPr>
        <w:t>二、课程目标与毕业要求</w:t>
      </w:r>
    </w:p>
    <w:p w14:paraId="6C66976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C5D77A3">
        <w:trPr>
          <w:trHeight w:val="454" w:hRule="atLeast"/>
          <w:jc w:val="center"/>
        </w:trPr>
        <w:tc>
          <w:tcPr>
            <w:tcW w:w="1235" w:type="dxa"/>
            <w:vAlign w:val="center"/>
          </w:tcPr>
          <w:p w14:paraId="18287A5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3FE995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54A0CD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ECC6CF2">
        <w:trPr>
          <w:trHeight w:val="340" w:hRule="atLeast"/>
          <w:jc w:val="center"/>
        </w:trPr>
        <w:tc>
          <w:tcPr>
            <w:tcW w:w="1235" w:type="dxa"/>
            <w:vMerge w:val="restart"/>
            <w:vAlign w:val="center"/>
          </w:tcPr>
          <w:p w14:paraId="3487C03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7077B5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6CB1D81">
            <w:pPr>
              <w:pStyle w:val="14"/>
              <w:jc w:val="left"/>
              <w:rPr>
                <w:rFonts w:ascii="宋体" w:hAnsi="宋体"/>
                <w:bCs/>
              </w:rPr>
            </w:pPr>
            <w:r>
              <w:rPr>
                <w:rFonts w:hint="eastAsia" w:ascii="宋体" w:hAnsi="宋体" w:eastAsia="宋体" w:cs="宋体"/>
                <w:color w:val="000000"/>
                <w:kern w:val="0"/>
                <w:sz w:val="20"/>
                <w:szCs w:val="20"/>
              </w:rPr>
              <w:t>理解和掌握学前儿童身心发展的特点的一般规律</w:t>
            </w:r>
            <w:r>
              <w:rPr>
                <w:rFonts w:hint="eastAsia" w:ascii="宋体" w:hAnsi="宋体" w:eastAsia="宋体" w:cs="宋体"/>
                <w:color w:val="000000"/>
                <w:kern w:val="0"/>
                <w:sz w:val="20"/>
                <w:szCs w:val="20"/>
                <w:lang w:eastAsia="zh-CN"/>
              </w:rPr>
              <w:t>，</w:t>
            </w:r>
            <w:r>
              <w:rPr>
                <w:rFonts w:hint="eastAsia" w:ascii="宋体" w:hAnsi="宋体" w:eastAsia="宋体" w:cs="宋体"/>
                <w:sz w:val="21"/>
                <w:szCs w:val="21"/>
                <w:lang w:val="en-US" w:eastAsia="zh-CN"/>
              </w:rPr>
              <w:t>具体表现为能根据幼儿行为观察的原则，客观地对幼儿行为进行观察记录；</w:t>
            </w:r>
          </w:p>
        </w:tc>
      </w:tr>
      <w:tr w14:paraId="6BCF4D3C">
        <w:trPr>
          <w:trHeight w:val="340" w:hRule="atLeast"/>
          <w:jc w:val="center"/>
        </w:trPr>
        <w:tc>
          <w:tcPr>
            <w:tcW w:w="1235" w:type="dxa"/>
            <w:vMerge w:val="continue"/>
            <w:vAlign w:val="center"/>
          </w:tcPr>
          <w:p w14:paraId="671CDFAA">
            <w:pPr>
              <w:pStyle w:val="14"/>
              <w:rPr>
                <w:bCs/>
              </w:rPr>
            </w:pPr>
          </w:p>
        </w:tc>
        <w:tc>
          <w:tcPr>
            <w:tcW w:w="782" w:type="dxa"/>
            <w:shd w:val="clear" w:color="auto" w:fill="auto"/>
            <w:vAlign w:val="center"/>
          </w:tcPr>
          <w:p w14:paraId="04DB541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09C8E6EF">
            <w:pPr>
              <w:pStyle w:val="23"/>
              <w:spacing w:line="340" w:lineRule="exact"/>
              <w:ind w:right="83"/>
              <w:jc w:val="both"/>
              <w:rPr>
                <w:rFonts w:hint="default" w:ascii="宋体" w:hAnsi="宋体" w:eastAsia="宋体" w:cs="宋体"/>
                <w:sz w:val="21"/>
                <w:szCs w:val="21"/>
                <w:lang w:val="en-US" w:eastAsia="zh-CN"/>
              </w:rPr>
            </w:pPr>
            <w:r>
              <w:rPr>
                <w:rFonts w:hint="eastAsia" w:ascii="宋体" w:hAnsi="宋体" w:eastAsia="宋体" w:cs="宋体"/>
                <w:color w:val="000000"/>
                <w:kern w:val="0"/>
                <w:sz w:val="20"/>
                <w:szCs w:val="20"/>
              </w:rPr>
              <w:t>掌握学前儿童行为观察与分析的基本原则、途径和方法，提高对学前儿童行为进行观察与分析的能力。</w:t>
            </w:r>
            <w:r>
              <w:rPr>
                <w:rFonts w:hint="eastAsia" w:ascii="宋体" w:hAnsi="宋体" w:eastAsia="宋体" w:cs="宋体"/>
                <w:color w:val="000000"/>
                <w:kern w:val="0"/>
                <w:sz w:val="20"/>
                <w:szCs w:val="20"/>
                <w:lang w:val="en-US" w:eastAsia="zh-CN"/>
              </w:rPr>
              <w:t>具体体现为</w:t>
            </w:r>
            <w:r>
              <w:rPr>
                <w:rFonts w:hint="eastAsia" w:ascii="宋体" w:hAnsi="宋体" w:eastAsia="宋体" w:cs="宋体"/>
                <w:sz w:val="21"/>
                <w:szCs w:val="21"/>
                <w:lang w:val="en-US" w:eastAsia="zh-CN"/>
              </w:rPr>
              <w:t>能根据幼儿的身心发展的特点，对幼儿行为进行合理、多方面分析；</w:t>
            </w:r>
          </w:p>
          <w:p w14:paraId="1F5194F0">
            <w:pPr>
              <w:pStyle w:val="14"/>
              <w:jc w:val="left"/>
              <w:rPr>
                <w:rFonts w:ascii="宋体" w:hAnsi="宋体"/>
                <w:bCs/>
              </w:rPr>
            </w:pPr>
          </w:p>
        </w:tc>
      </w:tr>
      <w:tr w14:paraId="00494243">
        <w:trPr>
          <w:trHeight w:val="340" w:hRule="atLeast"/>
          <w:jc w:val="center"/>
        </w:trPr>
        <w:tc>
          <w:tcPr>
            <w:tcW w:w="1235" w:type="dxa"/>
            <w:vMerge w:val="restart"/>
            <w:vAlign w:val="center"/>
          </w:tcPr>
          <w:p w14:paraId="423862C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926E95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7A96D50">
            <w:pPr>
              <w:pStyle w:val="14"/>
              <w:jc w:val="left"/>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掌握幼儿行为观察记录的不同方法；</w:t>
            </w:r>
          </w:p>
        </w:tc>
      </w:tr>
      <w:tr w14:paraId="6EB6C971">
        <w:trPr>
          <w:trHeight w:val="340" w:hRule="atLeast"/>
          <w:jc w:val="center"/>
        </w:trPr>
        <w:tc>
          <w:tcPr>
            <w:tcW w:w="1235" w:type="dxa"/>
            <w:vMerge w:val="continue"/>
            <w:vAlign w:val="center"/>
          </w:tcPr>
          <w:p w14:paraId="0BD5114D">
            <w:pPr>
              <w:pStyle w:val="14"/>
              <w:rPr>
                <w:rFonts w:ascii="宋体" w:hAnsi="宋体"/>
              </w:rPr>
            </w:pPr>
          </w:p>
        </w:tc>
        <w:tc>
          <w:tcPr>
            <w:tcW w:w="782" w:type="dxa"/>
            <w:shd w:val="clear" w:color="auto" w:fill="auto"/>
            <w:vAlign w:val="center"/>
          </w:tcPr>
          <w:p w14:paraId="54C6E96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619D2E69">
            <w:pPr>
              <w:pStyle w:val="23"/>
              <w:numPr>
                <w:ilvl w:val="0"/>
                <w:numId w:val="0"/>
              </w:numPr>
              <w:spacing w:before="118" w:line="340" w:lineRule="exact"/>
              <w:ind w:right="100" w:rightChars="0"/>
              <w:jc w:val="both"/>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根据具体幼儿行为提出具有针对性的策略；</w:t>
            </w:r>
          </w:p>
        </w:tc>
      </w:tr>
      <w:tr w14:paraId="78DF3FE4">
        <w:trPr>
          <w:trHeight w:val="340" w:hRule="atLeast"/>
          <w:jc w:val="center"/>
        </w:trPr>
        <w:tc>
          <w:tcPr>
            <w:tcW w:w="1235" w:type="dxa"/>
            <w:vMerge w:val="restart"/>
            <w:vAlign w:val="center"/>
          </w:tcPr>
          <w:p w14:paraId="408A533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6FF31F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2D45B1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2C13351">
            <w:pPr>
              <w:pStyle w:val="14"/>
              <w:jc w:val="left"/>
              <w:rPr>
                <w:rFonts w:hint="default" w:ascii="宋体" w:hAnsi="宋体" w:eastAsia="宋体"/>
                <w:bCs/>
                <w:lang w:val="en-US" w:eastAsia="zh-CN"/>
              </w:rPr>
            </w:pPr>
            <w:r>
              <w:rPr>
                <w:rFonts w:hint="eastAsia" w:ascii="宋体" w:hAnsi="宋体"/>
                <w:bCs/>
                <w:lang w:val="en-US" w:eastAsia="zh-CN"/>
              </w:rPr>
              <w:t>观察幼儿，理解幼儿，增强专业自信和认同感。</w:t>
            </w:r>
          </w:p>
        </w:tc>
      </w:tr>
      <w:tr w14:paraId="6D6335DF">
        <w:trPr>
          <w:trHeight w:val="340" w:hRule="atLeast"/>
          <w:jc w:val="center"/>
        </w:trPr>
        <w:tc>
          <w:tcPr>
            <w:tcW w:w="1235" w:type="dxa"/>
            <w:vMerge w:val="continue"/>
            <w:vAlign w:val="center"/>
          </w:tcPr>
          <w:p w14:paraId="7A10BB0E">
            <w:pPr>
              <w:pStyle w:val="14"/>
              <w:rPr>
                <w:rFonts w:ascii="宋体" w:hAnsi="宋体"/>
              </w:rPr>
            </w:pPr>
          </w:p>
        </w:tc>
        <w:tc>
          <w:tcPr>
            <w:tcW w:w="782" w:type="dxa"/>
            <w:shd w:val="clear" w:color="auto" w:fill="auto"/>
            <w:vAlign w:val="center"/>
          </w:tcPr>
          <w:p w14:paraId="28CA15D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2041453F">
            <w:pPr>
              <w:pStyle w:val="14"/>
              <w:jc w:val="left"/>
              <w:rPr>
                <w:rFonts w:hint="eastAsia" w:ascii="宋体" w:hAnsi="宋体" w:eastAsia="宋体"/>
                <w:bCs/>
                <w:lang w:val="en-US" w:eastAsia="zh-CN"/>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bl>
    <w:p w14:paraId="5345FB31">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1156CDD">
        <w:trPr>
          <w:trHeight w:val="90" w:hRule="atLeast"/>
        </w:trPr>
        <w:tc>
          <w:tcPr>
            <w:tcW w:w="8296" w:type="dxa"/>
          </w:tcPr>
          <w:p w14:paraId="703C206C">
            <w:pPr>
              <w:pStyle w:val="14"/>
              <w:widowControl w:val="0"/>
              <w:jc w:val="left"/>
              <w:rPr>
                <w:rFonts w:hint="eastAsia" w:hAnsi="楷体"/>
                <w:bCs/>
                <w:color w:val="000000" w:themeColor="text1"/>
                <w:lang w:val="en-US" w:eastAsia="zh-CN"/>
                <w14:textFill>
                  <w14:solidFill>
                    <w14:schemeClr w14:val="tx1"/>
                  </w14:solidFill>
                </w14:textFill>
              </w:rPr>
            </w:pPr>
            <w:r>
              <w:rPr>
                <w:rFonts w:hint="eastAsia" w:hAnsi="楷体"/>
                <w:bCs/>
                <w:color w:val="000000" w:themeColor="text1"/>
                <w:lang w:val="en-US" w:eastAsia="zh-CN"/>
                <w14:textFill>
                  <w14:solidFill>
                    <w14:schemeClr w14:val="tx1"/>
                  </w14:solidFill>
                </w14:textFill>
              </w:rPr>
              <w:t>LO2 教育情怀</w:t>
            </w:r>
          </w:p>
          <w:p w14:paraId="583E0F8E">
            <w:pPr>
              <w:pStyle w:val="14"/>
              <w:widowControl w:val="0"/>
              <w:jc w:val="left"/>
              <w:rPr>
                <w:rFonts w:hint="eastAsia" w:ascii="宋体" w:hAnsi="宋体"/>
                <w:bCs/>
              </w:rPr>
            </w:pPr>
            <w:r>
              <w:rPr>
                <w:rFonts w:hint="eastAsia" w:ascii="微软雅黑" w:hAnsi="微软雅黑" w:eastAsia="微软雅黑" w:cs="微软雅黑"/>
                <w:bCs/>
                <w:color w:val="000000" w:themeColor="text1"/>
                <w14:textFill>
                  <w14:solidFill>
                    <w14:schemeClr w14:val="tx1"/>
                  </w14:solidFill>
                </w14:textFill>
              </w:rPr>
              <w:t>①</w:t>
            </w:r>
            <w:r>
              <w:rPr>
                <w:rFonts w:hint="eastAsia" w:hAnsi="楷体"/>
                <w:bCs/>
                <w:color w:val="000000" w:themeColor="text1"/>
                <w14:textFill>
                  <w14:solidFill>
                    <w14:schemeClr w14:val="tx1"/>
                  </w14:solidFill>
                </w14:textFill>
              </w:rPr>
              <w:t>增强专业认同感和使命感，认同教师工作的意义和专业性，具有积极的情感、端正的态度、正确的价值观。</w:t>
            </w:r>
          </w:p>
        </w:tc>
      </w:tr>
      <w:tr w14:paraId="35665C72">
        <w:tc>
          <w:tcPr>
            <w:tcW w:w="8296" w:type="dxa"/>
          </w:tcPr>
          <w:p w14:paraId="0F3E2D82">
            <w:pPr>
              <w:pStyle w:val="14"/>
              <w:widowControl w:val="0"/>
              <w:jc w:val="left"/>
              <w:rPr>
                <w:rFonts w:hint="default" w:hAnsi="楷体"/>
                <w:bCs/>
                <w:color w:val="000000" w:themeColor="text1"/>
                <w:lang w:val="en-US" w:eastAsia="zh-CN"/>
                <w14:textFill>
                  <w14:solidFill>
                    <w14:schemeClr w14:val="tx1"/>
                  </w14:solidFill>
                </w14:textFill>
              </w:rPr>
            </w:pPr>
            <w:r>
              <w:rPr>
                <w:rFonts w:hint="eastAsia" w:hAnsi="楷体"/>
                <w:bCs/>
                <w:color w:val="000000" w:themeColor="text1"/>
                <w:lang w:val="en-US" w:eastAsia="zh-CN"/>
                <w14:textFill>
                  <w14:solidFill>
                    <w14:schemeClr w14:val="tx1"/>
                  </w14:solidFill>
                </w14:textFill>
              </w:rPr>
              <w:t>LO4 保教能力</w:t>
            </w:r>
          </w:p>
          <w:p w14:paraId="0BFBD060">
            <w:pPr>
              <w:pStyle w:val="14"/>
              <w:widowControl w:val="0"/>
              <w:jc w:val="left"/>
              <w:rPr>
                <w:rFonts w:hint="eastAsia" w:ascii="宋体" w:hAnsi="宋体"/>
                <w:bCs/>
              </w:rPr>
            </w:pPr>
            <w:r>
              <w:rPr>
                <w:rFonts w:hint="eastAsia" w:hAnsi="楷体"/>
                <w:bCs/>
                <w:color w:val="000000" w:themeColor="text1"/>
                <w14:textFill>
                  <w14:solidFill>
                    <w14:schemeClr w14:val="tx1"/>
                  </w14:solidFill>
                </w14:textFill>
              </w:rPr>
              <w:t>⑤具备对幼儿园一日生活现场的观察、记录、分析的意识和能力，运用观察、谈话、作品分析、家园合作等多种方法，评价幼儿的学习与发展，并运用评价结果，分析、改进下一步教育活动，促进幼儿园活动开展。</w:t>
            </w:r>
          </w:p>
        </w:tc>
      </w:tr>
      <w:tr w14:paraId="3FB52563">
        <w:tc>
          <w:tcPr>
            <w:tcW w:w="8296" w:type="dxa"/>
          </w:tcPr>
          <w:p w14:paraId="394A81B4">
            <w:pPr>
              <w:pStyle w:val="14"/>
              <w:widowControl w:val="0"/>
              <w:jc w:val="left"/>
              <w:rPr>
                <w:rFonts w:hint="default" w:hAnsi="楷体"/>
                <w:bCs/>
                <w:color w:val="000000" w:themeColor="text1"/>
                <w:lang w:val="en-US" w:eastAsia="zh-CN"/>
                <w14:textFill>
                  <w14:solidFill>
                    <w14:schemeClr w14:val="tx1"/>
                  </w14:solidFill>
                </w14:textFill>
              </w:rPr>
            </w:pPr>
            <w:r>
              <w:rPr>
                <w:rFonts w:hint="eastAsia" w:hAnsi="楷体"/>
                <w:bCs/>
                <w:color w:val="000000" w:themeColor="text1"/>
                <w:lang w:val="en-US" w:eastAsia="zh-CN"/>
                <w14:textFill>
                  <w14:solidFill>
                    <w14:schemeClr w14:val="tx1"/>
                  </w14:solidFill>
                </w14:textFill>
              </w:rPr>
              <w:t>LO7 学会反思</w:t>
            </w:r>
          </w:p>
          <w:p w14:paraId="0B951D98">
            <w:pPr>
              <w:pStyle w:val="14"/>
              <w:widowControl w:val="0"/>
              <w:jc w:val="left"/>
              <w:rPr>
                <w:rFonts w:hint="eastAsia" w:ascii="宋体" w:hAnsi="宋体"/>
                <w:bCs/>
              </w:rPr>
            </w:pPr>
            <w:r>
              <w:rPr>
                <w:rFonts w:hint="eastAsia" w:ascii="微软雅黑" w:hAnsi="微软雅黑" w:eastAsia="微软雅黑" w:cs="微软雅黑"/>
                <w:bCs/>
                <w:color w:val="000000" w:themeColor="text1"/>
                <w14:textFill>
                  <w14:solidFill>
                    <w14:schemeClr w14:val="tx1"/>
                  </w14:solidFill>
                </w14:textFill>
              </w:rPr>
              <w:t>④</w:t>
            </w:r>
            <w:r>
              <w:rPr>
                <w:rFonts w:hint="eastAsia" w:hAnsi="楷体"/>
                <w:bCs/>
                <w:color w:val="000000" w:themeColor="text1"/>
                <w14:textFill>
                  <w14:solidFill>
                    <w14:schemeClr w14:val="tx1"/>
                  </w14:solidFill>
                </w14:textFill>
              </w:rPr>
              <w:t>基本掌握教育研究的方法，并用于分析与研究幼儿教育实践问题，结合运用批判性思维与方法，尝试提出解决问题的思路与方法，并具有总结和提升实践经验的能力。</w:t>
            </w:r>
          </w:p>
        </w:tc>
      </w:tr>
    </w:tbl>
    <w:p w14:paraId="75C7933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AC00BDC">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F828158">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F75681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D79BDD3">
            <w:pPr>
              <w:pStyle w:val="13"/>
              <w:rPr>
                <w:szCs w:val="16"/>
              </w:rPr>
            </w:pPr>
            <w:r>
              <w:rPr>
                <w:rFonts w:hint="eastAsia"/>
                <w:szCs w:val="16"/>
              </w:rPr>
              <w:t>支撑度</w:t>
            </w:r>
          </w:p>
        </w:tc>
        <w:tc>
          <w:tcPr>
            <w:tcW w:w="4763" w:type="dxa"/>
            <w:tcBorders>
              <w:top w:val="single" w:color="auto" w:sz="12" w:space="0"/>
            </w:tcBorders>
            <w:vAlign w:val="center"/>
          </w:tcPr>
          <w:p w14:paraId="23B522B8">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1F2374F4">
            <w:pPr>
              <w:pStyle w:val="13"/>
              <w:rPr>
                <w:szCs w:val="16"/>
              </w:rPr>
            </w:pPr>
            <w:r>
              <w:rPr>
                <w:rFonts w:hint="eastAsia"/>
                <w:szCs w:val="16"/>
              </w:rPr>
              <w:t>对指标点的贡献度</w:t>
            </w:r>
          </w:p>
        </w:tc>
      </w:tr>
      <w:tr w14:paraId="18B2EBAB">
        <w:trPr>
          <w:trHeight w:val="340" w:hRule="atLeast"/>
          <w:jc w:val="center"/>
        </w:trPr>
        <w:tc>
          <w:tcPr>
            <w:tcW w:w="777" w:type="dxa"/>
            <w:tcBorders>
              <w:left w:val="single" w:color="auto" w:sz="12" w:space="0"/>
              <w:right w:val="single" w:color="auto" w:sz="4" w:space="0"/>
            </w:tcBorders>
            <w:shd w:val="clear" w:color="auto" w:fill="auto"/>
            <w:vAlign w:val="center"/>
          </w:tcPr>
          <w:p w14:paraId="14F8C2E9">
            <w:pPr>
              <w:pStyle w:val="14"/>
            </w:pPr>
            <w:r>
              <w:rPr>
                <w:rFonts w:hint="eastAsia" w:ascii="宋体" w:hAnsi="宋体"/>
                <w:bCs/>
                <w:lang w:val="en-US" w:eastAsia="zh-CN"/>
              </w:rPr>
              <w:t xml:space="preserve">LO2教育情怀 </w:t>
            </w:r>
          </w:p>
        </w:tc>
        <w:tc>
          <w:tcPr>
            <w:tcW w:w="794" w:type="dxa"/>
            <w:tcBorders>
              <w:left w:val="single" w:color="auto" w:sz="4" w:space="0"/>
            </w:tcBorders>
            <w:vAlign w:val="center"/>
          </w:tcPr>
          <w:p w14:paraId="1CBAEE7C">
            <w:pPr>
              <w:pStyle w:val="14"/>
              <w:rPr>
                <w:rFonts w:hint="eastAsia" w:eastAsia="宋体" w:cs="Times New Roman"/>
                <w:bCs/>
                <w:lang w:val="en-US" w:eastAsia="zh-CN"/>
              </w:rPr>
            </w:pPr>
            <w:r>
              <w:rPr>
                <w:rFonts w:hint="eastAsia" w:cs="Times New Roman"/>
                <w:bCs/>
                <w:lang w:val="en-US" w:eastAsia="zh-CN"/>
              </w:rPr>
              <w:t>①</w:t>
            </w:r>
          </w:p>
        </w:tc>
        <w:tc>
          <w:tcPr>
            <w:tcW w:w="794" w:type="dxa"/>
            <w:tcBorders>
              <w:right w:val="double" w:color="auto" w:sz="4" w:space="0"/>
            </w:tcBorders>
            <w:shd w:val="clear" w:color="auto" w:fill="auto"/>
            <w:vAlign w:val="center"/>
          </w:tcPr>
          <w:p w14:paraId="4CE97D93">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71B7FEE0">
            <w:pPr>
              <w:pStyle w:val="14"/>
              <w:rPr>
                <w:rFonts w:ascii="宋体" w:hAnsi="宋体"/>
                <w:bCs/>
              </w:rPr>
            </w:pPr>
            <w:r>
              <w:rPr>
                <w:rFonts w:hint="eastAsia" w:ascii="宋体" w:hAnsi="宋体"/>
                <w:bCs/>
                <w:lang w:val="en-US" w:eastAsia="zh-CN"/>
              </w:rPr>
              <w:t>观察幼儿，理解幼儿，增强专业自信和认同感。</w:t>
            </w:r>
          </w:p>
        </w:tc>
        <w:tc>
          <w:tcPr>
            <w:tcW w:w="1348" w:type="dxa"/>
            <w:tcBorders>
              <w:right w:val="single" w:color="auto" w:sz="12" w:space="0"/>
            </w:tcBorders>
            <w:vAlign w:val="center"/>
          </w:tcPr>
          <w:p w14:paraId="1AD646BA">
            <w:pPr>
              <w:pStyle w:val="14"/>
              <w:rPr>
                <w:rFonts w:hint="default" w:ascii="宋体" w:hAnsi="宋体" w:eastAsia="宋体"/>
                <w:bCs/>
                <w:lang w:val="en-US" w:eastAsia="zh-CN"/>
              </w:rPr>
            </w:pPr>
            <w:r>
              <w:rPr>
                <w:rFonts w:hint="eastAsia" w:ascii="宋体" w:hAnsi="宋体"/>
                <w:bCs/>
                <w:lang w:val="en-US" w:eastAsia="zh-CN"/>
              </w:rPr>
              <w:t>100</w:t>
            </w:r>
          </w:p>
        </w:tc>
      </w:tr>
      <w:tr w14:paraId="25E9FEF1">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65430C3">
            <w:pPr>
              <w:pStyle w:val="14"/>
              <w:widowControl w:val="0"/>
              <w:jc w:val="left"/>
              <w:rPr>
                <w:rFonts w:hint="default" w:ascii="宋体" w:hAnsi="宋体" w:eastAsia="宋体"/>
                <w:bCs/>
                <w:lang w:val="en-US" w:eastAsia="zh-CN"/>
              </w:rPr>
            </w:pPr>
            <w:r>
              <w:rPr>
                <w:rFonts w:hint="eastAsia" w:ascii="宋体" w:hAnsi="宋体"/>
                <w:bCs/>
                <w:lang w:val="en-US" w:eastAsia="zh-CN"/>
              </w:rPr>
              <w:t>LO4 保教能力</w:t>
            </w:r>
          </w:p>
          <w:p w14:paraId="5DA2E1E4">
            <w:pPr>
              <w:pStyle w:val="14"/>
            </w:pPr>
          </w:p>
        </w:tc>
        <w:tc>
          <w:tcPr>
            <w:tcW w:w="794" w:type="dxa"/>
            <w:vMerge w:val="restart"/>
            <w:tcBorders>
              <w:left w:val="single" w:color="auto" w:sz="4" w:space="0"/>
            </w:tcBorders>
            <w:vAlign w:val="center"/>
          </w:tcPr>
          <w:p w14:paraId="4C2E5AF3">
            <w:pPr>
              <w:pStyle w:val="14"/>
              <w:rPr>
                <w:rFonts w:hint="eastAsia" w:eastAsia="宋体" w:cs="Times New Roman"/>
                <w:bCs/>
                <w:lang w:val="en-US" w:eastAsia="zh-CN"/>
              </w:rPr>
            </w:pPr>
            <w:r>
              <w:rPr>
                <w:rFonts w:hint="eastAsia" w:cs="Times New Roman"/>
                <w:bCs/>
                <w:lang w:val="en-US" w:eastAsia="zh-CN"/>
              </w:rPr>
              <w:t>⑤</w:t>
            </w:r>
          </w:p>
        </w:tc>
        <w:tc>
          <w:tcPr>
            <w:tcW w:w="794" w:type="dxa"/>
            <w:vMerge w:val="restart"/>
            <w:tcBorders>
              <w:right w:val="double" w:color="auto" w:sz="4" w:space="0"/>
            </w:tcBorders>
            <w:shd w:val="clear" w:color="auto" w:fill="auto"/>
            <w:vAlign w:val="center"/>
          </w:tcPr>
          <w:p w14:paraId="580B9FCF">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2F3AACAD">
            <w:pPr>
              <w:pStyle w:val="14"/>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掌握幼儿行为观察记录的不同方法；</w:t>
            </w:r>
          </w:p>
        </w:tc>
        <w:tc>
          <w:tcPr>
            <w:tcW w:w="1348" w:type="dxa"/>
            <w:tcBorders>
              <w:right w:val="single" w:color="auto" w:sz="12" w:space="0"/>
            </w:tcBorders>
            <w:vAlign w:val="center"/>
          </w:tcPr>
          <w:p w14:paraId="37525C06">
            <w:pPr>
              <w:pStyle w:val="14"/>
              <w:rPr>
                <w:rFonts w:hint="default" w:ascii="宋体" w:hAnsi="宋体" w:eastAsia="宋体"/>
                <w:bCs/>
                <w:lang w:val="en-US" w:eastAsia="zh-CN"/>
              </w:rPr>
            </w:pPr>
            <w:r>
              <w:rPr>
                <w:rFonts w:hint="eastAsia" w:ascii="宋体" w:hAnsi="宋体"/>
                <w:bCs/>
                <w:lang w:val="en-US" w:eastAsia="zh-CN"/>
              </w:rPr>
              <w:t>25</w:t>
            </w:r>
          </w:p>
        </w:tc>
      </w:tr>
      <w:tr w14:paraId="55D08907">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4FEE972">
            <w:pPr>
              <w:pStyle w:val="14"/>
            </w:pPr>
          </w:p>
        </w:tc>
        <w:tc>
          <w:tcPr>
            <w:tcW w:w="794" w:type="dxa"/>
            <w:vMerge w:val="continue"/>
            <w:tcBorders>
              <w:left w:val="single" w:color="auto" w:sz="4" w:space="0"/>
            </w:tcBorders>
            <w:vAlign w:val="center"/>
          </w:tcPr>
          <w:p w14:paraId="610B4CE7">
            <w:pPr>
              <w:pStyle w:val="14"/>
              <w:rPr>
                <w:rFonts w:cs="Times New Roman"/>
                <w:bCs/>
              </w:rPr>
            </w:pPr>
          </w:p>
        </w:tc>
        <w:tc>
          <w:tcPr>
            <w:tcW w:w="794" w:type="dxa"/>
            <w:vMerge w:val="continue"/>
            <w:tcBorders>
              <w:right w:val="double" w:color="auto" w:sz="4" w:space="0"/>
            </w:tcBorders>
            <w:shd w:val="clear" w:color="auto" w:fill="auto"/>
            <w:vAlign w:val="center"/>
          </w:tcPr>
          <w:p w14:paraId="0F832FDB">
            <w:pPr>
              <w:pStyle w:val="14"/>
              <w:rPr>
                <w:rFonts w:ascii="宋体" w:hAnsi="宋体"/>
              </w:rPr>
            </w:pPr>
          </w:p>
        </w:tc>
        <w:tc>
          <w:tcPr>
            <w:tcW w:w="4763" w:type="dxa"/>
            <w:vAlign w:val="center"/>
          </w:tcPr>
          <w:p w14:paraId="7E6A2FF4">
            <w:pPr>
              <w:pStyle w:val="14"/>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掌握幼儿行为观察记录的不同方法；</w:t>
            </w:r>
          </w:p>
        </w:tc>
        <w:tc>
          <w:tcPr>
            <w:tcW w:w="1348" w:type="dxa"/>
            <w:tcBorders>
              <w:right w:val="single" w:color="auto" w:sz="12" w:space="0"/>
            </w:tcBorders>
            <w:vAlign w:val="center"/>
          </w:tcPr>
          <w:p w14:paraId="4DB21B36">
            <w:pPr>
              <w:pStyle w:val="14"/>
              <w:rPr>
                <w:rFonts w:ascii="宋体" w:hAnsi="宋体"/>
                <w:bCs/>
              </w:rPr>
            </w:pPr>
            <w:r>
              <w:rPr>
                <w:rFonts w:hint="eastAsia" w:ascii="宋体" w:hAnsi="宋体"/>
                <w:bCs/>
                <w:lang w:val="en-US" w:eastAsia="zh-CN"/>
              </w:rPr>
              <w:t>25</w:t>
            </w:r>
          </w:p>
        </w:tc>
      </w:tr>
      <w:tr w14:paraId="64B0475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FA60502">
            <w:pPr>
              <w:pStyle w:val="14"/>
            </w:pPr>
          </w:p>
        </w:tc>
        <w:tc>
          <w:tcPr>
            <w:tcW w:w="794" w:type="dxa"/>
            <w:vMerge w:val="continue"/>
            <w:tcBorders>
              <w:left w:val="single" w:color="auto" w:sz="4" w:space="0"/>
            </w:tcBorders>
            <w:vAlign w:val="center"/>
          </w:tcPr>
          <w:p w14:paraId="16181E70">
            <w:pPr>
              <w:pStyle w:val="14"/>
              <w:rPr>
                <w:rFonts w:cs="Times New Roman"/>
                <w:bCs/>
              </w:rPr>
            </w:pPr>
          </w:p>
        </w:tc>
        <w:tc>
          <w:tcPr>
            <w:tcW w:w="794" w:type="dxa"/>
            <w:vMerge w:val="continue"/>
            <w:tcBorders>
              <w:right w:val="double" w:color="auto" w:sz="4" w:space="0"/>
            </w:tcBorders>
            <w:shd w:val="clear" w:color="auto" w:fill="auto"/>
            <w:vAlign w:val="center"/>
          </w:tcPr>
          <w:p w14:paraId="6FCEDEA4">
            <w:pPr>
              <w:pStyle w:val="14"/>
              <w:rPr>
                <w:rFonts w:ascii="宋体" w:hAnsi="宋体"/>
              </w:rPr>
            </w:pPr>
          </w:p>
        </w:tc>
        <w:tc>
          <w:tcPr>
            <w:tcW w:w="4763" w:type="dxa"/>
            <w:vAlign w:val="center"/>
          </w:tcPr>
          <w:p w14:paraId="4FB22FA8">
            <w:pPr>
              <w:pStyle w:val="23"/>
              <w:spacing w:line="340" w:lineRule="exact"/>
              <w:ind w:right="83"/>
              <w:jc w:val="both"/>
              <w:rPr>
                <w:rFonts w:hint="default" w:ascii="宋体" w:hAnsi="宋体" w:eastAsia="宋体" w:cs="宋体"/>
                <w:sz w:val="21"/>
                <w:szCs w:val="21"/>
                <w:lang w:val="en-US" w:eastAsia="zh-CN"/>
              </w:rPr>
            </w:pPr>
            <w:r>
              <w:rPr>
                <w:rFonts w:hint="eastAsia" w:ascii="宋体" w:hAnsi="宋体" w:eastAsia="宋体" w:cs="宋体"/>
                <w:color w:val="000000"/>
                <w:kern w:val="0"/>
                <w:sz w:val="20"/>
                <w:szCs w:val="20"/>
              </w:rPr>
              <w:t>掌握学前儿童行为观察与分析的基本原则、途径和方法，提高对学前儿童行为进行观察与分析的能力。</w:t>
            </w:r>
            <w:r>
              <w:rPr>
                <w:rFonts w:hint="eastAsia" w:ascii="宋体" w:hAnsi="宋体" w:eastAsia="宋体" w:cs="宋体"/>
                <w:color w:val="000000"/>
                <w:kern w:val="0"/>
                <w:sz w:val="20"/>
                <w:szCs w:val="20"/>
                <w:lang w:val="en-US" w:eastAsia="zh-CN"/>
              </w:rPr>
              <w:t>具体体现为</w:t>
            </w:r>
            <w:r>
              <w:rPr>
                <w:rFonts w:hint="eastAsia" w:ascii="宋体" w:hAnsi="宋体" w:eastAsia="宋体" w:cs="宋体"/>
                <w:sz w:val="21"/>
                <w:szCs w:val="21"/>
                <w:lang w:val="en-US" w:eastAsia="zh-CN"/>
              </w:rPr>
              <w:t>能根据幼儿的身心发展的特点，对幼儿行为进行合理、多方面分析；</w:t>
            </w:r>
          </w:p>
          <w:p w14:paraId="6830A33A">
            <w:pPr>
              <w:pStyle w:val="14"/>
              <w:rPr>
                <w:rFonts w:ascii="宋体" w:hAnsi="宋体"/>
                <w:bCs/>
              </w:rPr>
            </w:pPr>
          </w:p>
        </w:tc>
        <w:tc>
          <w:tcPr>
            <w:tcW w:w="1348" w:type="dxa"/>
            <w:tcBorders>
              <w:right w:val="single" w:color="auto" w:sz="12" w:space="0"/>
            </w:tcBorders>
            <w:vAlign w:val="center"/>
          </w:tcPr>
          <w:p w14:paraId="3DCD882C">
            <w:pPr>
              <w:pStyle w:val="14"/>
              <w:rPr>
                <w:rFonts w:ascii="宋体" w:hAnsi="宋体"/>
                <w:bCs/>
              </w:rPr>
            </w:pPr>
            <w:r>
              <w:rPr>
                <w:rFonts w:hint="eastAsia" w:ascii="宋体" w:hAnsi="宋体"/>
                <w:bCs/>
                <w:lang w:val="en-US" w:eastAsia="zh-CN"/>
              </w:rPr>
              <w:t>25</w:t>
            </w:r>
          </w:p>
        </w:tc>
      </w:tr>
      <w:tr w14:paraId="162D119B">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D25D76D">
            <w:pPr>
              <w:pStyle w:val="14"/>
            </w:pPr>
          </w:p>
        </w:tc>
        <w:tc>
          <w:tcPr>
            <w:tcW w:w="794" w:type="dxa"/>
            <w:vMerge w:val="continue"/>
            <w:tcBorders>
              <w:left w:val="single" w:color="auto" w:sz="4" w:space="0"/>
            </w:tcBorders>
            <w:vAlign w:val="center"/>
          </w:tcPr>
          <w:p w14:paraId="6DA668F3">
            <w:pPr>
              <w:pStyle w:val="14"/>
              <w:rPr>
                <w:rFonts w:cs="Times New Roman"/>
                <w:bCs/>
              </w:rPr>
            </w:pPr>
          </w:p>
        </w:tc>
        <w:tc>
          <w:tcPr>
            <w:tcW w:w="794" w:type="dxa"/>
            <w:vMerge w:val="continue"/>
            <w:tcBorders>
              <w:right w:val="double" w:color="auto" w:sz="4" w:space="0"/>
            </w:tcBorders>
            <w:shd w:val="clear" w:color="auto" w:fill="auto"/>
            <w:vAlign w:val="center"/>
          </w:tcPr>
          <w:p w14:paraId="42FAF4E3">
            <w:pPr>
              <w:pStyle w:val="14"/>
              <w:rPr>
                <w:rFonts w:ascii="宋体" w:hAnsi="宋体"/>
              </w:rPr>
            </w:pPr>
          </w:p>
        </w:tc>
        <w:tc>
          <w:tcPr>
            <w:tcW w:w="4763" w:type="dxa"/>
            <w:vAlign w:val="center"/>
          </w:tcPr>
          <w:p w14:paraId="5287FAD9">
            <w:pPr>
              <w:pStyle w:val="14"/>
              <w:rPr>
                <w:rFonts w:ascii="宋体" w:hAnsi="宋体"/>
                <w:bCs/>
              </w:rPr>
            </w:pPr>
            <w:r>
              <w:rPr>
                <w:rFonts w:hint="eastAsia" w:ascii="宋体" w:hAnsi="宋体" w:eastAsia="宋体" w:cs="宋体"/>
                <w:color w:val="000000"/>
                <w:kern w:val="0"/>
                <w:sz w:val="20"/>
                <w:szCs w:val="20"/>
              </w:rPr>
              <w:t>理解和掌握学前儿童身心发展的特点的一般规律</w:t>
            </w:r>
            <w:r>
              <w:rPr>
                <w:rFonts w:hint="eastAsia" w:ascii="宋体" w:hAnsi="宋体" w:eastAsia="宋体" w:cs="宋体"/>
                <w:color w:val="000000"/>
                <w:kern w:val="0"/>
                <w:sz w:val="20"/>
                <w:szCs w:val="20"/>
                <w:lang w:eastAsia="zh-CN"/>
              </w:rPr>
              <w:t>，</w:t>
            </w:r>
            <w:r>
              <w:rPr>
                <w:rFonts w:hint="eastAsia" w:ascii="宋体" w:hAnsi="宋体" w:eastAsia="宋体" w:cs="宋体"/>
                <w:sz w:val="21"/>
                <w:szCs w:val="21"/>
                <w:lang w:val="en-US" w:eastAsia="zh-CN"/>
              </w:rPr>
              <w:t>具体表现为能根据幼儿行为观察的原则，客观地对幼儿行为进行观察记录；</w:t>
            </w:r>
          </w:p>
        </w:tc>
        <w:tc>
          <w:tcPr>
            <w:tcW w:w="1348" w:type="dxa"/>
            <w:tcBorders>
              <w:right w:val="single" w:color="auto" w:sz="12" w:space="0"/>
            </w:tcBorders>
            <w:vAlign w:val="center"/>
          </w:tcPr>
          <w:p w14:paraId="017096FC">
            <w:pPr>
              <w:pStyle w:val="14"/>
              <w:rPr>
                <w:rFonts w:ascii="宋体" w:hAnsi="宋体"/>
                <w:bCs/>
              </w:rPr>
            </w:pPr>
            <w:r>
              <w:rPr>
                <w:rFonts w:hint="eastAsia" w:ascii="宋体" w:hAnsi="宋体"/>
                <w:bCs/>
                <w:lang w:val="en-US" w:eastAsia="zh-CN"/>
              </w:rPr>
              <w:t>25</w:t>
            </w:r>
          </w:p>
        </w:tc>
      </w:tr>
      <w:tr w14:paraId="2B24F59B">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33216BD9">
            <w:pPr>
              <w:pStyle w:val="14"/>
              <w:widowControl w:val="0"/>
              <w:jc w:val="left"/>
              <w:rPr>
                <w:rFonts w:hint="default" w:ascii="微软雅黑" w:hAnsi="微软雅黑" w:eastAsia="微软雅黑" w:cs="微软雅黑"/>
                <w:bCs/>
                <w:color w:val="000000" w:themeColor="text1"/>
                <w:lang w:val="en-US" w:eastAsia="zh-CN"/>
                <w14:textFill>
                  <w14:solidFill>
                    <w14:schemeClr w14:val="tx1"/>
                  </w14:solidFill>
                </w14:textFill>
              </w:rPr>
            </w:pPr>
            <w:r>
              <w:rPr>
                <w:rFonts w:hint="eastAsia" w:ascii="微软雅黑" w:hAnsi="微软雅黑" w:eastAsia="微软雅黑" w:cs="微软雅黑"/>
                <w:bCs/>
                <w:color w:val="000000" w:themeColor="text1"/>
                <w:lang w:val="en-US" w:eastAsia="zh-CN"/>
                <w14:textFill>
                  <w14:solidFill>
                    <w14:schemeClr w14:val="tx1"/>
                  </w14:solidFill>
                </w14:textFill>
              </w:rPr>
              <w:t>LO7 学会反思</w:t>
            </w:r>
          </w:p>
          <w:p w14:paraId="556B540B">
            <w:pPr>
              <w:pStyle w:val="14"/>
            </w:pPr>
          </w:p>
        </w:tc>
        <w:tc>
          <w:tcPr>
            <w:tcW w:w="794" w:type="dxa"/>
            <w:tcBorders>
              <w:left w:val="single" w:color="auto" w:sz="4" w:space="0"/>
              <w:bottom w:val="single" w:color="auto" w:sz="12" w:space="0"/>
            </w:tcBorders>
            <w:vAlign w:val="center"/>
          </w:tcPr>
          <w:p w14:paraId="0CE89CC4">
            <w:pPr>
              <w:pStyle w:val="14"/>
              <w:rPr>
                <w:rFonts w:hint="eastAsia" w:eastAsia="宋体" w:cs="Times New Roman"/>
                <w:bCs/>
                <w:lang w:val="en-US" w:eastAsia="zh-CN"/>
              </w:rPr>
            </w:pPr>
            <w:r>
              <w:rPr>
                <w:rFonts w:hint="eastAsia" w:cs="Times New Roman"/>
                <w:bCs/>
                <w:lang w:val="en-US" w:eastAsia="zh-CN"/>
              </w:rPr>
              <w:t>④</w:t>
            </w:r>
          </w:p>
        </w:tc>
        <w:tc>
          <w:tcPr>
            <w:tcW w:w="794" w:type="dxa"/>
            <w:tcBorders>
              <w:bottom w:val="single" w:color="auto" w:sz="12" w:space="0"/>
              <w:right w:val="double" w:color="auto" w:sz="4" w:space="0"/>
            </w:tcBorders>
            <w:shd w:val="clear" w:color="auto" w:fill="auto"/>
            <w:vAlign w:val="center"/>
          </w:tcPr>
          <w:p w14:paraId="51BDD6DC">
            <w:pPr>
              <w:pStyle w:val="14"/>
              <w:rPr>
                <w:rFonts w:hint="eastAsia" w:ascii="宋体" w:hAnsi="宋体" w:eastAsia="宋体"/>
                <w:lang w:val="en-US" w:eastAsia="zh-CN"/>
              </w:rPr>
            </w:pPr>
            <w:r>
              <w:rPr>
                <w:rFonts w:hint="eastAsia" w:ascii="宋体" w:hAnsi="宋体"/>
                <w:lang w:val="en-US" w:eastAsia="zh-CN"/>
              </w:rPr>
              <w:t>M</w:t>
            </w:r>
          </w:p>
        </w:tc>
        <w:tc>
          <w:tcPr>
            <w:tcW w:w="4763" w:type="dxa"/>
            <w:tcBorders>
              <w:bottom w:val="single" w:color="auto" w:sz="12" w:space="0"/>
            </w:tcBorders>
            <w:vAlign w:val="center"/>
          </w:tcPr>
          <w:p w14:paraId="537D0947">
            <w:pPr>
              <w:pStyle w:val="14"/>
              <w:rPr>
                <w:rFonts w:ascii="宋体" w:hAnsi="宋体"/>
                <w:bCs/>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c>
          <w:tcPr>
            <w:tcW w:w="1348" w:type="dxa"/>
            <w:tcBorders>
              <w:bottom w:val="single" w:color="auto" w:sz="12" w:space="0"/>
              <w:right w:val="single" w:color="auto" w:sz="12" w:space="0"/>
            </w:tcBorders>
            <w:vAlign w:val="center"/>
          </w:tcPr>
          <w:p w14:paraId="7729264E">
            <w:pPr>
              <w:pStyle w:val="14"/>
              <w:rPr>
                <w:rFonts w:hint="default" w:ascii="宋体" w:hAnsi="宋体" w:eastAsia="宋体"/>
                <w:bCs/>
                <w:lang w:val="en-US" w:eastAsia="zh-CN"/>
              </w:rPr>
            </w:pPr>
            <w:r>
              <w:rPr>
                <w:rFonts w:hint="eastAsia" w:ascii="宋体" w:hAnsi="宋体"/>
                <w:bCs/>
                <w:lang w:val="en-US" w:eastAsia="zh-CN"/>
              </w:rPr>
              <w:t>100</w:t>
            </w:r>
          </w:p>
        </w:tc>
      </w:tr>
    </w:tbl>
    <w:p w14:paraId="7431AF6D">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EB0A561">
      <w:pPr>
        <w:pStyle w:val="17"/>
        <w:spacing w:before="81" w:after="163"/>
      </w:pPr>
      <w:r>
        <w:rPr>
          <w:rFonts w:hint="eastAsia"/>
        </w:rPr>
        <w:t>（一）各教学单元预期学习成果与教学内容</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71EF5C4">
        <w:tc>
          <w:tcPr>
            <w:tcW w:w="2130" w:type="dxa"/>
            <w:tcBorders>
              <w:bottom w:val="single" w:color="auto" w:sz="4" w:space="0"/>
              <w:right w:val="single" w:color="auto" w:sz="4" w:space="0"/>
            </w:tcBorders>
          </w:tcPr>
          <w:p w14:paraId="30E77B94">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单元</w:t>
            </w:r>
          </w:p>
        </w:tc>
        <w:tc>
          <w:tcPr>
            <w:tcW w:w="2130" w:type="dxa"/>
            <w:tcBorders>
              <w:left w:val="nil"/>
              <w:bottom w:val="single" w:color="auto" w:sz="4" w:space="0"/>
              <w:right w:val="single" w:color="auto" w:sz="4" w:space="0"/>
            </w:tcBorders>
          </w:tcPr>
          <w:p w14:paraId="499422A1">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知识点</w:t>
            </w:r>
          </w:p>
        </w:tc>
        <w:tc>
          <w:tcPr>
            <w:tcW w:w="2131" w:type="dxa"/>
            <w:tcBorders>
              <w:left w:val="nil"/>
              <w:bottom w:val="single" w:color="auto" w:sz="4" w:space="0"/>
              <w:right w:val="single" w:color="auto" w:sz="4" w:space="0"/>
            </w:tcBorders>
          </w:tcPr>
          <w:p w14:paraId="5AF43397">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能力要求</w:t>
            </w:r>
          </w:p>
        </w:tc>
        <w:tc>
          <w:tcPr>
            <w:tcW w:w="2131" w:type="dxa"/>
            <w:tcBorders>
              <w:left w:val="nil"/>
              <w:bottom w:val="single" w:color="auto" w:sz="4" w:space="0"/>
            </w:tcBorders>
          </w:tcPr>
          <w:p w14:paraId="7FBCBE52">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教学难点</w:t>
            </w:r>
          </w:p>
        </w:tc>
      </w:tr>
      <w:tr w14:paraId="315454F2">
        <w:tc>
          <w:tcPr>
            <w:tcW w:w="2130" w:type="dxa"/>
            <w:tcBorders>
              <w:top w:val="single" w:color="auto" w:sz="4" w:space="0"/>
              <w:bottom w:val="single" w:color="auto" w:sz="4" w:space="0"/>
              <w:right w:val="single" w:color="auto" w:sz="4" w:space="0"/>
            </w:tcBorders>
          </w:tcPr>
          <w:p w14:paraId="3B55F21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69D70A5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4</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72581CE4">
            <w:pPr>
              <w:widowControl w:val="0"/>
              <w:numPr>
                <w:ilvl w:val="0"/>
                <w:numId w:val="1"/>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理解学前教育行为观察的定义</w:t>
            </w:r>
          </w:p>
          <w:p w14:paraId="37736EA3">
            <w:pPr>
              <w:widowControl w:val="0"/>
              <w:numPr>
                <w:ilvl w:val="0"/>
                <w:numId w:val="1"/>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知道学前教育行为观察的种类</w:t>
            </w:r>
          </w:p>
          <w:p w14:paraId="44A2FC97">
            <w:pPr>
              <w:widowControl w:val="0"/>
              <w:numPr>
                <w:ilvl w:val="0"/>
                <w:numId w:val="1"/>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知道学前儿童行为观察的意义与基本过程</w:t>
            </w:r>
          </w:p>
        </w:tc>
        <w:tc>
          <w:tcPr>
            <w:tcW w:w="2131" w:type="dxa"/>
            <w:tcBorders>
              <w:top w:val="single" w:color="auto" w:sz="4" w:space="0"/>
              <w:left w:val="nil"/>
              <w:bottom w:val="single" w:color="auto" w:sz="4" w:space="0"/>
              <w:right w:val="single" w:color="auto" w:sz="4" w:space="0"/>
            </w:tcBorders>
          </w:tcPr>
          <w:p w14:paraId="5E80E6C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w:t>
            </w:r>
            <w:r>
              <w:rPr>
                <w:rFonts w:hint="eastAsia" w:ascii="宋体" w:hAnsi="宋体"/>
                <w:b w:val="0"/>
                <w:bCs w:val="0"/>
                <w:kern w:val="0"/>
                <w:sz w:val="20"/>
                <w:szCs w:val="20"/>
              </w:rPr>
              <w:t>能够列举学前儿童行为观察所包含的种类，并能简要表述其中的区别与联系</w:t>
            </w:r>
          </w:p>
          <w:p w14:paraId="5BB8DE6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w:t>
            </w:r>
            <w:r>
              <w:rPr>
                <w:rFonts w:hint="eastAsia" w:ascii="宋体" w:hAnsi="宋体"/>
                <w:b w:val="0"/>
                <w:bCs w:val="0"/>
                <w:kern w:val="0"/>
                <w:sz w:val="20"/>
                <w:szCs w:val="20"/>
              </w:rPr>
              <w:t>能够说明教师工作离不开观察</w:t>
            </w:r>
          </w:p>
        </w:tc>
        <w:tc>
          <w:tcPr>
            <w:tcW w:w="2131" w:type="dxa"/>
            <w:tcBorders>
              <w:top w:val="single" w:color="auto" w:sz="4" w:space="0"/>
              <w:left w:val="nil"/>
              <w:bottom w:val="single" w:color="auto" w:sz="4" w:space="0"/>
            </w:tcBorders>
          </w:tcPr>
          <w:p w14:paraId="6FBB8B1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w:t>
            </w:r>
            <w:r>
              <w:rPr>
                <w:rFonts w:hint="eastAsia" w:ascii="宋体" w:hAnsi="宋体"/>
                <w:b w:val="0"/>
                <w:bCs w:val="0"/>
                <w:kern w:val="0"/>
                <w:sz w:val="20"/>
                <w:szCs w:val="20"/>
              </w:rPr>
              <w:t>了解学前儿童行为观察的误区</w:t>
            </w:r>
          </w:p>
          <w:p w14:paraId="3D6B9578">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w:t>
            </w:r>
            <w:r>
              <w:rPr>
                <w:rFonts w:hint="eastAsia" w:ascii="宋体" w:hAnsi="宋体"/>
                <w:b w:val="0"/>
                <w:bCs w:val="0"/>
                <w:kern w:val="0"/>
                <w:sz w:val="20"/>
                <w:szCs w:val="20"/>
              </w:rPr>
              <w:t>熟知学前儿童行为观察的基本过程</w:t>
            </w:r>
          </w:p>
        </w:tc>
      </w:tr>
      <w:tr w14:paraId="53156A4C">
        <w:tc>
          <w:tcPr>
            <w:tcW w:w="2130" w:type="dxa"/>
            <w:tcBorders>
              <w:top w:val="single" w:color="auto" w:sz="4" w:space="0"/>
              <w:bottom w:val="single" w:color="auto" w:sz="4" w:space="0"/>
              <w:right w:val="single" w:color="auto" w:sz="4" w:space="0"/>
            </w:tcBorders>
          </w:tcPr>
          <w:p w14:paraId="1201FDA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253254A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6</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5D35D95E">
            <w:pPr>
              <w:widowControl w:val="0"/>
              <w:numPr>
                <w:ilvl w:val="0"/>
                <w:numId w:val="2"/>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了解轶事记录法的含义</w:t>
            </w:r>
          </w:p>
          <w:p w14:paraId="25A3BB99">
            <w:pPr>
              <w:widowControl w:val="0"/>
              <w:numPr>
                <w:ilvl w:val="0"/>
                <w:numId w:val="2"/>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了解轶事记录法的优点和局限</w:t>
            </w:r>
          </w:p>
          <w:p w14:paraId="4400C950">
            <w:pPr>
              <w:widowControl w:val="0"/>
              <w:numPr>
                <w:ilvl w:val="0"/>
                <w:numId w:val="2"/>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理解轶事记录法的具体实施步骤</w:t>
            </w:r>
          </w:p>
        </w:tc>
        <w:tc>
          <w:tcPr>
            <w:tcW w:w="2131" w:type="dxa"/>
            <w:tcBorders>
              <w:top w:val="single" w:color="auto" w:sz="4" w:space="0"/>
              <w:left w:val="nil"/>
              <w:bottom w:val="single" w:color="auto" w:sz="4" w:space="0"/>
              <w:right w:val="single" w:color="auto" w:sz="4" w:space="0"/>
            </w:tcBorders>
          </w:tcPr>
          <w:p w14:paraId="6BB38FCF">
            <w:pPr>
              <w:widowControl w:val="0"/>
              <w:numPr>
                <w:ilvl w:val="0"/>
                <w:numId w:val="3"/>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能够确定观察主题</w:t>
            </w:r>
          </w:p>
          <w:p w14:paraId="21197F15">
            <w:pPr>
              <w:widowControl w:val="0"/>
              <w:numPr>
                <w:ilvl w:val="0"/>
                <w:numId w:val="3"/>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能够选取适当的记录方式</w:t>
            </w:r>
          </w:p>
          <w:p w14:paraId="63E42C1C">
            <w:pPr>
              <w:widowControl w:val="0"/>
              <w:numPr>
                <w:ilvl w:val="0"/>
                <w:numId w:val="3"/>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能够在观察过程中，做好观察记录</w:t>
            </w:r>
          </w:p>
        </w:tc>
        <w:tc>
          <w:tcPr>
            <w:tcW w:w="2131" w:type="dxa"/>
            <w:tcBorders>
              <w:top w:val="single" w:color="auto" w:sz="4" w:space="0"/>
              <w:left w:val="nil"/>
              <w:bottom w:val="single" w:color="auto" w:sz="4" w:space="0"/>
            </w:tcBorders>
          </w:tcPr>
          <w:p w14:paraId="7D609D9D">
            <w:pPr>
              <w:widowControl w:val="0"/>
              <w:numPr>
                <w:ilvl w:val="0"/>
                <w:numId w:val="4"/>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观察主题及记录方式的选取</w:t>
            </w:r>
          </w:p>
          <w:p w14:paraId="35386F39">
            <w:pPr>
              <w:widowControl w:val="0"/>
              <w:numPr>
                <w:ilvl w:val="0"/>
                <w:numId w:val="4"/>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观察记录过程的实施步骤</w:t>
            </w:r>
          </w:p>
        </w:tc>
      </w:tr>
      <w:tr w14:paraId="4D0D7474">
        <w:tc>
          <w:tcPr>
            <w:tcW w:w="2130" w:type="dxa"/>
            <w:tcBorders>
              <w:top w:val="single" w:color="auto" w:sz="4" w:space="0"/>
              <w:bottom w:val="single" w:color="auto" w:sz="4" w:space="0"/>
              <w:right w:val="single" w:color="auto" w:sz="4" w:space="0"/>
            </w:tcBorders>
          </w:tcPr>
          <w:p w14:paraId="1B586FD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7E27FB8B">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10</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2450DD93">
            <w:pPr>
              <w:widowControl w:val="0"/>
              <w:numPr>
                <w:ilvl w:val="0"/>
                <w:numId w:val="5"/>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了解对一日生活进行观察与分析的意义</w:t>
            </w:r>
          </w:p>
          <w:p w14:paraId="2CA492BA">
            <w:pPr>
              <w:widowControl w:val="0"/>
              <w:numPr>
                <w:ilvl w:val="0"/>
                <w:numId w:val="5"/>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掌握一日生活的观察要点</w:t>
            </w:r>
          </w:p>
          <w:p w14:paraId="22B21D52">
            <w:pPr>
              <w:widowControl w:val="0"/>
              <w:numPr>
                <w:ilvl w:val="0"/>
                <w:numId w:val="5"/>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理解一日活动观察的内容及分析与指导的要点</w:t>
            </w:r>
          </w:p>
        </w:tc>
        <w:tc>
          <w:tcPr>
            <w:tcW w:w="2131" w:type="dxa"/>
            <w:tcBorders>
              <w:top w:val="single" w:color="auto" w:sz="4" w:space="0"/>
              <w:left w:val="nil"/>
              <w:bottom w:val="single" w:color="auto" w:sz="4" w:space="0"/>
              <w:right w:val="single" w:color="auto" w:sz="4" w:space="0"/>
            </w:tcBorders>
          </w:tcPr>
          <w:p w14:paraId="274E5647">
            <w:pPr>
              <w:widowControl w:val="0"/>
              <w:numPr>
                <w:ilvl w:val="0"/>
                <w:numId w:val="6"/>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能够分别简要说明五大领域的观察要点</w:t>
            </w:r>
          </w:p>
          <w:p w14:paraId="0562FADC">
            <w:pPr>
              <w:widowControl w:val="0"/>
              <w:numPr>
                <w:ilvl w:val="0"/>
                <w:numId w:val="6"/>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能够简要阐述对一日生活活动进行观察与的分析的意义</w:t>
            </w:r>
          </w:p>
          <w:p w14:paraId="17DFF421">
            <w:pPr>
              <w:widowControl w:val="0"/>
              <w:numPr>
                <w:ilvl w:val="0"/>
                <w:numId w:val="6"/>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能够对于游戏、生活出现的问题，进行分析与指导</w:t>
            </w:r>
          </w:p>
        </w:tc>
        <w:tc>
          <w:tcPr>
            <w:tcW w:w="2131" w:type="dxa"/>
            <w:tcBorders>
              <w:top w:val="single" w:color="auto" w:sz="4" w:space="0"/>
              <w:left w:val="nil"/>
              <w:bottom w:val="single" w:color="auto" w:sz="4" w:space="0"/>
            </w:tcBorders>
          </w:tcPr>
          <w:p w14:paraId="54659D56">
            <w:pPr>
              <w:widowControl w:val="0"/>
              <w:numPr>
                <w:ilvl w:val="0"/>
                <w:numId w:val="7"/>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了解各个领域的观察要点、分析与指导</w:t>
            </w:r>
          </w:p>
          <w:p w14:paraId="582AFF8B">
            <w:pPr>
              <w:widowControl w:val="0"/>
              <w:numPr>
                <w:ilvl w:val="0"/>
                <w:numId w:val="7"/>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熟知游戏活动的观察要点、分析与指导</w:t>
            </w:r>
          </w:p>
          <w:p w14:paraId="45D3387A">
            <w:pPr>
              <w:widowControl w:val="0"/>
              <w:numPr>
                <w:ilvl w:val="0"/>
                <w:numId w:val="7"/>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熟知生活活动的观察要点、分析与指导</w:t>
            </w:r>
          </w:p>
          <w:p w14:paraId="4C1DD016">
            <w:pPr>
              <w:widowControl w:val="0"/>
              <w:snapToGrid w:val="0"/>
              <w:spacing w:line="288" w:lineRule="auto"/>
              <w:ind w:right="26"/>
              <w:jc w:val="both"/>
              <w:rPr>
                <w:rFonts w:ascii="Times New Roman" w:hAnsi="Times New Roman"/>
                <w:b w:val="0"/>
                <w:bCs w:val="0"/>
                <w:kern w:val="0"/>
                <w:sz w:val="20"/>
                <w:szCs w:val="20"/>
              </w:rPr>
            </w:pPr>
          </w:p>
        </w:tc>
      </w:tr>
      <w:tr w14:paraId="5D9759CF">
        <w:tc>
          <w:tcPr>
            <w:tcW w:w="2130" w:type="dxa"/>
            <w:tcBorders>
              <w:top w:val="single" w:color="auto" w:sz="4" w:space="0"/>
              <w:bottom w:val="single" w:color="auto" w:sz="4" w:space="0"/>
              <w:right w:val="single" w:color="auto" w:sz="4" w:space="0"/>
            </w:tcBorders>
          </w:tcPr>
          <w:p w14:paraId="12B42B1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6A8B6D2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2</w:t>
            </w:r>
            <w:r>
              <w:rPr>
                <w:rFonts w:hint="eastAsia" w:ascii="Times New Roman" w:hAnsi="Times New Roman"/>
                <w:b w:val="0"/>
                <w:bCs w:val="0"/>
                <w:kern w:val="0"/>
                <w:sz w:val="20"/>
                <w:szCs w:val="20"/>
                <w:lang w:val="en-US" w:eastAsia="zh-CN"/>
              </w:rPr>
              <w:t>学</w:t>
            </w:r>
            <w:r>
              <w:rPr>
                <w:rFonts w:hint="eastAsia" w:ascii="Times New Roman" w:hAnsi="Times New Roman"/>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788F995B">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1.了解日记描述法的含义</w:t>
            </w:r>
          </w:p>
          <w:p w14:paraId="5937343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2.了解日记描述法的优点和局限</w:t>
            </w:r>
          </w:p>
          <w:p w14:paraId="0AC4F41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3.理解日记描述法的具体实施注意事项</w:t>
            </w:r>
          </w:p>
        </w:tc>
        <w:tc>
          <w:tcPr>
            <w:tcW w:w="2131" w:type="dxa"/>
            <w:tcBorders>
              <w:top w:val="single" w:color="auto" w:sz="4" w:space="0"/>
              <w:left w:val="nil"/>
              <w:bottom w:val="single" w:color="auto" w:sz="4" w:space="0"/>
              <w:right w:val="single" w:color="auto" w:sz="4" w:space="0"/>
            </w:tcBorders>
          </w:tcPr>
          <w:p w14:paraId="567A0733">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1.了解日记描述法的悠久历史</w:t>
            </w:r>
          </w:p>
          <w:p w14:paraId="41A076D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2.掌握日记描述法的特点</w:t>
            </w:r>
          </w:p>
        </w:tc>
        <w:tc>
          <w:tcPr>
            <w:tcW w:w="2131" w:type="dxa"/>
            <w:tcBorders>
              <w:top w:val="single" w:color="auto" w:sz="4" w:space="0"/>
              <w:left w:val="nil"/>
              <w:bottom w:val="single" w:color="auto" w:sz="4" w:space="0"/>
            </w:tcBorders>
          </w:tcPr>
          <w:p w14:paraId="4022A02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掌握日记描述法的具体实施注意事项</w:t>
            </w:r>
          </w:p>
        </w:tc>
      </w:tr>
      <w:tr w14:paraId="5B55B7C2">
        <w:tc>
          <w:tcPr>
            <w:tcW w:w="2130" w:type="dxa"/>
            <w:tcBorders>
              <w:top w:val="single" w:color="auto" w:sz="4" w:space="0"/>
              <w:bottom w:val="single" w:color="auto" w:sz="4" w:space="0"/>
              <w:right w:val="single" w:color="auto" w:sz="4" w:space="0"/>
            </w:tcBorders>
          </w:tcPr>
          <w:p w14:paraId="100E94B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41A1471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4</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25E89FAF">
            <w:pPr>
              <w:widowControl w:val="0"/>
              <w:numPr>
                <w:ilvl w:val="0"/>
                <w:numId w:val="8"/>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了解时间事件/取样法的含义</w:t>
            </w:r>
          </w:p>
          <w:p w14:paraId="001A3005">
            <w:pPr>
              <w:widowControl w:val="0"/>
              <w:numPr>
                <w:ilvl w:val="0"/>
                <w:numId w:val="8"/>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了解时间/事件取样法的优点和局限</w:t>
            </w:r>
          </w:p>
          <w:p w14:paraId="78CC4FFD">
            <w:pPr>
              <w:widowControl w:val="0"/>
              <w:numPr>
                <w:ilvl w:val="0"/>
                <w:numId w:val="8"/>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理解时间/事件取样法的具体实施步骤</w:t>
            </w:r>
          </w:p>
        </w:tc>
        <w:tc>
          <w:tcPr>
            <w:tcW w:w="2131" w:type="dxa"/>
            <w:tcBorders>
              <w:top w:val="single" w:color="auto" w:sz="4" w:space="0"/>
              <w:left w:val="nil"/>
              <w:bottom w:val="single" w:color="auto" w:sz="4" w:space="0"/>
              <w:right w:val="single" w:color="auto" w:sz="4" w:space="0"/>
            </w:tcBorders>
          </w:tcPr>
          <w:p w14:paraId="7E2DD29F">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能够简要分析时间/事件取样法的优点与局限</w:t>
            </w:r>
          </w:p>
          <w:p w14:paraId="6D02B96B">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能够根据实际观察情况，设定适当的观察时间，并制作观察量表，并选择适当的观察方式，整理分析记录材料，合理推定结论</w:t>
            </w:r>
          </w:p>
        </w:tc>
        <w:tc>
          <w:tcPr>
            <w:tcW w:w="2131" w:type="dxa"/>
            <w:tcBorders>
              <w:top w:val="single" w:color="auto" w:sz="4" w:space="0"/>
              <w:left w:val="nil"/>
              <w:bottom w:val="single" w:color="auto" w:sz="4" w:space="0"/>
            </w:tcBorders>
          </w:tcPr>
          <w:p w14:paraId="1A1801B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1．恰当观察样本的选择</w:t>
            </w:r>
          </w:p>
          <w:p w14:paraId="1165299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2.观察量表的编制</w:t>
            </w:r>
          </w:p>
          <w:p w14:paraId="6F66F6D8">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相关材料的整理与记录分析</w:t>
            </w:r>
          </w:p>
          <w:p w14:paraId="5EDB869C">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观察结果的灵活记录</w:t>
            </w:r>
          </w:p>
        </w:tc>
      </w:tr>
      <w:tr w14:paraId="15A99C38">
        <w:tc>
          <w:tcPr>
            <w:tcW w:w="2130" w:type="dxa"/>
            <w:tcBorders>
              <w:top w:val="single" w:color="auto" w:sz="4" w:space="0"/>
              <w:bottom w:val="single" w:color="auto" w:sz="4" w:space="0"/>
              <w:right w:val="single" w:color="auto" w:sz="4" w:space="0"/>
            </w:tcBorders>
          </w:tcPr>
          <w:p w14:paraId="483EC6C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0EA31678">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4</w:t>
            </w:r>
            <w:r>
              <w:rPr>
                <w:rFonts w:hint="eastAsia" w:ascii="Times New Roman" w:hAnsi="Times New Roman"/>
                <w:b w:val="0"/>
                <w:bCs w:val="0"/>
                <w:kern w:val="0"/>
                <w:sz w:val="20"/>
                <w:szCs w:val="20"/>
                <w:lang w:val="en-US" w:eastAsia="zh-CN"/>
              </w:rPr>
              <w:t>学</w:t>
            </w:r>
            <w:r>
              <w:rPr>
                <w:rFonts w:hint="eastAsia" w:ascii="Times New Roman" w:hAnsi="Times New Roman"/>
                <w:b w:val="0"/>
                <w:bCs w:val="0"/>
                <w:kern w:val="0"/>
                <w:sz w:val="20"/>
                <w:szCs w:val="20"/>
              </w:rPr>
              <w:t>时）</w:t>
            </w:r>
          </w:p>
          <w:p w14:paraId="78985F23">
            <w:pPr>
              <w:widowControl w:val="0"/>
              <w:snapToGrid w:val="0"/>
              <w:spacing w:line="288" w:lineRule="auto"/>
              <w:ind w:right="26"/>
              <w:jc w:val="both"/>
              <w:rPr>
                <w:rFonts w:ascii="Times New Roman" w:hAnsi="Times New Roman"/>
                <w:b w:val="0"/>
                <w:bCs w:val="0"/>
                <w:kern w:val="0"/>
                <w:sz w:val="20"/>
                <w:szCs w:val="20"/>
              </w:rPr>
            </w:pPr>
          </w:p>
        </w:tc>
        <w:tc>
          <w:tcPr>
            <w:tcW w:w="2130" w:type="dxa"/>
            <w:tcBorders>
              <w:top w:val="single" w:color="auto" w:sz="4" w:space="0"/>
              <w:left w:val="nil"/>
              <w:bottom w:val="single" w:color="auto" w:sz="4" w:space="0"/>
              <w:right w:val="single" w:color="auto" w:sz="4" w:space="0"/>
            </w:tcBorders>
          </w:tcPr>
          <w:p w14:paraId="45B2920B">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1.了解等级评定观察和行为检核观察的含义</w:t>
            </w:r>
          </w:p>
          <w:p w14:paraId="3A60467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2.了解评定观察的优点和局限</w:t>
            </w:r>
          </w:p>
          <w:p w14:paraId="7A115008">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3.理解评定观察法的具体运用方法</w:t>
            </w:r>
          </w:p>
          <w:p w14:paraId="17310E59">
            <w:pPr>
              <w:widowControl w:val="0"/>
              <w:snapToGrid w:val="0"/>
              <w:spacing w:line="288" w:lineRule="auto"/>
              <w:ind w:right="26"/>
              <w:jc w:val="both"/>
              <w:rPr>
                <w:rFonts w:ascii="Times New Roman" w:hAnsi="Times New Roman"/>
                <w:b w:val="0"/>
                <w:bCs w:val="0"/>
                <w:kern w:val="0"/>
                <w:sz w:val="20"/>
                <w:szCs w:val="20"/>
              </w:rPr>
            </w:pPr>
          </w:p>
        </w:tc>
        <w:tc>
          <w:tcPr>
            <w:tcW w:w="2131" w:type="dxa"/>
            <w:tcBorders>
              <w:top w:val="single" w:color="auto" w:sz="4" w:space="0"/>
              <w:left w:val="nil"/>
              <w:bottom w:val="single" w:color="auto" w:sz="4" w:space="0"/>
              <w:right w:val="single" w:color="auto" w:sz="4" w:space="0"/>
            </w:tcBorders>
          </w:tcPr>
          <w:p w14:paraId="35235BF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1.能设计等级评定表</w:t>
            </w:r>
          </w:p>
          <w:p w14:paraId="316EBBA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w:t>
            </w:r>
            <w:r>
              <w:rPr>
                <w:rFonts w:hint="eastAsia" w:ascii="Times New Roman" w:hAnsi="Times New Roman"/>
                <w:b w:val="0"/>
                <w:bCs w:val="0"/>
                <w:kern w:val="0"/>
                <w:sz w:val="20"/>
                <w:szCs w:val="20"/>
                <w:lang w:eastAsia="zh-CN"/>
              </w:rPr>
              <w:t>.</w:t>
            </w:r>
            <w:r>
              <w:rPr>
                <w:rFonts w:hint="eastAsia" w:ascii="Times New Roman" w:hAnsi="Times New Roman"/>
                <w:b w:val="0"/>
                <w:bCs w:val="0"/>
                <w:kern w:val="0"/>
                <w:sz w:val="20"/>
                <w:szCs w:val="20"/>
              </w:rPr>
              <w:t>能设计行为检核表</w:t>
            </w:r>
          </w:p>
        </w:tc>
        <w:tc>
          <w:tcPr>
            <w:tcW w:w="2131" w:type="dxa"/>
            <w:tcBorders>
              <w:top w:val="single" w:color="auto" w:sz="4" w:space="0"/>
              <w:left w:val="nil"/>
              <w:bottom w:val="single" w:color="auto" w:sz="4" w:space="0"/>
            </w:tcBorders>
          </w:tcPr>
          <w:p w14:paraId="67A3DB94">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1.掌握等级评定法的设计注意事项</w:t>
            </w:r>
          </w:p>
          <w:p w14:paraId="74292E4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2.掌握行为检核表设计的注意事项</w:t>
            </w:r>
          </w:p>
        </w:tc>
      </w:tr>
      <w:tr w14:paraId="2E6287A4">
        <w:tc>
          <w:tcPr>
            <w:tcW w:w="2130" w:type="dxa"/>
            <w:tcBorders>
              <w:top w:val="single" w:color="auto" w:sz="4" w:space="0"/>
              <w:right w:val="single" w:color="auto" w:sz="4" w:space="0"/>
            </w:tcBorders>
          </w:tcPr>
          <w:p w14:paraId="53C30283">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复习与答疑</w:t>
            </w:r>
          </w:p>
          <w:p w14:paraId="36A2BF5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2课时）</w:t>
            </w:r>
          </w:p>
        </w:tc>
        <w:tc>
          <w:tcPr>
            <w:tcW w:w="2130" w:type="dxa"/>
            <w:tcBorders>
              <w:top w:val="single" w:color="auto" w:sz="4" w:space="0"/>
              <w:left w:val="nil"/>
              <w:right w:val="single" w:color="auto" w:sz="4" w:space="0"/>
            </w:tcBorders>
          </w:tcPr>
          <w:p w14:paraId="6691C4C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对本学期所学内容有全面的掌握</w:t>
            </w:r>
          </w:p>
        </w:tc>
        <w:tc>
          <w:tcPr>
            <w:tcW w:w="2131" w:type="dxa"/>
            <w:tcBorders>
              <w:top w:val="single" w:color="auto" w:sz="4" w:space="0"/>
              <w:left w:val="nil"/>
              <w:right w:val="single" w:color="auto" w:sz="4" w:space="0"/>
            </w:tcBorders>
          </w:tcPr>
          <w:p w14:paraId="3007EB4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能清晰自己的困惑</w:t>
            </w:r>
          </w:p>
        </w:tc>
        <w:tc>
          <w:tcPr>
            <w:tcW w:w="2131" w:type="dxa"/>
            <w:tcBorders>
              <w:top w:val="single" w:color="auto" w:sz="4" w:space="0"/>
              <w:left w:val="nil"/>
            </w:tcBorders>
          </w:tcPr>
          <w:p w14:paraId="7D01C6C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回答各个同学的疑惑</w:t>
            </w:r>
          </w:p>
        </w:tc>
      </w:tr>
    </w:tbl>
    <w:p w14:paraId="6467A956">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236AB8B">
        <w:trPr>
          <w:trHeight w:val="794" w:hRule="atLeast"/>
          <w:jc w:val="center"/>
        </w:trPr>
        <w:tc>
          <w:tcPr>
            <w:tcW w:w="1878" w:type="dxa"/>
            <w:tcBorders>
              <w:top w:val="single" w:color="auto" w:sz="12" w:space="0"/>
              <w:left w:val="single" w:color="auto" w:sz="12" w:space="0"/>
              <w:tl2br w:val="single" w:color="auto" w:sz="4" w:space="0"/>
            </w:tcBorders>
          </w:tcPr>
          <w:p w14:paraId="2E97D4F0">
            <w:pPr>
              <w:pStyle w:val="13"/>
              <w:ind w:firstLine="489"/>
              <w:jc w:val="right"/>
              <w:rPr>
                <w:szCs w:val="16"/>
              </w:rPr>
            </w:pPr>
            <w:r>
              <w:rPr>
                <w:rFonts w:hint="eastAsia"/>
                <w:szCs w:val="16"/>
              </w:rPr>
              <w:t>课程目标</w:t>
            </w:r>
          </w:p>
          <w:p w14:paraId="3A1F4B75">
            <w:pPr>
              <w:pStyle w:val="13"/>
              <w:ind w:right="210"/>
              <w:jc w:val="left"/>
              <w:rPr>
                <w:rFonts w:hint="eastAsia"/>
                <w:szCs w:val="16"/>
              </w:rPr>
            </w:pPr>
          </w:p>
          <w:p w14:paraId="745E5DDA">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2FDCD976">
            <w:pPr>
              <w:pStyle w:val="13"/>
              <w:rPr>
                <w:rFonts w:hint="eastAsia" w:eastAsia="黑体"/>
                <w:szCs w:val="16"/>
                <w:lang w:val="en-US" w:eastAsia="zh-CN"/>
              </w:rPr>
            </w:pPr>
            <w:r>
              <w:rPr>
                <w:rFonts w:hint="eastAsia"/>
                <w:szCs w:val="16"/>
                <w:lang w:val="en-US" w:eastAsia="zh-CN"/>
              </w:rPr>
              <w:t>目标1</w:t>
            </w:r>
          </w:p>
        </w:tc>
        <w:tc>
          <w:tcPr>
            <w:tcW w:w="1100" w:type="dxa"/>
            <w:tcBorders>
              <w:top w:val="single" w:color="auto" w:sz="12" w:space="0"/>
            </w:tcBorders>
            <w:vAlign w:val="center"/>
          </w:tcPr>
          <w:p w14:paraId="3DBF05A3">
            <w:pPr>
              <w:pStyle w:val="13"/>
              <w:rPr>
                <w:rFonts w:hint="eastAsia" w:eastAsia="黑体"/>
                <w:szCs w:val="16"/>
                <w:lang w:val="en-US" w:eastAsia="zh-CN"/>
              </w:rPr>
            </w:pPr>
            <w:r>
              <w:rPr>
                <w:rFonts w:hint="eastAsia"/>
                <w:szCs w:val="16"/>
                <w:lang w:val="en-US" w:eastAsia="zh-CN"/>
              </w:rPr>
              <w:t>目标2</w:t>
            </w:r>
          </w:p>
        </w:tc>
        <w:tc>
          <w:tcPr>
            <w:tcW w:w="1100" w:type="dxa"/>
            <w:tcBorders>
              <w:top w:val="single" w:color="auto" w:sz="12" w:space="0"/>
            </w:tcBorders>
            <w:vAlign w:val="center"/>
          </w:tcPr>
          <w:p w14:paraId="3B68B836">
            <w:pPr>
              <w:pStyle w:val="13"/>
              <w:rPr>
                <w:rFonts w:hint="eastAsia" w:eastAsia="黑体"/>
                <w:szCs w:val="16"/>
                <w:lang w:val="en-US" w:eastAsia="zh-CN"/>
              </w:rPr>
            </w:pPr>
            <w:r>
              <w:rPr>
                <w:rFonts w:hint="eastAsia"/>
                <w:szCs w:val="16"/>
                <w:lang w:val="en-US" w:eastAsia="zh-CN"/>
              </w:rPr>
              <w:t>目标3</w:t>
            </w:r>
          </w:p>
        </w:tc>
        <w:tc>
          <w:tcPr>
            <w:tcW w:w="1099" w:type="dxa"/>
            <w:tcBorders>
              <w:top w:val="single" w:color="auto" w:sz="12" w:space="0"/>
            </w:tcBorders>
            <w:vAlign w:val="center"/>
          </w:tcPr>
          <w:p w14:paraId="2FA3ED1B">
            <w:pPr>
              <w:pStyle w:val="13"/>
              <w:rPr>
                <w:rFonts w:hint="eastAsia" w:eastAsia="黑体"/>
                <w:szCs w:val="16"/>
                <w:lang w:val="en-US" w:eastAsia="zh-CN"/>
              </w:rPr>
            </w:pPr>
            <w:r>
              <w:rPr>
                <w:rFonts w:hint="eastAsia"/>
                <w:szCs w:val="16"/>
                <w:lang w:val="en-US" w:eastAsia="zh-CN"/>
              </w:rPr>
              <w:t>目标4</w:t>
            </w:r>
          </w:p>
        </w:tc>
        <w:tc>
          <w:tcPr>
            <w:tcW w:w="1099" w:type="dxa"/>
            <w:tcBorders>
              <w:top w:val="single" w:color="auto" w:sz="12" w:space="0"/>
            </w:tcBorders>
            <w:vAlign w:val="center"/>
          </w:tcPr>
          <w:p w14:paraId="1AB5E2C2">
            <w:pPr>
              <w:pStyle w:val="13"/>
              <w:rPr>
                <w:rFonts w:hint="eastAsia" w:eastAsia="黑体"/>
                <w:szCs w:val="16"/>
                <w:lang w:val="en-US" w:eastAsia="zh-CN"/>
              </w:rPr>
            </w:pPr>
            <w:r>
              <w:rPr>
                <w:rFonts w:hint="eastAsia"/>
                <w:szCs w:val="16"/>
                <w:lang w:val="en-US" w:eastAsia="zh-CN"/>
              </w:rPr>
              <w:t>目标5</w:t>
            </w:r>
          </w:p>
        </w:tc>
        <w:tc>
          <w:tcPr>
            <w:tcW w:w="1100" w:type="dxa"/>
            <w:tcBorders>
              <w:top w:val="single" w:color="auto" w:sz="12" w:space="0"/>
              <w:right w:val="single" w:color="auto" w:sz="12" w:space="0"/>
            </w:tcBorders>
            <w:vAlign w:val="center"/>
          </w:tcPr>
          <w:p w14:paraId="02234E49">
            <w:pPr>
              <w:pStyle w:val="13"/>
              <w:rPr>
                <w:rFonts w:hint="eastAsia" w:eastAsia="黑体"/>
                <w:szCs w:val="16"/>
                <w:lang w:val="en-US" w:eastAsia="zh-CN"/>
              </w:rPr>
            </w:pPr>
            <w:r>
              <w:rPr>
                <w:rFonts w:hint="eastAsia"/>
                <w:szCs w:val="16"/>
                <w:lang w:val="en-US" w:eastAsia="zh-CN"/>
              </w:rPr>
              <w:t>目标6</w:t>
            </w:r>
          </w:p>
        </w:tc>
      </w:tr>
      <w:tr w14:paraId="3149E199">
        <w:trPr>
          <w:trHeight w:val="340" w:hRule="atLeast"/>
          <w:jc w:val="center"/>
        </w:trPr>
        <w:tc>
          <w:tcPr>
            <w:tcW w:w="1878" w:type="dxa"/>
            <w:tcBorders>
              <w:left w:val="single" w:color="auto" w:sz="12" w:space="0"/>
            </w:tcBorders>
          </w:tcPr>
          <w:p w14:paraId="550D0A3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2D26B41C">
            <w:pPr>
              <w:pStyle w:val="14"/>
            </w:pPr>
          </w:p>
        </w:tc>
        <w:tc>
          <w:tcPr>
            <w:tcW w:w="1100" w:type="dxa"/>
            <w:vAlign w:val="center"/>
          </w:tcPr>
          <w:p w14:paraId="3CF7A4A6">
            <w:pPr>
              <w:pStyle w:val="14"/>
            </w:pPr>
            <w:r>
              <w:rPr>
                <w:rFonts w:hint="default" w:ascii="Arial" w:hAnsi="Arial" w:cs="Arial"/>
              </w:rPr>
              <w:t>√</w:t>
            </w:r>
          </w:p>
        </w:tc>
        <w:tc>
          <w:tcPr>
            <w:tcW w:w="1100" w:type="dxa"/>
            <w:vAlign w:val="center"/>
          </w:tcPr>
          <w:p w14:paraId="6E0BE66D">
            <w:pPr>
              <w:pStyle w:val="14"/>
            </w:pPr>
          </w:p>
        </w:tc>
        <w:tc>
          <w:tcPr>
            <w:tcW w:w="1100" w:type="dxa"/>
            <w:vAlign w:val="center"/>
          </w:tcPr>
          <w:p w14:paraId="3DD6914A">
            <w:pPr>
              <w:pStyle w:val="14"/>
            </w:pPr>
          </w:p>
        </w:tc>
        <w:tc>
          <w:tcPr>
            <w:tcW w:w="1099" w:type="dxa"/>
            <w:vAlign w:val="center"/>
          </w:tcPr>
          <w:p w14:paraId="7CB2C6C8">
            <w:pPr>
              <w:pStyle w:val="14"/>
            </w:pPr>
          </w:p>
        </w:tc>
        <w:tc>
          <w:tcPr>
            <w:tcW w:w="1099" w:type="dxa"/>
            <w:vAlign w:val="center"/>
          </w:tcPr>
          <w:p w14:paraId="412A3364">
            <w:pPr>
              <w:pStyle w:val="14"/>
            </w:pPr>
            <w:r>
              <w:rPr>
                <w:rFonts w:hint="default" w:ascii="Arial" w:hAnsi="Arial" w:cs="Arial"/>
              </w:rPr>
              <w:t>√</w:t>
            </w:r>
          </w:p>
        </w:tc>
        <w:tc>
          <w:tcPr>
            <w:tcW w:w="1100" w:type="dxa"/>
            <w:tcBorders>
              <w:right w:val="single" w:color="auto" w:sz="12" w:space="0"/>
            </w:tcBorders>
            <w:vAlign w:val="center"/>
          </w:tcPr>
          <w:p w14:paraId="42303A57">
            <w:pPr>
              <w:pStyle w:val="14"/>
            </w:pPr>
            <w:r>
              <w:rPr>
                <w:rFonts w:hint="default" w:ascii="Arial" w:hAnsi="Arial" w:cs="Arial"/>
              </w:rPr>
              <w:t>√</w:t>
            </w:r>
          </w:p>
        </w:tc>
      </w:tr>
      <w:tr w14:paraId="1296C0EA">
        <w:trPr>
          <w:trHeight w:val="340" w:hRule="atLeast"/>
          <w:jc w:val="center"/>
        </w:trPr>
        <w:tc>
          <w:tcPr>
            <w:tcW w:w="1878" w:type="dxa"/>
            <w:tcBorders>
              <w:left w:val="single" w:color="auto" w:sz="12" w:space="0"/>
            </w:tcBorders>
          </w:tcPr>
          <w:p w14:paraId="6A795C2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21C69242">
            <w:pPr>
              <w:pStyle w:val="14"/>
            </w:pPr>
          </w:p>
        </w:tc>
        <w:tc>
          <w:tcPr>
            <w:tcW w:w="1100" w:type="dxa"/>
            <w:vAlign w:val="center"/>
          </w:tcPr>
          <w:p w14:paraId="7E6429B2">
            <w:pPr>
              <w:pStyle w:val="14"/>
            </w:pPr>
          </w:p>
        </w:tc>
        <w:tc>
          <w:tcPr>
            <w:tcW w:w="1100" w:type="dxa"/>
            <w:vAlign w:val="center"/>
          </w:tcPr>
          <w:p w14:paraId="0BDE82DC">
            <w:pPr>
              <w:pStyle w:val="14"/>
            </w:pPr>
            <w:r>
              <w:rPr>
                <w:rFonts w:hint="default" w:ascii="Arial" w:hAnsi="Arial" w:cs="Arial"/>
              </w:rPr>
              <w:t>√</w:t>
            </w:r>
          </w:p>
        </w:tc>
        <w:tc>
          <w:tcPr>
            <w:tcW w:w="1100" w:type="dxa"/>
            <w:vAlign w:val="center"/>
          </w:tcPr>
          <w:p w14:paraId="1F025BA9">
            <w:pPr>
              <w:pStyle w:val="14"/>
            </w:pPr>
            <w:r>
              <w:rPr>
                <w:rFonts w:hint="default" w:ascii="Arial" w:hAnsi="Arial" w:cs="Arial"/>
              </w:rPr>
              <w:t>√</w:t>
            </w:r>
          </w:p>
        </w:tc>
        <w:tc>
          <w:tcPr>
            <w:tcW w:w="1099" w:type="dxa"/>
            <w:vAlign w:val="center"/>
          </w:tcPr>
          <w:p w14:paraId="75ED287D">
            <w:pPr>
              <w:pStyle w:val="14"/>
            </w:pPr>
            <w:r>
              <w:rPr>
                <w:rFonts w:hint="default" w:ascii="Arial" w:hAnsi="Arial" w:cs="Arial"/>
              </w:rPr>
              <w:t>√</w:t>
            </w:r>
          </w:p>
        </w:tc>
        <w:tc>
          <w:tcPr>
            <w:tcW w:w="1099" w:type="dxa"/>
            <w:vAlign w:val="center"/>
          </w:tcPr>
          <w:p w14:paraId="2FC6E74B">
            <w:pPr>
              <w:pStyle w:val="14"/>
            </w:pPr>
            <w:r>
              <w:rPr>
                <w:rFonts w:hint="default" w:ascii="Arial" w:hAnsi="Arial" w:cs="Arial"/>
              </w:rPr>
              <w:t>√</w:t>
            </w:r>
          </w:p>
        </w:tc>
        <w:tc>
          <w:tcPr>
            <w:tcW w:w="1100" w:type="dxa"/>
            <w:tcBorders>
              <w:right w:val="single" w:color="auto" w:sz="12" w:space="0"/>
            </w:tcBorders>
            <w:vAlign w:val="center"/>
          </w:tcPr>
          <w:p w14:paraId="426535F2">
            <w:pPr>
              <w:pStyle w:val="14"/>
            </w:pPr>
            <w:r>
              <w:rPr>
                <w:rFonts w:hint="default" w:ascii="Arial" w:hAnsi="Arial" w:cs="Arial"/>
              </w:rPr>
              <w:t>√</w:t>
            </w:r>
          </w:p>
        </w:tc>
      </w:tr>
      <w:tr w14:paraId="08E32AAB">
        <w:trPr>
          <w:trHeight w:val="340" w:hRule="atLeast"/>
          <w:jc w:val="center"/>
        </w:trPr>
        <w:tc>
          <w:tcPr>
            <w:tcW w:w="1878" w:type="dxa"/>
            <w:tcBorders>
              <w:left w:val="single" w:color="auto" w:sz="12" w:space="0"/>
            </w:tcBorders>
          </w:tcPr>
          <w:p w14:paraId="502AA7D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1E86151D">
            <w:pPr>
              <w:pStyle w:val="14"/>
            </w:pPr>
          </w:p>
        </w:tc>
        <w:tc>
          <w:tcPr>
            <w:tcW w:w="1100" w:type="dxa"/>
            <w:vAlign w:val="center"/>
          </w:tcPr>
          <w:p w14:paraId="4E481D4B">
            <w:pPr>
              <w:pStyle w:val="14"/>
            </w:pPr>
            <w:r>
              <w:rPr>
                <w:rFonts w:hint="default" w:ascii="Arial" w:hAnsi="Arial" w:cs="Arial"/>
              </w:rPr>
              <w:t>√</w:t>
            </w:r>
          </w:p>
        </w:tc>
        <w:tc>
          <w:tcPr>
            <w:tcW w:w="1100" w:type="dxa"/>
            <w:vAlign w:val="center"/>
          </w:tcPr>
          <w:p w14:paraId="1E0CB8FE">
            <w:pPr>
              <w:widowControl w:val="0"/>
              <w:snapToGrid w:val="0"/>
              <w:spacing w:line="288" w:lineRule="auto"/>
              <w:ind w:right="26"/>
              <w:jc w:val="both"/>
            </w:pPr>
          </w:p>
        </w:tc>
        <w:tc>
          <w:tcPr>
            <w:tcW w:w="1100" w:type="dxa"/>
            <w:vAlign w:val="center"/>
          </w:tcPr>
          <w:p w14:paraId="662DA7C1">
            <w:pPr>
              <w:pStyle w:val="14"/>
            </w:pPr>
          </w:p>
        </w:tc>
        <w:tc>
          <w:tcPr>
            <w:tcW w:w="1099" w:type="dxa"/>
            <w:vAlign w:val="center"/>
          </w:tcPr>
          <w:p w14:paraId="2B67804B">
            <w:pPr>
              <w:pStyle w:val="14"/>
            </w:pPr>
            <w:r>
              <w:rPr>
                <w:rFonts w:hint="default" w:ascii="Arial" w:hAnsi="Arial" w:cs="Arial"/>
              </w:rPr>
              <w:t>√</w:t>
            </w:r>
          </w:p>
        </w:tc>
        <w:tc>
          <w:tcPr>
            <w:tcW w:w="1099" w:type="dxa"/>
            <w:vAlign w:val="center"/>
          </w:tcPr>
          <w:p w14:paraId="03A01114">
            <w:pPr>
              <w:pStyle w:val="14"/>
            </w:pPr>
            <w:r>
              <w:rPr>
                <w:rFonts w:hint="default" w:ascii="Arial" w:hAnsi="Arial" w:cs="Arial"/>
              </w:rPr>
              <w:t>√</w:t>
            </w:r>
          </w:p>
        </w:tc>
        <w:tc>
          <w:tcPr>
            <w:tcW w:w="1100" w:type="dxa"/>
            <w:tcBorders>
              <w:right w:val="single" w:color="auto" w:sz="12" w:space="0"/>
            </w:tcBorders>
            <w:vAlign w:val="center"/>
          </w:tcPr>
          <w:p w14:paraId="30B6B40F">
            <w:pPr>
              <w:pStyle w:val="14"/>
            </w:pPr>
            <w:r>
              <w:rPr>
                <w:rFonts w:hint="default" w:ascii="Arial" w:hAnsi="Arial" w:cs="Arial"/>
              </w:rPr>
              <w:t>√</w:t>
            </w:r>
          </w:p>
        </w:tc>
      </w:tr>
      <w:tr w14:paraId="18A9914A">
        <w:trPr>
          <w:trHeight w:val="340" w:hRule="atLeast"/>
          <w:jc w:val="center"/>
        </w:trPr>
        <w:tc>
          <w:tcPr>
            <w:tcW w:w="1878" w:type="dxa"/>
            <w:tcBorders>
              <w:left w:val="single" w:color="auto" w:sz="12" w:space="0"/>
            </w:tcBorders>
          </w:tcPr>
          <w:p w14:paraId="3F5815D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0ED3597F">
            <w:pPr>
              <w:pStyle w:val="14"/>
            </w:pPr>
          </w:p>
        </w:tc>
        <w:tc>
          <w:tcPr>
            <w:tcW w:w="1100" w:type="dxa"/>
            <w:vAlign w:val="center"/>
          </w:tcPr>
          <w:p w14:paraId="6470CD52">
            <w:pPr>
              <w:pStyle w:val="14"/>
            </w:pPr>
          </w:p>
        </w:tc>
        <w:tc>
          <w:tcPr>
            <w:tcW w:w="1100" w:type="dxa"/>
            <w:vAlign w:val="center"/>
          </w:tcPr>
          <w:p w14:paraId="6EDE7844">
            <w:pPr>
              <w:pStyle w:val="14"/>
            </w:pPr>
            <w:r>
              <w:rPr>
                <w:rFonts w:hint="default" w:ascii="Arial" w:hAnsi="Arial" w:cs="Arial"/>
              </w:rPr>
              <w:t>√</w:t>
            </w:r>
          </w:p>
        </w:tc>
        <w:tc>
          <w:tcPr>
            <w:tcW w:w="1100" w:type="dxa"/>
            <w:vAlign w:val="center"/>
          </w:tcPr>
          <w:p w14:paraId="7ABF4EF4">
            <w:pPr>
              <w:pStyle w:val="14"/>
              <w:rPr>
                <w:b/>
                <w:bCs/>
              </w:rPr>
            </w:pPr>
            <w:r>
              <w:rPr>
                <w:rFonts w:hint="default" w:ascii="Arial" w:hAnsi="Arial" w:cs="Arial"/>
              </w:rPr>
              <w:t>√</w:t>
            </w:r>
          </w:p>
        </w:tc>
        <w:tc>
          <w:tcPr>
            <w:tcW w:w="1099" w:type="dxa"/>
            <w:vAlign w:val="center"/>
          </w:tcPr>
          <w:p w14:paraId="4025A732">
            <w:pPr>
              <w:pStyle w:val="14"/>
            </w:pPr>
            <w:r>
              <w:rPr>
                <w:rFonts w:hint="default" w:ascii="Arial" w:hAnsi="Arial" w:cs="Arial"/>
              </w:rPr>
              <w:t>√</w:t>
            </w:r>
          </w:p>
        </w:tc>
        <w:tc>
          <w:tcPr>
            <w:tcW w:w="1099" w:type="dxa"/>
            <w:vAlign w:val="center"/>
          </w:tcPr>
          <w:p w14:paraId="11436A3A">
            <w:pPr>
              <w:pStyle w:val="14"/>
            </w:pPr>
            <w:r>
              <w:rPr>
                <w:rFonts w:hint="default" w:ascii="Arial" w:hAnsi="Arial" w:cs="Arial"/>
              </w:rPr>
              <w:t>√</w:t>
            </w:r>
          </w:p>
        </w:tc>
        <w:tc>
          <w:tcPr>
            <w:tcW w:w="1100" w:type="dxa"/>
            <w:tcBorders>
              <w:right w:val="single" w:color="auto" w:sz="12" w:space="0"/>
            </w:tcBorders>
            <w:vAlign w:val="center"/>
          </w:tcPr>
          <w:p w14:paraId="73494863">
            <w:pPr>
              <w:pStyle w:val="14"/>
            </w:pPr>
            <w:r>
              <w:rPr>
                <w:rFonts w:hint="default" w:ascii="Arial" w:hAnsi="Arial" w:cs="Arial"/>
              </w:rPr>
              <w:t>√</w:t>
            </w:r>
          </w:p>
        </w:tc>
      </w:tr>
      <w:tr w14:paraId="6D5CCCF6">
        <w:trPr>
          <w:trHeight w:val="340" w:hRule="atLeast"/>
          <w:jc w:val="center"/>
        </w:trPr>
        <w:tc>
          <w:tcPr>
            <w:tcW w:w="1878" w:type="dxa"/>
            <w:tcBorders>
              <w:left w:val="single" w:color="auto" w:sz="12" w:space="0"/>
            </w:tcBorders>
          </w:tcPr>
          <w:p w14:paraId="22F6DE8C">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02C8533F">
            <w:pPr>
              <w:pStyle w:val="14"/>
            </w:pPr>
          </w:p>
        </w:tc>
        <w:tc>
          <w:tcPr>
            <w:tcW w:w="1100" w:type="dxa"/>
            <w:vAlign w:val="center"/>
          </w:tcPr>
          <w:p w14:paraId="658E1216">
            <w:pPr>
              <w:pStyle w:val="14"/>
            </w:pPr>
          </w:p>
        </w:tc>
        <w:tc>
          <w:tcPr>
            <w:tcW w:w="1100" w:type="dxa"/>
            <w:vAlign w:val="center"/>
          </w:tcPr>
          <w:p w14:paraId="48337CCA">
            <w:pPr>
              <w:pStyle w:val="14"/>
            </w:pPr>
            <w:r>
              <w:rPr>
                <w:rFonts w:hint="default" w:ascii="Arial" w:hAnsi="Arial" w:cs="Arial"/>
              </w:rPr>
              <w:t>√</w:t>
            </w:r>
          </w:p>
        </w:tc>
        <w:tc>
          <w:tcPr>
            <w:tcW w:w="1100" w:type="dxa"/>
            <w:vAlign w:val="center"/>
          </w:tcPr>
          <w:p w14:paraId="1DE7B508">
            <w:pPr>
              <w:pStyle w:val="14"/>
            </w:pPr>
            <w:r>
              <w:rPr>
                <w:rFonts w:hint="default" w:ascii="Arial" w:hAnsi="Arial" w:cs="Arial"/>
              </w:rPr>
              <w:t>√</w:t>
            </w:r>
          </w:p>
        </w:tc>
        <w:tc>
          <w:tcPr>
            <w:tcW w:w="1099" w:type="dxa"/>
            <w:vAlign w:val="center"/>
          </w:tcPr>
          <w:p w14:paraId="47B5963F">
            <w:pPr>
              <w:pStyle w:val="14"/>
            </w:pPr>
            <w:r>
              <w:rPr>
                <w:rFonts w:hint="default" w:ascii="Arial" w:hAnsi="Arial" w:cs="Arial"/>
              </w:rPr>
              <w:t>√</w:t>
            </w:r>
          </w:p>
        </w:tc>
        <w:tc>
          <w:tcPr>
            <w:tcW w:w="1099" w:type="dxa"/>
            <w:vAlign w:val="center"/>
          </w:tcPr>
          <w:p w14:paraId="5EA3DE44">
            <w:pPr>
              <w:pStyle w:val="14"/>
            </w:pPr>
            <w:r>
              <w:rPr>
                <w:rFonts w:hint="default" w:ascii="Arial" w:hAnsi="Arial" w:cs="Arial"/>
              </w:rPr>
              <w:t>√</w:t>
            </w:r>
          </w:p>
        </w:tc>
        <w:tc>
          <w:tcPr>
            <w:tcW w:w="1100" w:type="dxa"/>
            <w:tcBorders>
              <w:right w:val="single" w:color="auto" w:sz="12" w:space="0"/>
            </w:tcBorders>
            <w:vAlign w:val="center"/>
          </w:tcPr>
          <w:p w14:paraId="09086824">
            <w:pPr>
              <w:pStyle w:val="14"/>
            </w:pPr>
            <w:r>
              <w:rPr>
                <w:rFonts w:hint="default" w:ascii="Arial" w:hAnsi="Arial" w:cs="Arial"/>
              </w:rPr>
              <w:t>√</w:t>
            </w:r>
          </w:p>
        </w:tc>
      </w:tr>
      <w:tr w14:paraId="1B5F2ED8">
        <w:trPr>
          <w:trHeight w:val="340" w:hRule="atLeast"/>
          <w:jc w:val="center"/>
        </w:trPr>
        <w:tc>
          <w:tcPr>
            <w:tcW w:w="1878" w:type="dxa"/>
            <w:tcBorders>
              <w:left w:val="single" w:color="auto" w:sz="12" w:space="0"/>
            </w:tcBorders>
          </w:tcPr>
          <w:p w14:paraId="2CB61B6D">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0581570E">
            <w:pPr>
              <w:pStyle w:val="14"/>
            </w:pPr>
          </w:p>
        </w:tc>
        <w:tc>
          <w:tcPr>
            <w:tcW w:w="1100" w:type="dxa"/>
            <w:vAlign w:val="center"/>
          </w:tcPr>
          <w:p w14:paraId="6D7FE59A">
            <w:pPr>
              <w:pStyle w:val="14"/>
            </w:pPr>
          </w:p>
        </w:tc>
        <w:tc>
          <w:tcPr>
            <w:tcW w:w="1100" w:type="dxa"/>
            <w:vAlign w:val="center"/>
          </w:tcPr>
          <w:p w14:paraId="72A53990">
            <w:pPr>
              <w:pStyle w:val="14"/>
            </w:pPr>
            <w:r>
              <w:rPr>
                <w:rFonts w:hint="default" w:ascii="Arial" w:hAnsi="Arial" w:cs="Arial"/>
              </w:rPr>
              <w:t>√</w:t>
            </w:r>
          </w:p>
        </w:tc>
        <w:tc>
          <w:tcPr>
            <w:tcW w:w="1100" w:type="dxa"/>
            <w:vAlign w:val="center"/>
          </w:tcPr>
          <w:p w14:paraId="36AAD958">
            <w:pPr>
              <w:pStyle w:val="14"/>
            </w:pPr>
            <w:r>
              <w:rPr>
                <w:rFonts w:hint="default" w:ascii="Arial" w:hAnsi="Arial" w:cs="Arial"/>
              </w:rPr>
              <w:t>√</w:t>
            </w:r>
          </w:p>
        </w:tc>
        <w:tc>
          <w:tcPr>
            <w:tcW w:w="1099" w:type="dxa"/>
            <w:vAlign w:val="center"/>
          </w:tcPr>
          <w:p w14:paraId="1C2473F9">
            <w:pPr>
              <w:pStyle w:val="14"/>
            </w:pPr>
            <w:r>
              <w:rPr>
                <w:rFonts w:hint="default" w:ascii="Arial" w:hAnsi="Arial" w:cs="Arial"/>
              </w:rPr>
              <w:t>√</w:t>
            </w:r>
          </w:p>
        </w:tc>
        <w:tc>
          <w:tcPr>
            <w:tcW w:w="1099" w:type="dxa"/>
            <w:vAlign w:val="center"/>
          </w:tcPr>
          <w:p w14:paraId="44DA3C44">
            <w:pPr>
              <w:pStyle w:val="14"/>
            </w:pPr>
            <w:r>
              <w:rPr>
                <w:rFonts w:hint="default" w:ascii="Arial" w:hAnsi="Arial" w:cs="Arial"/>
              </w:rPr>
              <w:t>√</w:t>
            </w:r>
          </w:p>
        </w:tc>
        <w:tc>
          <w:tcPr>
            <w:tcW w:w="1100" w:type="dxa"/>
            <w:tcBorders>
              <w:right w:val="single" w:color="auto" w:sz="12" w:space="0"/>
            </w:tcBorders>
            <w:vAlign w:val="center"/>
          </w:tcPr>
          <w:p w14:paraId="30C563D6">
            <w:pPr>
              <w:pStyle w:val="14"/>
            </w:pPr>
            <w:r>
              <w:rPr>
                <w:rFonts w:hint="default" w:ascii="Arial" w:hAnsi="Arial" w:cs="Arial"/>
              </w:rPr>
              <w:t>√</w:t>
            </w:r>
          </w:p>
        </w:tc>
      </w:tr>
      <w:tr w14:paraId="6CCEA648">
        <w:trPr>
          <w:trHeight w:val="340" w:hRule="atLeast"/>
          <w:jc w:val="center"/>
        </w:trPr>
        <w:tc>
          <w:tcPr>
            <w:tcW w:w="1878" w:type="dxa"/>
            <w:tcBorders>
              <w:left w:val="single" w:color="auto" w:sz="12" w:space="0"/>
            </w:tcBorders>
          </w:tcPr>
          <w:p w14:paraId="2379151D">
            <w:pPr>
              <w:pStyle w:val="14"/>
              <w:jc w:val="left"/>
              <w:rPr>
                <w:rFonts w:hint="default" w:eastAsia="宋体"/>
                <w:lang w:val="en-US" w:eastAsia="zh-CN"/>
              </w:rPr>
            </w:pPr>
            <w:r>
              <w:rPr>
                <w:rFonts w:hint="eastAsia"/>
                <w:lang w:val="en-US" w:eastAsia="zh-CN"/>
              </w:rPr>
              <w:t>复习与答疑</w:t>
            </w:r>
          </w:p>
        </w:tc>
        <w:tc>
          <w:tcPr>
            <w:tcW w:w="1100" w:type="dxa"/>
            <w:vAlign w:val="center"/>
          </w:tcPr>
          <w:p w14:paraId="34CD5682">
            <w:pPr>
              <w:pStyle w:val="14"/>
            </w:pPr>
            <w:r>
              <w:rPr>
                <w:rFonts w:hint="default" w:ascii="Arial" w:hAnsi="Arial" w:cs="Arial"/>
              </w:rPr>
              <w:t>√</w:t>
            </w:r>
          </w:p>
        </w:tc>
        <w:tc>
          <w:tcPr>
            <w:tcW w:w="1100" w:type="dxa"/>
            <w:vAlign w:val="center"/>
          </w:tcPr>
          <w:p w14:paraId="63F69579">
            <w:pPr>
              <w:pStyle w:val="14"/>
              <w:rPr>
                <w:rFonts w:hint="default" w:ascii="Arial" w:hAnsi="Arial" w:cs="Arial"/>
              </w:rPr>
            </w:pPr>
          </w:p>
        </w:tc>
        <w:tc>
          <w:tcPr>
            <w:tcW w:w="1100" w:type="dxa"/>
            <w:vAlign w:val="center"/>
          </w:tcPr>
          <w:p w14:paraId="3E5CEF90">
            <w:pPr>
              <w:pStyle w:val="14"/>
              <w:rPr>
                <w:rFonts w:hint="default" w:ascii="Arial" w:hAnsi="Arial" w:cs="Arial"/>
              </w:rPr>
            </w:pPr>
          </w:p>
        </w:tc>
        <w:tc>
          <w:tcPr>
            <w:tcW w:w="1099" w:type="dxa"/>
            <w:vAlign w:val="center"/>
          </w:tcPr>
          <w:p w14:paraId="76FC7FA4">
            <w:pPr>
              <w:pStyle w:val="14"/>
              <w:rPr>
                <w:rFonts w:hint="default" w:ascii="Arial" w:hAnsi="Arial" w:cs="Arial"/>
              </w:rPr>
            </w:pPr>
          </w:p>
        </w:tc>
        <w:tc>
          <w:tcPr>
            <w:tcW w:w="1099" w:type="dxa"/>
            <w:vAlign w:val="center"/>
          </w:tcPr>
          <w:p w14:paraId="5414B342">
            <w:pPr>
              <w:pStyle w:val="14"/>
              <w:rPr>
                <w:rFonts w:hint="default" w:ascii="Arial" w:hAnsi="Arial" w:cs="Arial"/>
              </w:rPr>
            </w:pPr>
            <w:r>
              <w:rPr>
                <w:rFonts w:hint="default" w:ascii="Arial" w:hAnsi="Arial" w:cs="Arial"/>
              </w:rPr>
              <w:t>√</w:t>
            </w:r>
          </w:p>
        </w:tc>
        <w:tc>
          <w:tcPr>
            <w:tcW w:w="1100" w:type="dxa"/>
            <w:tcBorders>
              <w:right w:val="single" w:color="auto" w:sz="12" w:space="0"/>
            </w:tcBorders>
            <w:vAlign w:val="center"/>
          </w:tcPr>
          <w:p w14:paraId="31AA4261">
            <w:pPr>
              <w:pStyle w:val="14"/>
              <w:rPr>
                <w:rFonts w:hint="default" w:ascii="Arial" w:hAnsi="Arial" w:cs="Arial"/>
              </w:rPr>
            </w:pPr>
          </w:p>
        </w:tc>
      </w:tr>
    </w:tbl>
    <w:p w14:paraId="5EB19636">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D1E7BDB">
        <w:trPr>
          <w:trHeight w:val="340" w:hRule="atLeast"/>
          <w:jc w:val="center"/>
        </w:trPr>
        <w:tc>
          <w:tcPr>
            <w:tcW w:w="1828" w:type="dxa"/>
            <w:vMerge w:val="restart"/>
            <w:tcBorders>
              <w:top w:val="single" w:color="auto" w:sz="12" w:space="0"/>
              <w:left w:val="single" w:color="auto" w:sz="12" w:space="0"/>
            </w:tcBorders>
            <w:vAlign w:val="center"/>
          </w:tcPr>
          <w:p w14:paraId="7B0AFF3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62A31B5E">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95592EB">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34938F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246C31E">
        <w:trPr>
          <w:trHeight w:val="340" w:hRule="atLeast"/>
          <w:jc w:val="center"/>
        </w:trPr>
        <w:tc>
          <w:tcPr>
            <w:tcW w:w="1828" w:type="dxa"/>
            <w:vMerge w:val="continue"/>
            <w:tcBorders>
              <w:left w:val="single" w:color="auto" w:sz="12" w:space="0"/>
            </w:tcBorders>
          </w:tcPr>
          <w:p w14:paraId="0B44DE61">
            <w:pPr>
              <w:widowControl w:val="0"/>
              <w:snapToGrid w:val="0"/>
              <w:jc w:val="center"/>
              <w:rPr>
                <w:rFonts w:ascii="黑体" w:hAnsi="黑体" w:eastAsia="黑体"/>
                <w:bCs/>
                <w:sz w:val="21"/>
                <w:szCs w:val="21"/>
              </w:rPr>
            </w:pPr>
          </w:p>
        </w:tc>
        <w:tc>
          <w:tcPr>
            <w:tcW w:w="2690" w:type="dxa"/>
            <w:vMerge w:val="continue"/>
          </w:tcPr>
          <w:p w14:paraId="1432D643">
            <w:pPr>
              <w:widowControl w:val="0"/>
              <w:snapToGrid w:val="0"/>
              <w:jc w:val="center"/>
              <w:rPr>
                <w:rFonts w:ascii="黑体" w:hAnsi="黑体" w:eastAsia="黑体"/>
                <w:bCs/>
                <w:sz w:val="21"/>
                <w:szCs w:val="21"/>
              </w:rPr>
            </w:pPr>
          </w:p>
        </w:tc>
        <w:tc>
          <w:tcPr>
            <w:tcW w:w="1697" w:type="dxa"/>
            <w:vMerge w:val="continue"/>
          </w:tcPr>
          <w:p w14:paraId="71E8C134">
            <w:pPr>
              <w:widowControl w:val="0"/>
              <w:snapToGrid w:val="0"/>
              <w:jc w:val="center"/>
              <w:rPr>
                <w:rFonts w:ascii="黑体" w:hAnsi="黑体" w:eastAsia="黑体"/>
                <w:bCs/>
                <w:sz w:val="21"/>
                <w:szCs w:val="21"/>
              </w:rPr>
            </w:pPr>
          </w:p>
        </w:tc>
        <w:tc>
          <w:tcPr>
            <w:tcW w:w="708" w:type="dxa"/>
            <w:vAlign w:val="center"/>
          </w:tcPr>
          <w:p w14:paraId="33167B9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2D38E9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C4C2F5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BC83B42">
        <w:trPr>
          <w:trHeight w:val="454" w:hRule="atLeast"/>
          <w:jc w:val="center"/>
        </w:trPr>
        <w:tc>
          <w:tcPr>
            <w:tcW w:w="1828" w:type="dxa"/>
            <w:tcBorders>
              <w:left w:val="single" w:color="auto" w:sz="12" w:space="0"/>
            </w:tcBorders>
            <w:vAlign w:val="top"/>
          </w:tcPr>
          <w:p w14:paraId="7CE25C99">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4CBE7C46">
            <w:pPr>
              <w:pStyle w:val="14"/>
              <w:widowControl w:val="0"/>
              <w:rPr>
                <w:rFonts w:ascii="Times New Roman" w:hAnsi="Times New Roman"/>
                <w:bCs/>
                <w:sz w:val="21"/>
                <w:szCs w:val="21"/>
              </w:rPr>
            </w:pPr>
          </w:p>
        </w:tc>
        <w:tc>
          <w:tcPr>
            <w:tcW w:w="2690" w:type="dxa"/>
            <w:vAlign w:val="top"/>
          </w:tcPr>
          <w:p w14:paraId="77897166">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3946C579">
            <w:pPr>
              <w:widowControl w:val="0"/>
              <w:snapToGrid w:val="0"/>
              <w:jc w:val="left"/>
              <w:rPr>
                <w:rFonts w:hint="eastAsia" w:ascii="Times New Roman" w:hAnsi="Times New Roman" w:eastAsia="宋体"/>
                <w:bCs/>
                <w:sz w:val="21"/>
                <w:szCs w:val="21"/>
                <w:lang w:val="en-US" w:eastAsia="zh-CN"/>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08" w:type="dxa"/>
            <w:vAlign w:val="center"/>
          </w:tcPr>
          <w:p w14:paraId="3EB1D81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09BE5AB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68020CD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279F8DC">
        <w:trPr>
          <w:trHeight w:val="454" w:hRule="atLeast"/>
          <w:jc w:val="center"/>
        </w:trPr>
        <w:tc>
          <w:tcPr>
            <w:tcW w:w="1828" w:type="dxa"/>
            <w:tcBorders>
              <w:left w:val="single" w:color="auto" w:sz="12" w:space="0"/>
            </w:tcBorders>
            <w:vAlign w:val="top"/>
          </w:tcPr>
          <w:p w14:paraId="76E807E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71B35376">
            <w:pPr>
              <w:pStyle w:val="14"/>
              <w:widowControl w:val="0"/>
              <w:rPr>
                <w:rFonts w:ascii="Times New Roman" w:hAnsi="Times New Roman"/>
                <w:bCs/>
                <w:sz w:val="21"/>
                <w:szCs w:val="21"/>
              </w:rPr>
            </w:pPr>
          </w:p>
        </w:tc>
        <w:tc>
          <w:tcPr>
            <w:tcW w:w="2690" w:type="dxa"/>
            <w:vAlign w:val="top"/>
          </w:tcPr>
          <w:p w14:paraId="5ED6EF4D">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7A768A2E">
            <w:pPr>
              <w:widowControl w:val="0"/>
              <w:snapToGrid w:val="0"/>
              <w:jc w:val="left"/>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平时作业</w:t>
            </w:r>
          </w:p>
        </w:tc>
        <w:tc>
          <w:tcPr>
            <w:tcW w:w="708" w:type="dxa"/>
            <w:vAlign w:val="center"/>
          </w:tcPr>
          <w:p w14:paraId="037A5C6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53" w:type="dxa"/>
            <w:vAlign w:val="center"/>
          </w:tcPr>
          <w:p w14:paraId="0CB7BC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52FFD6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1505F3F">
        <w:trPr>
          <w:trHeight w:val="454" w:hRule="atLeast"/>
          <w:jc w:val="center"/>
        </w:trPr>
        <w:tc>
          <w:tcPr>
            <w:tcW w:w="1828" w:type="dxa"/>
            <w:tcBorders>
              <w:left w:val="single" w:color="auto" w:sz="12" w:space="0"/>
            </w:tcBorders>
            <w:vAlign w:val="top"/>
          </w:tcPr>
          <w:p w14:paraId="1F29A49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64501A1C">
            <w:pPr>
              <w:pStyle w:val="14"/>
              <w:widowControl w:val="0"/>
              <w:jc w:val="both"/>
              <w:rPr>
                <w:rFonts w:hint="default" w:ascii="Times New Roman" w:hAnsi="Times New Roman" w:eastAsia="宋体"/>
                <w:bCs/>
                <w:sz w:val="21"/>
                <w:szCs w:val="21"/>
                <w:lang w:val="en-US" w:eastAsia="zh-CN"/>
              </w:rPr>
            </w:pPr>
          </w:p>
        </w:tc>
        <w:tc>
          <w:tcPr>
            <w:tcW w:w="2690" w:type="dxa"/>
            <w:vAlign w:val="top"/>
          </w:tcPr>
          <w:p w14:paraId="53058AB0">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446176D5">
            <w:pPr>
              <w:widowControl w:val="0"/>
              <w:snapToGrid w:val="0"/>
              <w:jc w:val="left"/>
              <w:rPr>
                <w:rFonts w:ascii="Times New Roman" w:hAnsi="Times New Roman"/>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08" w:type="dxa"/>
            <w:vAlign w:val="center"/>
          </w:tcPr>
          <w:p w14:paraId="72A5BD9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53" w:type="dxa"/>
            <w:vAlign w:val="center"/>
          </w:tcPr>
          <w:p w14:paraId="732132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CD8E03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64DACD41">
        <w:trPr>
          <w:trHeight w:val="454" w:hRule="atLeast"/>
          <w:jc w:val="center"/>
        </w:trPr>
        <w:tc>
          <w:tcPr>
            <w:tcW w:w="1828" w:type="dxa"/>
            <w:tcBorders>
              <w:left w:val="single" w:color="auto" w:sz="12" w:space="0"/>
            </w:tcBorders>
            <w:vAlign w:val="top"/>
          </w:tcPr>
          <w:p w14:paraId="72BA5B3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27024CD0">
            <w:pPr>
              <w:pStyle w:val="14"/>
              <w:widowControl w:val="0"/>
              <w:rPr>
                <w:rFonts w:ascii="Times New Roman" w:hAnsi="Times New Roman"/>
                <w:bCs/>
                <w:sz w:val="21"/>
                <w:szCs w:val="21"/>
              </w:rPr>
            </w:pPr>
          </w:p>
        </w:tc>
        <w:tc>
          <w:tcPr>
            <w:tcW w:w="2690" w:type="dxa"/>
            <w:vAlign w:val="top"/>
          </w:tcPr>
          <w:p w14:paraId="6EEE34F2">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57EA9496">
            <w:pPr>
              <w:widowControl w:val="0"/>
              <w:snapToGrid w:val="0"/>
              <w:jc w:val="left"/>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平时作业</w:t>
            </w:r>
          </w:p>
        </w:tc>
        <w:tc>
          <w:tcPr>
            <w:tcW w:w="708" w:type="dxa"/>
            <w:vAlign w:val="center"/>
          </w:tcPr>
          <w:p w14:paraId="72B0404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399564C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D0D48D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D61B9C2">
        <w:trPr>
          <w:trHeight w:val="454" w:hRule="atLeast"/>
          <w:jc w:val="center"/>
        </w:trPr>
        <w:tc>
          <w:tcPr>
            <w:tcW w:w="1828" w:type="dxa"/>
            <w:tcBorders>
              <w:left w:val="single" w:color="auto" w:sz="12" w:space="0"/>
            </w:tcBorders>
            <w:vAlign w:val="top"/>
          </w:tcPr>
          <w:p w14:paraId="2EF69B93">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4434658D">
            <w:pPr>
              <w:pStyle w:val="14"/>
              <w:widowControl w:val="0"/>
              <w:rPr>
                <w:rFonts w:ascii="Times New Roman" w:hAnsi="Times New Roman"/>
                <w:bCs/>
                <w:sz w:val="21"/>
                <w:szCs w:val="21"/>
              </w:rPr>
            </w:pPr>
          </w:p>
        </w:tc>
        <w:tc>
          <w:tcPr>
            <w:tcW w:w="2690" w:type="dxa"/>
            <w:vAlign w:val="top"/>
          </w:tcPr>
          <w:p w14:paraId="51D62320">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边讲边练</w:t>
            </w:r>
          </w:p>
        </w:tc>
        <w:tc>
          <w:tcPr>
            <w:tcW w:w="1697" w:type="dxa"/>
            <w:vAlign w:val="center"/>
          </w:tcPr>
          <w:p w14:paraId="3DDCCF72">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平时作业</w:t>
            </w:r>
          </w:p>
        </w:tc>
        <w:tc>
          <w:tcPr>
            <w:tcW w:w="708" w:type="dxa"/>
            <w:vAlign w:val="center"/>
          </w:tcPr>
          <w:p w14:paraId="78732D4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49BC528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19A7A2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B8533FA">
        <w:trPr>
          <w:trHeight w:val="454" w:hRule="atLeast"/>
          <w:jc w:val="center"/>
        </w:trPr>
        <w:tc>
          <w:tcPr>
            <w:tcW w:w="1828" w:type="dxa"/>
            <w:tcBorders>
              <w:left w:val="single" w:color="auto" w:sz="12" w:space="0"/>
            </w:tcBorders>
            <w:vAlign w:val="top"/>
          </w:tcPr>
          <w:p w14:paraId="63808A4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15D3376C">
            <w:pPr>
              <w:pStyle w:val="14"/>
              <w:widowControl w:val="0"/>
              <w:rPr>
                <w:rFonts w:ascii="Times New Roman" w:hAnsi="Times New Roman"/>
                <w:bCs/>
                <w:sz w:val="21"/>
                <w:szCs w:val="21"/>
              </w:rPr>
            </w:pPr>
          </w:p>
        </w:tc>
        <w:tc>
          <w:tcPr>
            <w:tcW w:w="2690" w:type="dxa"/>
            <w:vAlign w:val="top"/>
          </w:tcPr>
          <w:p w14:paraId="676D81D2">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边讲边练</w:t>
            </w:r>
          </w:p>
        </w:tc>
        <w:tc>
          <w:tcPr>
            <w:tcW w:w="1697" w:type="dxa"/>
            <w:vAlign w:val="center"/>
          </w:tcPr>
          <w:p w14:paraId="68E27671">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平时作业</w:t>
            </w:r>
          </w:p>
        </w:tc>
        <w:tc>
          <w:tcPr>
            <w:tcW w:w="708" w:type="dxa"/>
            <w:vAlign w:val="center"/>
          </w:tcPr>
          <w:p w14:paraId="0B68F3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686BDAB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1A4A9A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B4A2342">
        <w:trPr>
          <w:trHeight w:val="454" w:hRule="atLeast"/>
          <w:jc w:val="center"/>
        </w:trPr>
        <w:tc>
          <w:tcPr>
            <w:tcW w:w="1828" w:type="dxa"/>
            <w:tcBorders>
              <w:left w:val="single" w:color="auto" w:sz="12" w:space="0"/>
            </w:tcBorders>
            <w:vAlign w:val="top"/>
          </w:tcPr>
          <w:p w14:paraId="50FCAC39">
            <w:pPr>
              <w:pStyle w:val="14"/>
              <w:widowControl w:val="0"/>
              <w:jc w:val="left"/>
              <w:rPr>
                <w:rFonts w:hint="default" w:ascii="Times New Roman" w:hAnsi="Times New Roman" w:eastAsia="宋体"/>
                <w:bCs/>
                <w:sz w:val="21"/>
                <w:szCs w:val="21"/>
                <w:lang w:val="en-US" w:eastAsia="zh-CN"/>
              </w:rPr>
            </w:pPr>
            <w:r>
              <w:rPr>
                <w:rFonts w:hint="eastAsia"/>
                <w:bCs/>
                <w:sz w:val="21"/>
                <w:szCs w:val="21"/>
                <w:lang w:val="en-US" w:eastAsia="zh-CN"/>
              </w:rPr>
              <w:t>复习与答疑</w:t>
            </w:r>
          </w:p>
        </w:tc>
        <w:tc>
          <w:tcPr>
            <w:tcW w:w="2690" w:type="dxa"/>
            <w:vAlign w:val="top"/>
          </w:tcPr>
          <w:p w14:paraId="5878D8AE">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边讲边练</w:t>
            </w:r>
          </w:p>
        </w:tc>
        <w:tc>
          <w:tcPr>
            <w:tcW w:w="1697" w:type="dxa"/>
            <w:vAlign w:val="center"/>
          </w:tcPr>
          <w:p w14:paraId="1DADCDA0">
            <w:pPr>
              <w:widowControl w:val="0"/>
              <w:snapToGrid w:val="0"/>
              <w:jc w:val="left"/>
              <w:rPr>
                <w:rFonts w:ascii="Times New Roman" w:hAnsi="Times New Roman"/>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08" w:type="dxa"/>
            <w:vAlign w:val="center"/>
          </w:tcPr>
          <w:p w14:paraId="4E16F69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0A63509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63C9F69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9A62FCB">
        <w:trPr>
          <w:trHeight w:val="442" w:hRule="atLeast"/>
          <w:jc w:val="center"/>
        </w:trPr>
        <w:tc>
          <w:tcPr>
            <w:tcW w:w="6215" w:type="dxa"/>
            <w:gridSpan w:val="3"/>
            <w:tcBorders>
              <w:left w:val="single" w:color="auto" w:sz="12" w:space="0"/>
              <w:bottom w:val="single" w:color="auto" w:sz="12" w:space="0"/>
            </w:tcBorders>
            <w:vAlign w:val="center"/>
          </w:tcPr>
          <w:p w14:paraId="6839E154">
            <w:pPr>
              <w:pStyle w:val="13"/>
              <w:widowControl w:val="0"/>
            </w:pPr>
            <w:r>
              <w:rPr>
                <w:rFonts w:hint="eastAsia"/>
              </w:rPr>
              <w:t>合计</w:t>
            </w:r>
          </w:p>
        </w:tc>
        <w:tc>
          <w:tcPr>
            <w:tcW w:w="708" w:type="dxa"/>
            <w:tcBorders>
              <w:bottom w:val="single" w:color="auto" w:sz="12" w:space="0"/>
            </w:tcBorders>
            <w:vAlign w:val="center"/>
          </w:tcPr>
          <w:p w14:paraId="6FDCC05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53" w:type="dxa"/>
            <w:tcBorders>
              <w:bottom w:val="single" w:color="auto" w:sz="12" w:space="0"/>
            </w:tcBorders>
            <w:vAlign w:val="center"/>
          </w:tcPr>
          <w:p w14:paraId="7C4A6F2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bottom w:val="single" w:color="auto" w:sz="12" w:space="0"/>
              <w:right w:val="single" w:color="auto" w:sz="12" w:space="0"/>
            </w:tcBorders>
            <w:vAlign w:val="center"/>
          </w:tcPr>
          <w:p w14:paraId="421B55E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A3EA2A8">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6003"/>
      </w:tblGrid>
      <w:tr w14:paraId="0DBF5B46">
        <w:tc>
          <w:tcPr>
            <w:tcW w:w="2493" w:type="dxa"/>
            <w:tcBorders>
              <w:top w:val="single" w:color="000000" w:sz="12" w:space="0"/>
              <w:left w:val="single" w:color="000000" w:sz="12" w:space="0"/>
              <w:bottom w:val="single" w:color="000000" w:sz="4" w:space="0"/>
              <w:right w:val="single" w:color="000000" w:sz="4" w:space="0"/>
              <w:tl2br w:val="nil"/>
            </w:tcBorders>
            <w:shd w:val="clear" w:color="auto" w:fill="FFFFFF"/>
          </w:tcPr>
          <w:p w14:paraId="7F3BDF53">
            <w:pPr>
              <w:pStyle w:val="14"/>
              <w:widowControl w:val="0"/>
              <w:jc w:val="left"/>
              <w:rPr>
                <w:rFonts w:hint="default" w:eastAsia="宋体"/>
                <w:b/>
                <w:bCs/>
                <w:vertAlign w:val="baseline"/>
                <w:lang w:val="en-US" w:eastAsia="zh-CN"/>
              </w:rPr>
            </w:pPr>
            <w:r>
              <w:rPr>
                <w:rFonts w:hint="eastAsia"/>
                <w:b/>
                <w:bCs/>
                <w:vertAlign w:val="baseline"/>
                <w:lang w:val="en-US" w:eastAsia="zh-CN"/>
              </w:rPr>
              <w:t>教学单元</w:t>
            </w:r>
          </w:p>
        </w:tc>
        <w:tc>
          <w:tcPr>
            <w:tcW w:w="6003" w:type="dxa"/>
            <w:tcBorders>
              <w:top w:val="single" w:color="000000" w:sz="12" w:space="0"/>
              <w:left w:val="single" w:color="000000" w:sz="4" w:space="0"/>
              <w:bottom w:val="single" w:color="000000" w:sz="4" w:space="0"/>
              <w:right w:val="single" w:color="000000" w:sz="12" w:space="0"/>
            </w:tcBorders>
            <w:shd w:val="clear" w:color="auto" w:fill="FFFFFF"/>
          </w:tcPr>
          <w:p w14:paraId="697C5C8F">
            <w:pPr>
              <w:pStyle w:val="14"/>
              <w:widowControl w:val="0"/>
              <w:jc w:val="left"/>
              <w:rPr>
                <w:rFonts w:hint="default" w:eastAsia="宋体"/>
                <w:b/>
                <w:bCs/>
                <w:vertAlign w:val="baseline"/>
                <w:lang w:val="en-US" w:eastAsia="zh-CN"/>
              </w:rPr>
            </w:pPr>
            <w:r>
              <w:rPr>
                <w:rFonts w:hint="eastAsia"/>
                <w:b/>
                <w:bCs/>
                <w:vertAlign w:val="baseline"/>
                <w:lang w:val="en-US" w:eastAsia="zh-CN"/>
              </w:rPr>
              <w:t>课程思政教学设计</w:t>
            </w:r>
          </w:p>
        </w:tc>
      </w:tr>
      <w:tr w14:paraId="51CCEC9E">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32528DC">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50C0F74B">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7493E2E7">
            <w:pPr>
              <w:pStyle w:val="14"/>
              <w:widowControl w:val="0"/>
              <w:jc w:val="left"/>
              <w:rPr>
                <w:rFonts w:hint="default" w:eastAsia="宋体"/>
                <w:b w:val="0"/>
                <w:vertAlign w:val="baseline"/>
                <w:lang w:val="en-US" w:eastAsia="zh-CN"/>
              </w:rPr>
            </w:pPr>
            <w:r>
              <w:rPr>
                <w:rFonts w:hint="eastAsia"/>
                <w:b w:val="0"/>
                <w:vertAlign w:val="baseline"/>
                <w:lang w:val="en-US" w:eastAsia="zh-CN"/>
              </w:rPr>
              <w:t>根据幼儿身心发展特点，观察幼儿，理解幼儿，树立专业自信。</w:t>
            </w:r>
          </w:p>
        </w:tc>
      </w:tr>
      <w:tr w14:paraId="1EA31CD7">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B7B05D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48A2041C">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0D7CF827">
            <w:pPr>
              <w:pStyle w:val="14"/>
              <w:widowControl w:val="0"/>
              <w:jc w:val="left"/>
              <w:rPr>
                <w:rFonts w:hint="default" w:eastAsia="宋体"/>
                <w:b w:val="0"/>
                <w:vertAlign w:val="baseline"/>
                <w:lang w:val="en-US" w:eastAsia="zh-CN"/>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2ADE71F7">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0DE89F7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125F0562">
            <w:pPr>
              <w:pStyle w:val="14"/>
              <w:widowControl w:val="0"/>
              <w:jc w:val="both"/>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25D135C6">
            <w:pPr>
              <w:pStyle w:val="14"/>
              <w:widowControl w:val="0"/>
              <w:jc w:val="left"/>
              <w:rPr>
                <w:rFonts w:hint="default" w:eastAsia="宋体"/>
                <w:b w:val="0"/>
                <w:vertAlign w:val="baseline"/>
                <w:lang w:val="en-US" w:eastAsia="zh-CN"/>
              </w:rPr>
            </w:pPr>
            <w:r>
              <w:rPr>
                <w:rFonts w:hint="eastAsia" w:hAnsi="楷体"/>
                <w:bCs/>
                <w:color w:val="000000" w:themeColor="text1"/>
                <w:lang w:val="en-US" w:eastAsia="zh-CN"/>
                <w14:textFill>
                  <w14:solidFill>
                    <w14:schemeClr w14:val="tx1"/>
                  </w14:solidFill>
                </w14:textFill>
              </w:rPr>
              <w:t>结合幼儿的一日生活，</w:t>
            </w: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0C3CE551">
        <w:trPr>
          <w:trHeight w:val="90" w:hRule="atLeast"/>
        </w:trPr>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DFB74E9">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3F6EFAB2">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332FE9C7">
            <w:pPr>
              <w:pStyle w:val="14"/>
              <w:widowControl w:val="0"/>
              <w:jc w:val="left"/>
              <w:rPr>
                <w:rFonts w:hint="default"/>
                <w:b w:val="0"/>
                <w:vertAlign w:val="baseline"/>
                <w:lang w:val="en-US"/>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62E72D4B">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875224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5A92D69E">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474AD449">
            <w:pPr>
              <w:pStyle w:val="14"/>
              <w:widowControl w:val="0"/>
              <w:jc w:val="left"/>
              <w:rPr>
                <w:b w:val="0"/>
                <w:vertAlign w:val="baseline"/>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02FE6756">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6B399B0D">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24A062C9">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35DE89E2">
            <w:pPr>
              <w:pStyle w:val="14"/>
              <w:widowControl w:val="0"/>
              <w:jc w:val="left"/>
              <w:rPr>
                <w:b w:val="0"/>
                <w:vertAlign w:val="baseline"/>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3B952732">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A6E703B">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bCs/>
                <w:sz w:val="21"/>
                <w:szCs w:val="21"/>
                <w:lang w:val="en-US" w:eastAsia="zh-CN"/>
              </w:rPr>
              <w:t>复习与答疑</w:t>
            </w: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685C3F87">
            <w:pPr>
              <w:pStyle w:val="14"/>
              <w:widowControl w:val="0"/>
              <w:jc w:val="left"/>
              <w:rPr>
                <w:b w:val="0"/>
                <w:vertAlign w:val="baseline"/>
              </w:rPr>
            </w:pPr>
            <w:r>
              <w:rPr>
                <w:rFonts w:hint="eastAsia"/>
                <w:b w:val="0"/>
                <w:vertAlign w:val="baseline"/>
                <w:lang w:val="en-US" w:eastAsia="zh-CN"/>
              </w:rPr>
              <w:t>根据幼儿身心发展特点，观察幼儿，理解幼儿，树立专业自信。</w:t>
            </w:r>
          </w:p>
        </w:tc>
      </w:tr>
    </w:tbl>
    <w:p w14:paraId="08A85BA3">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89A32A8">
        <w:trPr>
          <w:trHeight w:val="454" w:hRule="atLeast"/>
        </w:trPr>
        <w:tc>
          <w:tcPr>
            <w:tcW w:w="836" w:type="dxa"/>
            <w:vMerge w:val="restart"/>
            <w:tcBorders>
              <w:top w:val="single" w:color="auto" w:sz="12" w:space="0"/>
              <w:left w:val="single" w:color="auto" w:sz="12" w:space="0"/>
            </w:tcBorders>
            <w:vAlign w:val="center"/>
          </w:tcPr>
          <w:p w14:paraId="77AC14C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9952158">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9C8CA5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11502D7">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E0092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F834745">
        <w:trPr>
          <w:trHeight w:val="454" w:hRule="atLeast"/>
        </w:trPr>
        <w:tc>
          <w:tcPr>
            <w:tcW w:w="836" w:type="dxa"/>
            <w:vMerge w:val="continue"/>
            <w:tcBorders>
              <w:left w:val="single" w:color="auto" w:sz="12" w:space="0"/>
            </w:tcBorders>
          </w:tcPr>
          <w:p w14:paraId="6A261F8F">
            <w:pPr>
              <w:widowControl w:val="0"/>
              <w:snapToGrid w:val="0"/>
              <w:jc w:val="center"/>
              <w:rPr>
                <w:rFonts w:ascii="黑体" w:hAnsi="黑体" w:eastAsia="黑体"/>
                <w:bCs/>
                <w:sz w:val="21"/>
                <w:szCs w:val="21"/>
              </w:rPr>
            </w:pPr>
          </w:p>
        </w:tc>
        <w:tc>
          <w:tcPr>
            <w:tcW w:w="709" w:type="dxa"/>
            <w:vMerge w:val="continue"/>
          </w:tcPr>
          <w:p w14:paraId="7947A12E">
            <w:pPr>
              <w:pStyle w:val="16"/>
              <w:widowControl w:val="0"/>
              <w:jc w:val="both"/>
              <w:rPr>
                <w:rFonts w:ascii="黑体" w:hAnsi="黑体"/>
                <w:bCs/>
                <w:sz w:val="21"/>
                <w:szCs w:val="21"/>
              </w:rPr>
            </w:pPr>
          </w:p>
        </w:tc>
        <w:tc>
          <w:tcPr>
            <w:tcW w:w="2353" w:type="dxa"/>
            <w:vMerge w:val="continue"/>
            <w:tcBorders>
              <w:right w:val="double" w:color="auto" w:sz="4" w:space="0"/>
            </w:tcBorders>
          </w:tcPr>
          <w:p w14:paraId="6A9AF7B1">
            <w:pPr>
              <w:pStyle w:val="16"/>
              <w:widowControl w:val="0"/>
              <w:jc w:val="both"/>
              <w:rPr>
                <w:rFonts w:ascii="黑体" w:hAnsi="黑体"/>
                <w:bCs/>
                <w:sz w:val="21"/>
                <w:szCs w:val="21"/>
              </w:rPr>
            </w:pPr>
          </w:p>
        </w:tc>
        <w:tc>
          <w:tcPr>
            <w:tcW w:w="612" w:type="dxa"/>
            <w:tcBorders>
              <w:left w:val="double" w:color="auto" w:sz="4" w:space="0"/>
            </w:tcBorders>
            <w:vAlign w:val="center"/>
          </w:tcPr>
          <w:p w14:paraId="76D8A22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21A2BD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2FD0B3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3CB2E0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45CD2D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672F91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61533E4">
            <w:pPr>
              <w:pStyle w:val="16"/>
              <w:widowControl w:val="0"/>
              <w:spacing w:line="240" w:lineRule="auto"/>
              <w:jc w:val="center"/>
              <w:rPr>
                <w:rFonts w:ascii="黑体" w:hAnsi="黑体"/>
                <w:bCs/>
                <w:sz w:val="21"/>
                <w:szCs w:val="21"/>
              </w:rPr>
            </w:pPr>
          </w:p>
        </w:tc>
      </w:tr>
      <w:tr w14:paraId="11B0669B">
        <w:trPr>
          <w:trHeight w:val="454" w:hRule="atLeast"/>
        </w:trPr>
        <w:tc>
          <w:tcPr>
            <w:tcW w:w="836" w:type="dxa"/>
            <w:tcBorders>
              <w:left w:val="single" w:color="auto" w:sz="12" w:space="0"/>
            </w:tcBorders>
            <w:vAlign w:val="center"/>
          </w:tcPr>
          <w:p w14:paraId="760B1F3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10AA0E68">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45%</w:t>
            </w:r>
          </w:p>
        </w:tc>
        <w:tc>
          <w:tcPr>
            <w:tcW w:w="2353" w:type="dxa"/>
            <w:tcBorders>
              <w:right w:val="double" w:color="auto" w:sz="4" w:space="0"/>
            </w:tcBorders>
            <w:vAlign w:val="top"/>
          </w:tcPr>
          <w:p w14:paraId="65D5D941">
            <w:pPr>
              <w:widowControl w:val="0"/>
              <w:tabs>
                <w:tab w:val="left" w:pos="532"/>
              </w:tabs>
              <w:spacing w:line="340" w:lineRule="exact"/>
              <w:jc w:val="center"/>
            </w:pPr>
            <w:r>
              <w:rPr>
                <w:rFonts w:hint="eastAsia" w:ascii="宋体" w:hAnsi="宋体" w:eastAsia="宋体" w:cs="宋体"/>
                <w:kern w:val="0"/>
                <w:sz w:val="24"/>
                <w:szCs w:val="24"/>
              </w:rPr>
              <w:t>期末</w:t>
            </w:r>
            <w:r>
              <w:rPr>
                <w:rFonts w:hint="eastAsia" w:cs="宋体"/>
                <w:kern w:val="0"/>
                <w:sz w:val="24"/>
                <w:szCs w:val="24"/>
                <w:lang w:val="en-US" w:eastAsia="zh-CN"/>
              </w:rPr>
              <w:t>开</w:t>
            </w:r>
            <w:r>
              <w:rPr>
                <w:rFonts w:hint="eastAsia" w:ascii="宋体" w:hAnsi="宋体" w:eastAsia="宋体" w:cs="宋体"/>
                <w:kern w:val="0"/>
                <w:sz w:val="24"/>
                <w:szCs w:val="24"/>
              </w:rPr>
              <w:t>卷考试（纸笔测试）</w:t>
            </w:r>
          </w:p>
        </w:tc>
        <w:tc>
          <w:tcPr>
            <w:tcW w:w="612" w:type="dxa"/>
            <w:tcBorders>
              <w:left w:val="double" w:color="auto" w:sz="4" w:space="0"/>
            </w:tcBorders>
            <w:vAlign w:val="center"/>
          </w:tcPr>
          <w:p w14:paraId="0A44D09D">
            <w:pPr>
              <w:pStyle w:val="14"/>
              <w:widowControl w:val="0"/>
              <w:rPr>
                <w:rFonts w:hint="default" w:eastAsia="宋体"/>
                <w:lang w:val="en-US" w:eastAsia="zh-CN"/>
              </w:rPr>
            </w:pPr>
            <w:r>
              <w:rPr>
                <w:rFonts w:hint="eastAsia"/>
                <w:lang w:val="en-US" w:eastAsia="zh-CN"/>
              </w:rPr>
              <w:t>20</w:t>
            </w:r>
          </w:p>
        </w:tc>
        <w:tc>
          <w:tcPr>
            <w:tcW w:w="612" w:type="dxa"/>
            <w:vAlign w:val="center"/>
          </w:tcPr>
          <w:p w14:paraId="0C5AA3E2">
            <w:pPr>
              <w:pStyle w:val="14"/>
              <w:widowControl w:val="0"/>
              <w:rPr>
                <w:rFonts w:hint="default" w:eastAsia="宋体"/>
                <w:lang w:val="en-US" w:eastAsia="zh-CN"/>
              </w:rPr>
            </w:pPr>
            <w:r>
              <w:rPr>
                <w:rFonts w:hint="eastAsia"/>
                <w:lang w:val="en-US" w:eastAsia="zh-CN"/>
              </w:rPr>
              <w:t>30</w:t>
            </w:r>
          </w:p>
        </w:tc>
        <w:tc>
          <w:tcPr>
            <w:tcW w:w="612" w:type="dxa"/>
            <w:vAlign w:val="center"/>
          </w:tcPr>
          <w:p w14:paraId="13AFF469">
            <w:pPr>
              <w:pStyle w:val="14"/>
              <w:widowControl w:val="0"/>
              <w:rPr>
                <w:rFonts w:hint="default" w:eastAsia="宋体"/>
                <w:lang w:val="en-US" w:eastAsia="zh-CN"/>
              </w:rPr>
            </w:pPr>
            <w:r>
              <w:rPr>
                <w:rFonts w:hint="eastAsia"/>
                <w:lang w:val="en-US" w:eastAsia="zh-CN"/>
              </w:rPr>
              <w:t>30</w:t>
            </w:r>
          </w:p>
        </w:tc>
        <w:tc>
          <w:tcPr>
            <w:tcW w:w="612" w:type="dxa"/>
            <w:vAlign w:val="center"/>
          </w:tcPr>
          <w:p w14:paraId="698049D9">
            <w:pPr>
              <w:pStyle w:val="14"/>
              <w:widowControl w:val="0"/>
              <w:rPr>
                <w:rFonts w:hint="default" w:eastAsia="宋体"/>
                <w:lang w:val="en-US" w:eastAsia="zh-CN"/>
              </w:rPr>
            </w:pPr>
            <w:r>
              <w:rPr>
                <w:rFonts w:hint="eastAsia"/>
                <w:lang w:val="en-US" w:eastAsia="zh-CN"/>
              </w:rPr>
              <w:t>20</w:t>
            </w:r>
          </w:p>
        </w:tc>
        <w:tc>
          <w:tcPr>
            <w:tcW w:w="612" w:type="dxa"/>
            <w:vAlign w:val="center"/>
          </w:tcPr>
          <w:p w14:paraId="2AA2AAC2">
            <w:pPr>
              <w:pStyle w:val="14"/>
              <w:widowControl w:val="0"/>
              <w:rPr>
                <w:rFonts w:hint="eastAsia" w:eastAsia="宋体"/>
                <w:lang w:val="en-US" w:eastAsia="zh-CN"/>
              </w:rPr>
            </w:pPr>
            <w:r>
              <w:rPr>
                <w:rFonts w:hint="eastAsia"/>
                <w:lang w:val="en-US" w:eastAsia="zh-CN"/>
              </w:rPr>
              <w:t>0</w:t>
            </w:r>
          </w:p>
        </w:tc>
        <w:tc>
          <w:tcPr>
            <w:tcW w:w="612" w:type="dxa"/>
            <w:vAlign w:val="center"/>
          </w:tcPr>
          <w:p w14:paraId="5AD1C588">
            <w:pPr>
              <w:pStyle w:val="14"/>
              <w:widowControl w:val="0"/>
              <w:rPr>
                <w:rFonts w:hint="eastAsia" w:eastAsia="宋体"/>
                <w:lang w:val="en-US" w:eastAsia="zh-CN"/>
              </w:rPr>
            </w:pPr>
            <w:r>
              <w:rPr>
                <w:rFonts w:hint="eastAsia"/>
                <w:lang w:val="en-US" w:eastAsia="zh-CN"/>
              </w:rPr>
              <w:t>0</w:t>
            </w:r>
          </w:p>
        </w:tc>
        <w:tc>
          <w:tcPr>
            <w:tcW w:w="706" w:type="dxa"/>
            <w:tcBorders>
              <w:right w:val="single" w:color="auto" w:sz="12" w:space="0"/>
            </w:tcBorders>
            <w:vAlign w:val="center"/>
          </w:tcPr>
          <w:p w14:paraId="0A0404DE">
            <w:pPr>
              <w:pStyle w:val="14"/>
              <w:widowControl w:val="0"/>
            </w:pPr>
            <w:r>
              <w:rPr>
                <w:rFonts w:hint="eastAsia"/>
              </w:rPr>
              <w:t>1</w:t>
            </w:r>
            <w:r>
              <w:t>00</w:t>
            </w:r>
          </w:p>
        </w:tc>
      </w:tr>
      <w:tr w14:paraId="77D46921">
        <w:trPr>
          <w:trHeight w:val="432" w:hRule="atLeast"/>
        </w:trPr>
        <w:tc>
          <w:tcPr>
            <w:tcW w:w="836" w:type="dxa"/>
            <w:tcBorders>
              <w:left w:val="single" w:color="auto" w:sz="12" w:space="0"/>
            </w:tcBorders>
            <w:vAlign w:val="center"/>
          </w:tcPr>
          <w:p w14:paraId="66CAC1C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0A28BCBE">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r>
              <w:rPr>
                <w:rFonts w:hint="eastAsia" w:cs="宋体"/>
                <w:kern w:val="0"/>
                <w:sz w:val="24"/>
                <w:szCs w:val="24"/>
                <w:lang w:val="en-US" w:eastAsia="zh-CN"/>
              </w:rPr>
              <w:t>5</w:t>
            </w:r>
            <w:r>
              <w:rPr>
                <w:rFonts w:hint="eastAsia" w:ascii="宋体" w:hAnsi="宋体" w:eastAsia="宋体" w:cs="宋体"/>
                <w:kern w:val="0"/>
                <w:sz w:val="24"/>
                <w:szCs w:val="24"/>
              </w:rPr>
              <w:t>%</w:t>
            </w:r>
          </w:p>
        </w:tc>
        <w:tc>
          <w:tcPr>
            <w:tcW w:w="2353" w:type="dxa"/>
            <w:tcBorders>
              <w:right w:val="double" w:color="auto" w:sz="4" w:space="0"/>
            </w:tcBorders>
            <w:vAlign w:val="top"/>
          </w:tcPr>
          <w:p w14:paraId="6C34A027">
            <w:pPr>
              <w:widowControl w:val="0"/>
              <w:tabs>
                <w:tab w:val="left" w:pos="532"/>
              </w:tabs>
              <w:spacing w:line="340" w:lineRule="exact"/>
              <w:jc w:val="center"/>
            </w:pPr>
            <w:r>
              <w:rPr>
                <w:rFonts w:hint="eastAsia" w:ascii="宋体" w:hAnsi="宋体" w:eastAsia="宋体" w:cs="宋体"/>
                <w:kern w:val="0"/>
                <w:sz w:val="24"/>
                <w:szCs w:val="24"/>
              </w:rPr>
              <w:t>课后作业</w:t>
            </w:r>
          </w:p>
        </w:tc>
        <w:tc>
          <w:tcPr>
            <w:tcW w:w="612" w:type="dxa"/>
            <w:tcBorders>
              <w:left w:val="double" w:color="auto" w:sz="4" w:space="0"/>
            </w:tcBorders>
            <w:vAlign w:val="center"/>
          </w:tcPr>
          <w:p w14:paraId="0B615A2C">
            <w:pPr>
              <w:pStyle w:val="14"/>
              <w:widowControl w:val="0"/>
              <w:rPr>
                <w:rFonts w:hint="eastAsia" w:eastAsia="宋体"/>
                <w:lang w:val="en-US" w:eastAsia="zh-CN"/>
              </w:rPr>
            </w:pPr>
            <w:r>
              <w:rPr>
                <w:rFonts w:hint="eastAsia"/>
                <w:lang w:val="en-US" w:eastAsia="zh-CN"/>
              </w:rPr>
              <w:t>0</w:t>
            </w:r>
          </w:p>
        </w:tc>
        <w:tc>
          <w:tcPr>
            <w:tcW w:w="612" w:type="dxa"/>
            <w:vAlign w:val="center"/>
          </w:tcPr>
          <w:p w14:paraId="2DF77EA2">
            <w:pPr>
              <w:pStyle w:val="14"/>
              <w:widowControl w:val="0"/>
              <w:rPr>
                <w:rFonts w:hint="eastAsia" w:eastAsia="宋体"/>
                <w:lang w:val="en-US" w:eastAsia="zh-CN"/>
              </w:rPr>
            </w:pPr>
            <w:r>
              <w:rPr>
                <w:rFonts w:hint="eastAsia"/>
                <w:lang w:val="en-US" w:eastAsia="zh-CN"/>
              </w:rPr>
              <w:t>0</w:t>
            </w:r>
          </w:p>
        </w:tc>
        <w:tc>
          <w:tcPr>
            <w:tcW w:w="612" w:type="dxa"/>
            <w:vAlign w:val="center"/>
          </w:tcPr>
          <w:p w14:paraId="2B31F8B9">
            <w:pPr>
              <w:pStyle w:val="14"/>
              <w:widowControl w:val="0"/>
              <w:rPr>
                <w:rFonts w:hint="default" w:eastAsia="宋体"/>
                <w:lang w:val="en-US" w:eastAsia="zh-CN"/>
              </w:rPr>
            </w:pPr>
            <w:r>
              <w:rPr>
                <w:rFonts w:hint="eastAsia"/>
                <w:lang w:val="en-US" w:eastAsia="zh-CN"/>
              </w:rPr>
              <w:t>50</w:t>
            </w:r>
          </w:p>
        </w:tc>
        <w:tc>
          <w:tcPr>
            <w:tcW w:w="612" w:type="dxa"/>
            <w:vAlign w:val="center"/>
          </w:tcPr>
          <w:p w14:paraId="2CF7BB1B">
            <w:pPr>
              <w:pStyle w:val="14"/>
              <w:widowControl w:val="0"/>
              <w:rPr>
                <w:rFonts w:hint="default" w:eastAsia="宋体"/>
                <w:lang w:val="en-US" w:eastAsia="zh-CN"/>
              </w:rPr>
            </w:pPr>
            <w:r>
              <w:rPr>
                <w:rFonts w:hint="eastAsia"/>
                <w:lang w:val="en-US" w:eastAsia="zh-CN"/>
              </w:rPr>
              <w:t>50</w:t>
            </w:r>
          </w:p>
        </w:tc>
        <w:tc>
          <w:tcPr>
            <w:tcW w:w="612" w:type="dxa"/>
            <w:vAlign w:val="center"/>
          </w:tcPr>
          <w:p w14:paraId="6AE82FFE">
            <w:pPr>
              <w:pStyle w:val="14"/>
              <w:widowControl w:val="0"/>
              <w:rPr>
                <w:rFonts w:hint="eastAsia" w:eastAsia="宋体"/>
                <w:lang w:val="en-US" w:eastAsia="zh-CN"/>
              </w:rPr>
            </w:pPr>
            <w:r>
              <w:rPr>
                <w:rFonts w:hint="eastAsia"/>
                <w:lang w:val="en-US" w:eastAsia="zh-CN"/>
              </w:rPr>
              <w:t>0</w:t>
            </w:r>
          </w:p>
        </w:tc>
        <w:tc>
          <w:tcPr>
            <w:tcW w:w="612" w:type="dxa"/>
            <w:vAlign w:val="center"/>
          </w:tcPr>
          <w:p w14:paraId="1182A442">
            <w:pPr>
              <w:pStyle w:val="14"/>
              <w:widowControl w:val="0"/>
              <w:rPr>
                <w:rFonts w:hint="eastAsia" w:eastAsia="宋体"/>
                <w:lang w:val="en-US" w:eastAsia="zh-CN"/>
              </w:rPr>
            </w:pPr>
            <w:r>
              <w:rPr>
                <w:rFonts w:hint="eastAsia"/>
                <w:lang w:val="en-US" w:eastAsia="zh-CN"/>
              </w:rPr>
              <w:t>0</w:t>
            </w:r>
          </w:p>
        </w:tc>
        <w:tc>
          <w:tcPr>
            <w:tcW w:w="706" w:type="dxa"/>
            <w:tcBorders>
              <w:right w:val="single" w:color="auto" w:sz="12" w:space="0"/>
            </w:tcBorders>
            <w:vAlign w:val="center"/>
          </w:tcPr>
          <w:p w14:paraId="1D831BF6">
            <w:pPr>
              <w:pStyle w:val="14"/>
              <w:widowControl w:val="0"/>
            </w:pPr>
            <w:r>
              <w:rPr>
                <w:rFonts w:hint="eastAsia"/>
              </w:rPr>
              <w:t>1</w:t>
            </w:r>
            <w:r>
              <w:t>00</w:t>
            </w:r>
          </w:p>
        </w:tc>
      </w:tr>
      <w:tr w14:paraId="672F8393">
        <w:trPr>
          <w:trHeight w:val="454" w:hRule="atLeast"/>
        </w:trPr>
        <w:tc>
          <w:tcPr>
            <w:tcW w:w="836" w:type="dxa"/>
            <w:tcBorders>
              <w:left w:val="single" w:color="auto" w:sz="12" w:space="0"/>
            </w:tcBorders>
            <w:vAlign w:val="center"/>
          </w:tcPr>
          <w:p w14:paraId="500A604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76F56735">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w:t>
            </w:r>
          </w:p>
        </w:tc>
        <w:tc>
          <w:tcPr>
            <w:tcW w:w="2353" w:type="dxa"/>
            <w:tcBorders>
              <w:right w:val="double" w:color="auto" w:sz="4" w:space="0"/>
            </w:tcBorders>
            <w:vAlign w:val="top"/>
          </w:tcPr>
          <w:p w14:paraId="10342282">
            <w:pPr>
              <w:widowControl w:val="0"/>
              <w:tabs>
                <w:tab w:val="left" w:pos="532"/>
              </w:tabs>
              <w:spacing w:line="340" w:lineRule="exact"/>
              <w:jc w:val="center"/>
            </w:pPr>
            <w:r>
              <w:rPr>
                <w:rFonts w:hint="eastAsia" w:ascii="宋体" w:hAnsi="宋体" w:eastAsia="宋体" w:cs="宋体"/>
                <w:kern w:val="0"/>
                <w:sz w:val="24"/>
                <w:szCs w:val="24"/>
              </w:rPr>
              <w:t>平时表现</w:t>
            </w:r>
          </w:p>
        </w:tc>
        <w:tc>
          <w:tcPr>
            <w:tcW w:w="612" w:type="dxa"/>
            <w:tcBorders>
              <w:left w:val="double" w:color="auto" w:sz="4" w:space="0"/>
            </w:tcBorders>
            <w:vAlign w:val="center"/>
          </w:tcPr>
          <w:p w14:paraId="56BD8F8E">
            <w:pPr>
              <w:pStyle w:val="14"/>
              <w:widowControl w:val="0"/>
              <w:rPr>
                <w:rFonts w:hint="default" w:eastAsia="宋体"/>
                <w:lang w:val="en-US" w:eastAsia="zh-CN"/>
              </w:rPr>
            </w:pPr>
            <w:r>
              <w:rPr>
                <w:rFonts w:hint="eastAsia"/>
                <w:lang w:val="en-US" w:eastAsia="zh-CN"/>
              </w:rPr>
              <w:t>25</w:t>
            </w:r>
          </w:p>
        </w:tc>
        <w:tc>
          <w:tcPr>
            <w:tcW w:w="612" w:type="dxa"/>
            <w:vAlign w:val="center"/>
          </w:tcPr>
          <w:p w14:paraId="0C5D3CFA">
            <w:pPr>
              <w:pStyle w:val="14"/>
              <w:widowControl w:val="0"/>
              <w:rPr>
                <w:rFonts w:hint="eastAsia" w:eastAsia="宋体"/>
                <w:lang w:val="en-US" w:eastAsia="zh-CN"/>
              </w:rPr>
            </w:pPr>
            <w:r>
              <w:rPr>
                <w:rFonts w:hint="eastAsia"/>
                <w:lang w:val="en-US" w:eastAsia="zh-CN"/>
              </w:rPr>
              <w:t>5</w:t>
            </w:r>
          </w:p>
        </w:tc>
        <w:tc>
          <w:tcPr>
            <w:tcW w:w="612" w:type="dxa"/>
            <w:vAlign w:val="center"/>
          </w:tcPr>
          <w:p w14:paraId="3F1E78DA">
            <w:pPr>
              <w:pStyle w:val="14"/>
              <w:widowControl w:val="0"/>
              <w:rPr>
                <w:rFonts w:hint="eastAsia" w:eastAsia="宋体"/>
                <w:lang w:val="en-US" w:eastAsia="zh-CN"/>
              </w:rPr>
            </w:pPr>
            <w:r>
              <w:rPr>
                <w:rFonts w:hint="eastAsia"/>
                <w:lang w:val="en-US" w:eastAsia="zh-CN"/>
              </w:rPr>
              <w:t>5</w:t>
            </w:r>
          </w:p>
        </w:tc>
        <w:tc>
          <w:tcPr>
            <w:tcW w:w="612" w:type="dxa"/>
            <w:vAlign w:val="center"/>
          </w:tcPr>
          <w:p w14:paraId="426E3779">
            <w:pPr>
              <w:pStyle w:val="14"/>
              <w:widowControl w:val="0"/>
              <w:rPr>
                <w:rFonts w:hint="eastAsia" w:eastAsia="宋体"/>
                <w:lang w:val="en-US" w:eastAsia="zh-CN"/>
              </w:rPr>
            </w:pPr>
            <w:r>
              <w:rPr>
                <w:rFonts w:hint="eastAsia"/>
                <w:lang w:val="en-US" w:eastAsia="zh-CN"/>
              </w:rPr>
              <w:t>5</w:t>
            </w:r>
          </w:p>
        </w:tc>
        <w:tc>
          <w:tcPr>
            <w:tcW w:w="612" w:type="dxa"/>
            <w:vAlign w:val="center"/>
          </w:tcPr>
          <w:p w14:paraId="6CAC9610">
            <w:pPr>
              <w:pStyle w:val="14"/>
              <w:widowControl w:val="0"/>
              <w:rPr>
                <w:rFonts w:hint="default" w:eastAsia="宋体"/>
                <w:lang w:val="en-US" w:eastAsia="zh-CN"/>
              </w:rPr>
            </w:pPr>
            <w:r>
              <w:rPr>
                <w:rFonts w:hint="eastAsia"/>
                <w:lang w:val="en-US" w:eastAsia="zh-CN"/>
              </w:rPr>
              <w:t>30</w:t>
            </w:r>
          </w:p>
        </w:tc>
        <w:tc>
          <w:tcPr>
            <w:tcW w:w="612" w:type="dxa"/>
            <w:vAlign w:val="center"/>
          </w:tcPr>
          <w:p w14:paraId="2666C0D5">
            <w:pPr>
              <w:pStyle w:val="14"/>
              <w:widowControl w:val="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24262542">
            <w:pPr>
              <w:pStyle w:val="14"/>
              <w:widowControl w:val="0"/>
            </w:pPr>
            <w:r>
              <w:rPr>
                <w:rFonts w:hint="eastAsia"/>
              </w:rPr>
              <w:t>1</w:t>
            </w:r>
            <w:r>
              <w:t>00</w:t>
            </w:r>
          </w:p>
        </w:tc>
      </w:tr>
      <w:tr w14:paraId="6DE179F8">
        <w:trPr>
          <w:trHeight w:val="429" w:hRule="atLeast"/>
        </w:trPr>
        <w:tc>
          <w:tcPr>
            <w:tcW w:w="836" w:type="dxa"/>
            <w:tcBorders>
              <w:left w:val="single" w:color="auto" w:sz="12" w:space="0"/>
              <w:bottom w:val="single" w:color="auto" w:sz="12" w:space="0"/>
            </w:tcBorders>
            <w:vAlign w:val="center"/>
          </w:tcPr>
          <w:p w14:paraId="083B9806">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12" w:space="0"/>
            </w:tcBorders>
            <w:vAlign w:val="top"/>
          </w:tcPr>
          <w:p w14:paraId="63385605">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r>
              <w:rPr>
                <w:rFonts w:hint="eastAsia" w:cs="宋体"/>
                <w:kern w:val="0"/>
                <w:sz w:val="24"/>
                <w:szCs w:val="24"/>
                <w:lang w:val="en-US" w:eastAsia="zh-CN"/>
              </w:rPr>
              <w:t>5</w:t>
            </w:r>
            <w:r>
              <w:rPr>
                <w:rFonts w:hint="eastAsia" w:ascii="宋体" w:hAnsi="宋体" w:eastAsia="宋体" w:cs="宋体"/>
                <w:kern w:val="0"/>
                <w:sz w:val="24"/>
                <w:szCs w:val="24"/>
              </w:rPr>
              <w:t>%</w:t>
            </w:r>
          </w:p>
        </w:tc>
        <w:tc>
          <w:tcPr>
            <w:tcW w:w="2353" w:type="dxa"/>
            <w:tcBorders>
              <w:bottom w:val="single" w:color="auto" w:sz="12" w:space="0"/>
              <w:right w:val="double" w:color="auto" w:sz="4" w:space="0"/>
            </w:tcBorders>
            <w:vAlign w:val="top"/>
          </w:tcPr>
          <w:p w14:paraId="36EE3CA8">
            <w:pPr>
              <w:widowControl w:val="0"/>
              <w:tabs>
                <w:tab w:val="left" w:pos="532"/>
              </w:tabs>
              <w:spacing w:line="340" w:lineRule="exact"/>
              <w:jc w:val="center"/>
            </w:pPr>
            <w:r>
              <w:rPr>
                <w:rFonts w:hint="eastAsia" w:ascii="宋体" w:hAnsi="宋体" w:eastAsia="宋体" w:cs="宋体"/>
                <w:kern w:val="0"/>
                <w:sz w:val="24"/>
                <w:szCs w:val="24"/>
              </w:rPr>
              <w:t>反思小结</w:t>
            </w:r>
          </w:p>
        </w:tc>
        <w:tc>
          <w:tcPr>
            <w:tcW w:w="612" w:type="dxa"/>
            <w:tcBorders>
              <w:left w:val="double" w:color="auto" w:sz="4" w:space="0"/>
              <w:bottom w:val="single" w:color="auto" w:sz="12" w:space="0"/>
            </w:tcBorders>
            <w:vAlign w:val="center"/>
          </w:tcPr>
          <w:p w14:paraId="3497808E">
            <w:pPr>
              <w:pStyle w:val="1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7731AF99">
            <w:pPr>
              <w:pStyle w:val="14"/>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0BE637F9">
            <w:pPr>
              <w:pStyle w:val="14"/>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50FD3632">
            <w:pPr>
              <w:pStyle w:val="1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53069C06">
            <w:pPr>
              <w:pStyle w:val="14"/>
              <w:widowControl w:val="0"/>
              <w:rPr>
                <w:rFonts w:hint="default" w:eastAsia="宋体"/>
                <w:lang w:val="en-US" w:eastAsia="zh-CN"/>
              </w:rPr>
            </w:pPr>
            <w:r>
              <w:rPr>
                <w:rFonts w:hint="eastAsia"/>
                <w:lang w:val="en-US" w:eastAsia="zh-CN"/>
              </w:rPr>
              <w:t>25</w:t>
            </w:r>
          </w:p>
        </w:tc>
        <w:tc>
          <w:tcPr>
            <w:tcW w:w="612" w:type="dxa"/>
            <w:tcBorders>
              <w:bottom w:val="single" w:color="auto" w:sz="12" w:space="0"/>
            </w:tcBorders>
            <w:vAlign w:val="center"/>
          </w:tcPr>
          <w:p w14:paraId="2A093ED4">
            <w:pPr>
              <w:pStyle w:val="14"/>
              <w:widowControl w:val="0"/>
              <w:rPr>
                <w:rFonts w:hint="default" w:eastAsia="宋体"/>
                <w:lang w:val="en-US" w:eastAsia="zh-CN"/>
              </w:rPr>
            </w:pPr>
            <w:r>
              <w:rPr>
                <w:rFonts w:hint="eastAsia"/>
                <w:lang w:val="en-US" w:eastAsia="zh-CN"/>
              </w:rPr>
              <w:t>25</w:t>
            </w:r>
          </w:p>
        </w:tc>
        <w:tc>
          <w:tcPr>
            <w:tcW w:w="706" w:type="dxa"/>
            <w:tcBorders>
              <w:bottom w:val="single" w:color="auto" w:sz="12" w:space="0"/>
              <w:right w:val="single" w:color="auto" w:sz="12" w:space="0"/>
            </w:tcBorders>
            <w:vAlign w:val="center"/>
          </w:tcPr>
          <w:p w14:paraId="512EB31A">
            <w:pPr>
              <w:pStyle w:val="14"/>
              <w:widowControl w:val="0"/>
            </w:pPr>
            <w:r>
              <w:rPr>
                <w:rFonts w:hint="eastAsia"/>
              </w:rPr>
              <w:t>1</w:t>
            </w:r>
            <w:r>
              <w:t>00</w:t>
            </w:r>
          </w:p>
        </w:tc>
      </w:tr>
    </w:tbl>
    <w:p w14:paraId="475C2E55">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egoe UI Symbol">
    <w:altName w:val="苹方-简"/>
    <w:panose1 w:val="020B0502040204020203"/>
    <w:charset w:val="00"/>
    <w:family w:val="swiss"/>
    <w:pitch w:val="default"/>
    <w:sig w:usb0="00000000" w:usb1="00000000" w:usb2="00040000" w:usb3="04000000" w:csb0="00000001" w:csb1="4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508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F182A5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F182A5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52338"/>
    <w:multiLevelType w:val="multilevel"/>
    <w:tmpl w:val="0A45233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6F65655"/>
    <w:multiLevelType w:val="multilevel"/>
    <w:tmpl w:val="26F6565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63536D"/>
    <w:multiLevelType w:val="multilevel"/>
    <w:tmpl w:val="3563536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20F70BF"/>
    <w:multiLevelType w:val="multilevel"/>
    <w:tmpl w:val="420F70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DF32561"/>
    <w:multiLevelType w:val="multilevel"/>
    <w:tmpl w:val="4DF3256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3A07556"/>
    <w:multiLevelType w:val="multilevel"/>
    <w:tmpl w:val="53A0755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9071A7"/>
    <w:multiLevelType w:val="multilevel"/>
    <w:tmpl w:val="579071A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F3C476C"/>
    <w:multiLevelType w:val="multilevel"/>
    <w:tmpl w:val="5F3C476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F2822DD"/>
    <w:multiLevelType w:val="multilevel"/>
    <w:tmpl w:val="6F2822D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93702A3"/>
    <w:rsid w:val="0A8128A6"/>
    <w:rsid w:val="0BF32A1B"/>
    <w:rsid w:val="0CF56E5C"/>
    <w:rsid w:val="10BD2C22"/>
    <w:rsid w:val="20CC33B3"/>
    <w:rsid w:val="22987C80"/>
    <w:rsid w:val="24192CCC"/>
    <w:rsid w:val="2B580837"/>
    <w:rsid w:val="39A66CD4"/>
    <w:rsid w:val="3CD52CE1"/>
    <w:rsid w:val="410F2E6A"/>
    <w:rsid w:val="4430136C"/>
    <w:rsid w:val="4AB0382B"/>
    <w:rsid w:val="5438377A"/>
    <w:rsid w:val="569868B5"/>
    <w:rsid w:val="58865664"/>
    <w:rsid w:val="611F6817"/>
    <w:rsid w:val="66CA1754"/>
    <w:rsid w:val="699777C7"/>
    <w:rsid w:val="6B566B19"/>
    <w:rsid w:val="6F1E65D4"/>
    <w:rsid w:val="6F266C86"/>
    <w:rsid w:val="6F5042C2"/>
    <w:rsid w:val="711C20B9"/>
    <w:rsid w:val="74316312"/>
    <w:rsid w:val="780F13C8"/>
    <w:rsid w:val="7C385448"/>
    <w:rsid w:val="7CB3663D"/>
    <w:rsid w:val="7CC731AE"/>
    <w:rsid w:val="E6772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Table Paragraph"/>
    <w:basedOn w:val="1"/>
    <w:autoRedefine/>
    <w:qFormat/>
    <w:uiPriority w:val="1"/>
    <w:pPr>
      <w:jc w:val="left"/>
    </w:pPr>
    <w:rPr>
      <w:kern w:val="0"/>
      <w:sz w:val="22"/>
      <w:lang w:eastAsia="en-US"/>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3763</Words>
  <Characters>3938</Characters>
  <Lines>6</Lines>
  <Paragraphs>1</Paragraphs>
  <TotalTime>0</TotalTime>
  <ScaleCrop>false</ScaleCrop>
  <LinksUpToDate>false</LinksUpToDate>
  <CharactersWithSpaces>3955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2024-10-13T15:46:08Z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