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FA6B91">
      <w:pPr>
        <w:jc w:val="center"/>
        <w:rPr>
          <w:rFonts w:ascii="黑体" w:hAnsi="黑体" w:eastAsia="黑体"/>
          <w:bCs/>
          <w:sz w:val="32"/>
          <w:szCs w:val="32"/>
        </w:rPr>
      </w:pPr>
      <w:r>
        <w:rPr>
          <w:rFonts w:hint="eastAsia" w:ascii="黑体" w:hAnsi="黑体" w:eastAsia="黑体"/>
          <w:bCs/>
          <w:sz w:val="32"/>
          <w:szCs w:val="32"/>
        </w:rPr>
        <w:t>《</w:t>
      </w:r>
      <w:bookmarkStart w:id="0" w:name="_Toc25064578"/>
      <w:r>
        <w:rPr>
          <w:rFonts w:hint="eastAsia" w:ascii="黑体" w:hAnsi="黑体" w:eastAsia="黑体"/>
          <w:bCs/>
          <w:sz w:val="32"/>
          <w:szCs w:val="32"/>
        </w:rPr>
        <w:t>幼儿园教师专业伦理</w:t>
      </w:r>
      <w:bookmarkEnd w:id="0"/>
      <w:r>
        <w:rPr>
          <w:rFonts w:hint="eastAsia" w:ascii="黑体" w:hAnsi="黑体" w:eastAsia="黑体"/>
          <w:bCs/>
          <w:sz w:val="32"/>
          <w:szCs w:val="32"/>
        </w:rPr>
        <w:t>》本科课程教学大纲</w:t>
      </w:r>
    </w:p>
    <w:p w14:paraId="6CB7218A">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8890" w:type="dxa"/>
        <w:tblInd w:w="-1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2093"/>
        <w:gridCol w:w="2045"/>
        <w:gridCol w:w="1272"/>
        <w:gridCol w:w="854"/>
        <w:gridCol w:w="571"/>
        <w:gridCol w:w="842"/>
        <w:gridCol w:w="1213"/>
      </w:tblGrid>
      <w:tr w14:paraId="1A1FC12E">
        <w:trPr>
          <w:trHeight w:val="340" w:hRule="atLeast"/>
        </w:trPr>
        <w:tc>
          <w:tcPr>
            <w:tcW w:w="2093" w:type="dxa"/>
            <w:vMerge w:val="restart"/>
            <w:tcBorders>
              <w:top w:val="single" w:color="auto" w:sz="12" w:space="0"/>
              <w:left w:val="single" w:color="auto" w:sz="12" w:space="0"/>
            </w:tcBorders>
            <w:shd w:val="clear" w:color="auto" w:fill="auto"/>
            <w:vAlign w:val="center"/>
          </w:tcPr>
          <w:p w14:paraId="60E0267F">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797" w:type="dxa"/>
            <w:gridSpan w:val="6"/>
            <w:tcBorders>
              <w:top w:val="single" w:color="auto" w:sz="12" w:space="0"/>
              <w:right w:val="single" w:color="auto" w:sz="12" w:space="0"/>
            </w:tcBorders>
            <w:vAlign w:val="center"/>
          </w:tcPr>
          <w:p w14:paraId="70D6C290">
            <w:pPr>
              <w:widowControl w:val="0"/>
              <w:jc w:val="left"/>
              <w:rPr>
                <w:rFonts w:hint="default"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w:t>
            </w:r>
            <w:r>
              <w:rPr>
                <w:rFonts w:hint="eastAsia" w:ascii="Times New Roman" w:hAnsi="Times New Roman"/>
                <w:color w:val="000000" w:themeColor="text1"/>
                <w:sz w:val="21"/>
                <w:szCs w:val="21"/>
                <w:lang w:val="en-US" w:eastAsia="zh-CN"/>
                <w14:textFill>
                  <w14:solidFill>
                    <w14:schemeClr w14:val="tx1"/>
                  </w14:solidFill>
                </w14:textFill>
              </w:rPr>
              <w:t>幼儿园教师专业伦理</w:t>
            </w:r>
          </w:p>
        </w:tc>
      </w:tr>
      <w:tr w14:paraId="1FC4EDAE">
        <w:trPr>
          <w:trHeight w:val="340" w:hRule="atLeast"/>
        </w:trPr>
        <w:tc>
          <w:tcPr>
            <w:tcW w:w="2093" w:type="dxa"/>
            <w:vMerge w:val="continue"/>
            <w:tcBorders>
              <w:left w:val="single" w:color="auto" w:sz="12" w:space="0"/>
            </w:tcBorders>
            <w:shd w:val="clear" w:color="auto" w:fill="auto"/>
            <w:vAlign w:val="center"/>
          </w:tcPr>
          <w:p w14:paraId="5B86D1C5">
            <w:pPr>
              <w:widowControl w:val="0"/>
              <w:jc w:val="center"/>
              <w:rPr>
                <w:rFonts w:ascii="黑体" w:hAnsi="黑体" w:eastAsia="黑体"/>
                <w:color w:val="000000" w:themeColor="text1"/>
                <w:sz w:val="21"/>
                <w:szCs w:val="18"/>
                <w14:textFill>
                  <w14:solidFill>
                    <w14:schemeClr w14:val="tx1"/>
                  </w14:solidFill>
                </w14:textFill>
              </w:rPr>
            </w:pPr>
          </w:p>
        </w:tc>
        <w:tc>
          <w:tcPr>
            <w:tcW w:w="6797" w:type="dxa"/>
            <w:gridSpan w:val="6"/>
            <w:tcBorders>
              <w:right w:val="single" w:color="auto" w:sz="12" w:space="0"/>
            </w:tcBorders>
            <w:vAlign w:val="center"/>
          </w:tcPr>
          <w:p w14:paraId="17C6F80A">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（英文）</w:t>
            </w:r>
            <w:r>
              <w:rPr>
                <w:rFonts w:hint="eastAsia" w:ascii="Times New Roman" w:hAnsi="Times New Roman" w:cs="Times New Roman"/>
                <w:b/>
                <w:sz w:val="21"/>
                <w:szCs w:val="21"/>
              </w:rPr>
              <w:t>Professional ethics for kindergarten teachers</w:t>
            </w:r>
          </w:p>
        </w:tc>
      </w:tr>
      <w:tr w14:paraId="002756B5">
        <w:trPr>
          <w:trHeight w:val="340" w:hRule="atLeast"/>
        </w:trPr>
        <w:tc>
          <w:tcPr>
            <w:tcW w:w="2093" w:type="dxa"/>
            <w:tcBorders>
              <w:left w:val="single" w:color="auto" w:sz="12" w:space="0"/>
            </w:tcBorders>
            <w:shd w:val="clear" w:color="auto" w:fill="auto"/>
            <w:vAlign w:val="center"/>
          </w:tcPr>
          <w:p w14:paraId="4824A85D">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045" w:type="dxa"/>
            <w:vAlign w:val="center"/>
          </w:tcPr>
          <w:p w14:paraId="6C6E7E10">
            <w:pPr>
              <w:widowControl w:val="0"/>
              <w:jc w:val="center"/>
              <w:rPr>
                <w:rFonts w:hint="default" w:ascii="黑体" w:hAnsi="黑体" w:eastAsia="黑体"/>
                <w:color w:val="000000" w:themeColor="text1"/>
                <w:sz w:val="21"/>
                <w:szCs w:val="21"/>
                <w:lang w:val="en-US"/>
                <w14:textFill>
                  <w14:solidFill>
                    <w14:schemeClr w14:val="tx1"/>
                  </w14:solidFill>
                </w14:textFill>
              </w:rPr>
            </w:pPr>
            <w:r>
              <w:rPr>
                <w:rFonts w:hint="eastAsia" w:ascii="Calibri" w:hAnsi="Calibri" w:eastAsia="宋体"/>
                <w:bCs/>
                <w:color w:val="000000"/>
                <w:sz w:val="20"/>
                <w:szCs w:val="20"/>
                <w:lang w:val="en-US" w:eastAsia="zh-CN"/>
              </w:rPr>
              <w:t>1130019</w:t>
            </w:r>
          </w:p>
        </w:tc>
        <w:tc>
          <w:tcPr>
            <w:tcW w:w="2126" w:type="dxa"/>
            <w:gridSpan w:val="2"/>
            <w:vAlign w:val="center"/>
          </w:tcPr>
          <w:p w14:paraId="01903559">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626" w:type="dxa"/>
            <w:gridSpan w:val="3"/>
            <w:tcBorders>
              <w:right w:val="single" w:color="auto" w:sz="12" w:space="0"/>
            </w:tcBorders>
            <w:vAlign w:val="center"/>
          </w:tcPr>
          <w:p w14:paraId="52EA4E85">
            <w:pPr>
              <w:widowControl w:val="0"/>
              <w:jc w:val="center"/>
              <w:rPr>
                <w:rFonts w:hint="eastAsia"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2</w:t>
            </w:r>
          </w:p>
        </w:tc>
      </w:tr>
      <w:tr w14:paraId="1C4D8093">
        <w:trPr>
          <w:trHeight w:val="340" w:hRule="atLeast"/>
        </w:trPr>
        <w:tc>
          <w:tcPr>
            <w:tcW w:w="2093" w:type="dxa"/>
            <w:tcBorders>
              <w:left w:val="single" w:color="auto" w:sz="12" w:space="0"/>
            </w:tcBorders>
            <w:shd w:val="clear" w:color="auto" w:fill="auto"/>
            <w:vAlign w:val="center"/>
          </w:tcPr>
          <w:p w14:paraId="18E6D18E">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045" w:type="dxa"/>
            <w:vAlign w:val="center"/>
          </w:tcPr>
          <w:p w14:paraId="48453637">
            <w:pPr>
              <w:widowControl w:val="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32</w:t>
            </w:r>
          </w:p>
        </w:tc>
        <w:tc>
          <w:tcPr>
            <w:tcW w:w="1272" w:type="dxa"/>
            <w:vAlign w:val="center"/>
          </w:tcPr>
          <w:p w14:paraId="4DF51424">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2F5886C1">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32</w:t>
            </w:r>
          </w:p>
        </w:tc>
        <w:tc>
          <w:tcPr>
            <w:tcW w:w="1413" w:type="dxa"/>
            <w:gridSpan w:val="2"/>
            <w:vAlign w:val="center"/>
          </w:tcPr>
          <w:p w14:paraId="44B0E5CE">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1213" w:type="dxa"/>
            <w:tcBorders>
              <w:right w:val="single" w:color="auto" w:sz="12" w:space="0"/>
            </w:tcBorders>
            <w:vAlign w:val="center"/>
          </w:tcPr>
          <w:p w14:paraId="5FBC16C8">
            <w:pPr>
              <w:widowControl w:val="0"/>
              <w:jc w:val="center"/>
              <w:rPr>
                <w:rFonts w:hint="eastAsia"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0</w:t>
            </w:r>
          </w:p>
        </w:tc>
      </w:tr>
      <w:tr w14:paraId="092171C3">
        <w:trPr>
          <w:trHeight w:val="340" w:hRule="atLeast"/>
        </w:trPr>
        <w:tc>
          <w:tcPr>
            <w:tcW w:w="2093" w:type="dxa"/>
            <w:tcBorders>
              <w:left w:val="single" w:color="auto" w:sz="12" w:space="0"/>
            </w:tcBorders>
            <w:shd w:val="clear" w:color="auto" w:fill="auto"/>
            <w:vAlign w:val="center"/>
          </w:tcPr>
          <w:p w14:paraId="25510B1A">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045" w:type="dxa"/>
            <w:vAlign w:val="center"/>
          </w:tcPr>
          <w:p w14:paraId="6E487D92">
            <w:pPr>
              <w:widowControl w:val="0"/>
              <w:jc w:val="center"/>
              <w:rPr>
                <w:rFonts w:hint="default" w:ascii="黑体" w:hAnsi="黑体"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t>教育学院</w:t>
            </w:r>
          </w:p>
        </w:tc>
        <w:tc>
          <w:tcPr>
            <w:tcW w:w="2126" w:type="dxa"/>
            <w:gridSpan w:val="2"/>
            <w:vAlign w:val="center"/>
          </w:tcPr>
          <w:p w14:paraId="46D9C68D">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626" w:type="dxa"/>
            <w:gridSpan w:val="3"/>
            <w:tcBorders>
              <w:right w:val="single" w:color="auto" w:sz="12" w:space="0"/>
            </w:tcBorders>
            <w:vAlign w:val="center"/>
          </w:tcPr>
          <w:p w14:paraId="020D197A">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学前教育/大四</w:t>
            </w:r>
          </w:p>
        </w:tc>
      </w:tr>
      <w:tr w14:paraId="08E10E12">
        <w:trPr>
          <w:trHeight w:val="340" w:hRule="atLeast"/>
        </w:trPr>
        <w:tc>
          <w:tcPr>
            <w:tcW w:w="2093" w:type="dxa"/>
            <w:tcBorders>
              <w:left w:val="single" w:color="auto" w:sz="12" w:space="0"/>
            </w:tcBorders>
            <w:shd w:val="clear" w:color="auto" w:fill="auto"/>
            <w:vAlign w:val="center"/>
          </w:tcPr>
          <w:p w14:paraId="74DF332E">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045" w:type="dxa"/>
            <w:vAlign w:val="center"/>
          </w:tcPr>
          <w:p w14:paraId="150737A2">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专业必修</w:t>
            </w:r>
          </w:p>
        </w:tc>
        <w:tc>
          <w:tcPr>
            <w:tcW w:w="2126" w:type="dxa"/>
            <w:gridSpan w:val="2"/>
            <w:vAlign w:val="center"/>
          </w:tcPr>
          <w:p w14:paraId="497D7858">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626" w:type="dxa"/>
            <w:gridSpan w:val="3"/>
            <w:tcBorders>
              <w:right w:val="single" w:color="auto" w:sz="12" w:space="0"/>
            </w:tcBorders>
            <w:vAlign w:val="center"/>
          </w:tcPr>
          <w:p w14:paraId="391E594F">
            <w:pPr>
              <w:widowControl w:val="0"/>
              <w:jc w:val="center"/>
              <w:rPr>
                <w:rFonts w:hint="eastAsia"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考查</w:t>
            </w:r>
          </w:p>
        </w:tc>
      </w:tr>
      <w:tr w14:paraId="035143CC">
        <w:trPr>
          <w:trHeight w:val="340" w:hRule="atLeast"/>
        </w:trPr>
        <w:tc>
          <w:tcPr>
            <w:tcW w:w="2093" w:type="dxa"/>
            <w:tcBorders>
              <w:left w:val="single" w:color="auto" w:sz="12" w:space="0"/>
            </w:tcBorders>
            <w:shd w:val="clear" w:color="auto" w:fill="auto"/>
            <w:vAlign w:val="center"/>
          </w:tcPr>
          <w:p w14:paraId="66F785D1">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171" w:type="dxa"/>
            <w:gridSpan w:val="3"/>
            <w:vAlign w:val="center"/>
          </w:tcPr>
          <w:p w14:paraId="1EEE0DCE">
            <w:pPr>
              <w:widowControl w:val="0"/>
              <w:snapToGrid w:val="0"/>
              <w:spacing w:line="288" w:lineRule="auto"/>
              <w:jc w:val="both"/>
              <w:rPr>
                <w:rFonts w:ascii="Times New Roman" w:hAnsi="Times New Roman"/>
                <w:color w:val="000000" w:themeColor="text1"/>
                <w:sz w:val="21"/>
                <w:szCs w:val="21"/>
                <w14:textFill>
                  <w14:solidFill>
                    <w14:schemeClr w14:val="tx1"/>
                  </w14:solidFill>
                </w14:textFill>
              </w:rPr>
            </w:pPr>
            <w:r>
              <w:rPr>
                <w:rFonts w:hint="eastAsia"/>
                <w:color w:val="000000"/>
                <w:sz w:val="20"/>
                <w:szCs w:val="20"/>
              </w:rPr>
              <w:t>幼儿园教师专业伦理，步社民，复旦大学出版社</w:t>
            </w:r>
            <w:r>
              <w:rPr>
                <w:rFonts w:hint="eastAsia"/>
                <w:color w:val="000000"/>
                <w:sz w:val="20"/>
                <w:szCs w:val="20"/>
                <w:lang w:val="en-US" w:eastAsia="zh-CN"/>
              </w:rPr>
              <w:t>，版本信息：2018-08-01（出版时间），版次：第1版，书号（ISBN）：9787313199041</w:t>
            </w:r>
          </w:p>
        </w:tc>
        <w:tc>
          <w:tcPr>
            <w:tcW w:w="1413" w:type="dxa"/>
            <w:gridSpan w:val="2"/>
            <w:vAlign w:val="center"/>
          </w:tcPr>
          <w:p w14:paraId="70CAE94D">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024D8D7E">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1213" w:type="dxa"/>
            <w:tcBorders>
              <w:right w:val="single" w:color="auto" w:sz="12" w:space="0"/>
            </w:tcBorders>
            <w:vAlign w:val="center"/>
          </w:tcPr>
          <w:p w14:paraId="3E606A1D">
            <w:pPr>
              <w:widowControl w:val="0"/>
              <w:ind w:left="120" w:leftChars="50"/>
              <w:jc w:val="left"/>
              <w:rPr>
                <w:rFonts w:hint="eastAsia"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否</w:t>
            </w:r>
          </w:p>
        </w:tc>
      </w:tr>
      <w:tr w14:paraId="753F0E9D">
        <w:trPr>
          <w:trHeight w:val="680" w:hRule="atLeast"/>
        </w:trPr>
        <w:tc>
          <w:tcPr>
            <w:tcW w:w="2093" w:type="dxa"/>
            <w:tcBorders>
              <w:left w:val="single" w:color="auto" w:sz="12" w:space="0"/>
            </w:tcBorders>
            <w:shd w:val="clear" w:color="auto" w:fill="auto"/>
            <w:vAlign w:val="center"/>
          </w:tcPr>
          <w:p w14:paraId="266E29AF">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797" w:type="dxa"/>
            <w:gridSpan w:val="6"/>
            <w:tcBorders>
              <w:right w:val="single" w:color="auto" w:sz="12" w:space="0"/>
            </w:tcBorders>
            <w:vAlign w:val="center"/>
          </w:tcPr>
          <w:p w14:paraId="7BE0EFBD">
            <w:pPr>
              <w:pStyle w:val="14"/>
              <w:widowControl w:val="0"/>
              <w:jc w:val="both"/>
              <w:rPr>
                <w:rFonts w:hint="default" w:eastAsia="宋体"/>
                <w:lang w:val="en-US" w:eastAsia="zh-CN"/>
              </w:rPr>
            </w:pPr>
            <w:r>
              <w:rPr>
                <w:rFonts w:hint="eastAsia"/>
                <w:lang w:val="en-US" w:eastAsia="zh-CN"/>
              </w:rPr>
              <w:t>教育学原理2130030（2）、学前儿童发展科学2130016（2）</w:t>
            </w:r>
          </w:p>
        </w:tc>
      </w:tr>
      <w:tr w14:paraId="74EED51E">
        <w:trPr>
          <w:trHeight w:val="2098" w:hRule="atLeast"/>
        </w:trPr>
        <w:tc>
          <w:tcPr>
            <w:tcW w:w="2093" w:type="dxa"/>
            <w:tcBorders>
              <w:left w:val="single" w:color="auto" w:sz="12" w:space="0"/>
            </w:tcBorders>
            <w:shd w:val="clear" w:color="auto" w:fill="auto"/>
            <w:vAlign w:val="center"/>
          </w:tcPr>
          <w:p w14:paraId="061FB3B9">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797" w:type="dxa"/>
            <w:gridSpan w:val="6"/>
            <w:tcBorders>
              <w:right w:val="single" w:color="auto" w:sz="12" w:space="0"/>
            </w:tcBorders>
          </w:tcPr>
          <w:p w14:paraId="27F0CDBE">
            <w:pPr>
              <w:widowControl w:val="0"/>
              <w:snapToGrid w:val="0"/>
              <w:spacing w:line="288" w:lineRule="auto"/>
              <w:ind w:firstLine="400" w:firstLineChars="200"/>
              <w:jc w:val="both"/>
              <w:rPr>
                <w:rFonts w:hint="eastAsia" w:ascii="宋体" w:hAnsi="宋体"/>
                <w:color w:val="000000"/>
                <w:sz w:val="20"/>
                <w:szCs w:val="20"/>
              </w:rPr>
            </w:pPr>
            <w:r>
              <w:rPr>
                <w:rFonts w:hint="eastAsia" w:ascii="宋体" w:hAnsi="宋体"/>
                <w:color w:val="000000"/>
                <w:sz w:val="20"/>
                <w:szCs w:val="20"/>
              </w:rPr>
              <w:t>《幼儿园教师专业伦理》是高校学前教育专业的必修课程。</w:t>
            </w:r>
          </w:p>
          <w:p w14:paraId="78FFF1A2">
            <w:pPr>
              <w:widowControl w:val="0"/>
              <w:snapToGrid w:val="0"/>
              <w:spacing w:line="288" w:lineRule="auto"/>
              <w:ind w:firstLine="400" w:firstLineChars="200"/>
              <w:jc w:val="both"/>
              <w:rPr>
                <w:rFonts w:hint="eastAsia" w:ascii="宋体" w:hAnsi="宋体"/>
                <w:color w:val="000000"/>
                <w:sz w:val="20"/>
                <w:szCs w:val="20"/>
              </w:rPr>
            </w:pPr>
            <w:r>
              <w:rPr>
                <w:rFonts w:hint="eastAsia" w:ascii="宋体" w:hAnsi="宋体"/>
                <w:color w:val="000000"/>
                <w:sz w:val="20"/>
                <w:szCs w:val="20"/>
              </w:rPr>
              <w:t>幼儿园教师专业伦理是基于幼儿教育的共同价值观而提出的处理保教工作中各种人际关系的行为规范。其功能在于对内帮助每个幼教从业者关注保教行为的适当与否，为工作中遇到的道德困境的解决提供依据；对外用以彰显幼教专业责任和维护幼教专业声誉。</w:t>
            </w:r>
          </w:p>
          <w:p w14:paraId="481E366D">
            <w:pPr>
              <w:widowControl w:val="0"/>
              <w:snapToGrid w:val="0"/>
              <w:spacing w:line="288" w:lineRule="auto"/>
              <w:ind w:firstLine="400" w:firstLineChars="200"/>
              <w:jc w:val="both"/>
              <w:rPr>
                <w:rFonts w:hint="eastAsia" w:ascii="宋体" w:hAnsi="宋体"/>
                <w:color w:val="000000"/>
                <w:sz w:val="20"/>
                <w:szCs w:val="20"/>
              </w:rPr>
            </w:pPr>
            <w:r>
              <w:rPr>
                <w:rFonts w:hint="eastAsia" w:ascii="宋体" w:hAnsi="宋体"/>
                <w:color w:val="000000"/>
                <w:sz w:val="20"/>
                <w:szCs w:val="20"/>
              </w:rPr>
              <w:t>在提升幼儿教育的专业性，推进幼儿园教师的专业化，追求优质的幼儿教育的背景下，这门课程显得尤为重要。</w:t>
            </w:r>
          </w:p>
        </w:tc>
      </w:tr>
      <w:tr w14:paraId="5CE16E3A">
        <w:trPr>
          <w:trHeight w:val="1041" w:hRule="atLeast"/>
        </w:trPr>
        <w:tc>
          <w:tcPr>
            <w:tcW w:w="2093" w:type="dxa"/>
            <w:tcBorders>
              <w:left w:val="single" w:color="auto" w:sz="12" w:space="0"/>
              <w:bottom w:val="double" w:color="auto" w:sz="4" w:space="0"/>
            </w:tcBorders>
            <w:shd w:val="clear" w:color="auto" w:fill="auto"/>
            <w:vAlign w:val="center"/>
          </w:tcPr>
          <w:p w14:paraId="0B2CDA10">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797" w:type="dxa"/>
            <w:gridSpan w:val="6"/>
            <w:tcBorders>
              <w:bottom w:val="double" w:color="auto" w:sz="4" w:space="0"/>
              <w:right w:val="single" w:color="auto" w:sz="12" w:space="0"/>
            </w:tcBorders>
          </w:tcPr>
          <w:p w14:paraId="4801E40F">
            <w:pPr>
              <w:widowControl w:val="0"/>
              <w:snapToGrid w:val="0"/>
              <w:spacing w:line="288" w:lineRule="auto"/>
              <w:ind w:firstLine="400" w:firstLineChars="200"/>
              <w:jc w:val="both"/>
              <w:rPr>
                <w:rFonts w:hint="eastAsia" w:eastAsia="宋体"/>
                <w:lang w:eastAsia="zh-CN"/>
              </w:rPr>
            </w:pPr>
            <w:r>
              <w:rPr>
                <w:rFonts w:hint="eastAsia" w:ascii="宋体" w:hAnsi="宋体"/>
                <w:color w:val="000000"/>
                <w:sz w:val="20"/>
                <w:szCs w:val="20"/>
              </w:rPr>
              <w:t>本课程学前教育专业的</w:t>
            </w:r>
            <w:r>
              <w:rPr>
                <w:rFonts w:hint="eastAsia"/>
                <w:color w:val="000000"/>
                <w:sz w:val="20"/>
                <w:szCs w:val="20"/>
                <w:lang w:eastAsia="zh-CN"/>
              </w:rPr>
              <w:t>四</w:t>
            </w:r>
            <w:r>
              <w:rPr>
                <w:rFonts w:hint="eastAsia" w:ascii="宋体" w:hAnsi="宋体"/>
                <w:color w:val="000000"/>
                <w:sz w:val="20"/>
                <w:szCs w:val="20"/>
              </w:rPr>
              <w:t>年级学生必修课。本课程教学主要采用课堂讲授、案例讨论、小组学习、角色扮演、专题讲座等方式进行。修课学生须先阅读相关材料，结合幼儿园观察提出问题，撰写心得，并自由组成讨论小组作情景表演并就相关重难点问题进行交流。教学中鼓励学生经常关注保教现场的伦理问题，参考相关资料，以帮助理解教学内容，提升伦理问题的认知和现场洞察力。</w:t>
            </w:r>
          </w:p>
        </w:tc>
      </w:tr>
      <w:tr w14:paraId="0D22FD6B">
        <w:trPr>
          <w:trHeight w:val="510" w:hRule="atLeast"/>
        </w:trPr>
        <w:tc>
          <w:tcPr>
            <w:tcW w:w="2093" w:type="dxa"/>
            <w:tcBorders>
              <w:top w:val="double" w:color="auto" w:sz="4" w:space="0"/>
              <w:left w:val="single" w:color="auto" w:sz="12" w:space="0"/>
            </w:tcBorders>
            <w:shd w:val="clear" w:color="auto" w:fill="auto"/>
            <w:vAlign w:val="center"/>
          </w:tcPr>
          <w:p w14:paraId="22F33D3C">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317" w:type="dxa"/>
            <w:gridSpan w:val="2"/>
            <w:tcBorders>
              <w:top w:val="double" w:color="auto" w:sz="4" w:space="0"/>
            </w:tcBorders>
            <w:vAlign w:val="center"/>
          </w:tcPr>
          <w:p w14:paraId="5B5D9D62">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1276985" cy="668020"/>
                  <wp:effectExtent l="0" t="0" r="3175" b="2540"/>
                  <wp:docPr id="1" name="图片 1" descr="黄艳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黄艳签名"/>
                          <pic:cNvPicPr>
                            <a:picLocks noChangeAspect="1"/>
                          </pic:cNvPicPr>
                        </pic:nvPicPr>
                        <pic:blipFill>
                          <a:blip r:embed="rId5"/>
                          <a:stretch>
                            <a:fillRect/>
                          </a:stretch>
                        </pic:blipFill>
                        <pic:spPr>
                          <a:xfrm>
                            <a:off x="0" y="0"/>
                            <a:ext cx="1276985" cy="668020"/>
                          </a:xfrm>
                          <a:prstGeom prst="rect">
                            <a:avLst/>
                          </a:prstGeom>
                        </pic:spPr>
                      </pic:pic>
                    </a:graphicData>
                  </a:graphic>
                </wp:inline>
              </w:drawing>
            </w:r>
            <w:r>
              <w:rPr>
                <w:rFonts w:hint="eastAsia"/>
                <w:sz w:val="21"/>
                <w:szCs w:val="21"/>
              </w:rPr>
              <w:t>（签名）</w:t>
            </w:r>
          </w:p>
        </w:tc>
        <w:tc>
          <w:tcPr>
            <w:tcW w:w="1425" w:type="dxa"/>
            <w:gridSpan w:val="2"/>
            <w:tcBorders>
              <w:top w:val="double" w:color="auto" w:sz="4" w:space="0"/>
            </w:tcBorders>
            <w:vAlign w:val="center"/>
          </w:tcPr>
          <w:p w14:paraId="36B8FE95">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2055" w:type="dxa"/>
            <w:gridSpan w:val="2"/>
            <w:tcBorders>
              <w:top w:val="double" w:color="auto" w:sz="4" w:space="0"/>
              <w:right w:val="single" w:color="auto" w:sz="12" w:space="0"/>
            </w:tcBorders>
            <w:vAlign w:val="center"/>
          </w:tcPr>
          <w:p w14:paraId="40B70162">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2024.9</w:t>
            </w:r>
          </w:p>
        </w:tc>
      </w:tr>
      <w:tr w14:paraId="3FCD5BEC">
        <w:trPr>
          <w:trHeight w:val="90" w:hRule="atLeast"/>
        </w:trPr>
        <w:tc>
          <w:tcPr>
            <w:tcW w:w="2093" w:type="dxa"/>
            <w:tcBorders>
              <w:left w:val="single" w:color="auto" w:sz="12" w:space="0"/>
            </w:tcBorders>
            <w:shd w:val="clear" w:color="auto" w:fill="auto"/>
            <w:vAlign w:val="center"/>
          </w:tcPr>
          <w:p w14:paraId="377F3E58">
            <w:pPr>
              <w:widowControl w:val="0"/>
              <w:jc w:val="center"/>
              <w:rPr>
                <w:rFonts w:ascii="黑体" w:hAnsi="黑体" w:eastAsia="黑体"/>
                <w:color w:val="000000" w:themeColor="text1"/>
                <w:sz w:val="21"/>
                <w:szCs w:val="21"/>
                <w14:textFill>
                  <w14:solidFill>
                    <w14:schemeClr w14:val="tx1"/>
                  </w14:solidFill>
                </w14:textFill>
              </w:rPr>
            </w:pPr>
            <w:bookmarkStart w:id="7" w:name="_GoBack" w:colFirst="0" w:colLast="5"/>
            <w:r>
              <w:rPr>
                <w:rFonts w:hint="eastAsia" w:ascii="黑体" w:hAnsi="黑体" w:eastAsia="黑体"/>
                <w:color w:val="000000" w:themeColor="text1"/>
                <w:sz w:val="21"/>
                <w:szCs w:val="21"/>
                <w14:textFill>
                  <w14:solidFill>
                    <w14:schemeClr w14:val="tx1"/>
                  </w14:solidFill>
                </w14:textFill>
              </w:rPr>
              <w:t>专业负责人</w:t>
            </w:r>
          </w:p>
        </w:tc>
        <w:tc>
          <w:tcPr>
            <w:tcW w:w="3317" w:type="dxa"/>
            <w:gridSpan w:val="2"/>
            <w:vAlign w:val="center"/>
          </w:tcPr>
          <w:p w14:paraId="010D14E7">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597535" cy="328930"/>
                  <wp:effectExtent l="0" t="0" r="12065" b="1270"/>
                  <wp:docPr id="2" name="图片 2" descr="截屏2024-10-12 17.0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截屏2024-10-12 17.01.32"/>
                          <pic:cNvPicPr>
                            <a:picLocks noChangeAspect="1"/>
                          </pic:cNvPicPr>
                        </pic:nvPicPr>
                        <pic:blipFill>
                          <a:blip r:embed="rId6"/>
                          <a:stretch>
                            <a:fillRect/>
                          </a:stretch>
                        </pic:blipFill>
                        <pic:spPr>
                          <a:xfrm>
                            <a:off x="0" y="0"/>
                            <a:ext cx="597535" cy="328930"/>
                          </a:xfrm>
                          <a:prstGeom prst="rect">
                            <a:avLst/>
                          </a:prstGeom>
                        </pic:spPr>
                      </pic:pic>
                    </a:graphicData>
                  </a:graphic>
                </wp:inline>
              </w:drawing>
            </w:r>
            <w:r>
              <w:rPr>
                <w:rFonts w:hint="eastAsia"/>
                <w:sz w:val="21"/>
                <w:szCs w:val="21"/>
              </w:rPr>
              <w:t>（签名）</w:t>
            </w:r>
          </w:p>
        </w:tc>
        <w:tc>
          <w:tcPr>
            <w:tcW w:w="1425" w:type="dxa"/>
            <w:gridSpan w:val="2"/>
            <w:vAlign w:val="center"/>
          </w:tcPr>
          <w:p w14:paraId="6CBA1561">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2055" w:type="dxa"/>
            <w:gridSpan w:val="2"/>
            <w:tcBorders>
              <w:right w:val="single" w:color="auto" w:sz="12" w:space="0"/>
            </w:tcBorders>
            <w:vAlign w:val="center"/>
          </w:tcPr>
          <w:p w14:paraId="64DA996B">
            <w:pPr>
              <w:widowControl w:val="0"/>
              <w:jc w:val="center"/>
              <w:rPr>
                <w:rFonts w:ascii="Times New Roman" w:hAnsi="Times New Roman"/>
                <w:color w:val="000000"/>
                <w:sz w:val="21"/>
                <w:szCs w:val="21"/>
              </w:rPr>
            </w:pPr>
            <w:r>
              <w:rPr>
                <w:rFonts w:hint="eastAsia" w:ascii="Times New Roman" w:hAnsi="Times New Roman"/>
                <w:color w:val="000000"/>
                <w:sz w:val="21"/>
                <w:szCs w:val="21"/>
              </w:rPr>
              <w:t>2024年9月</w:t>
            </w:r>
          </w:p>
        </w:tc>
      </w:tr>
      <w:tr w14:paraId="76D5045E">
        <w:trPr>
          <w:trHeight w:val="510" w:hRule="atLeast"/>
        </w:trPr>
        <w:tc>
          <w:tcPr>
            <w:tcW w:w="2093" w:type="dxa"/>
            <w:tcBorders>
              <w:left w:val="single" w:color="auto" w:sz="12" w:space="0"/>
              <w:bottom w:val="single" w:color="auto" w:sz="12" w:space="0"/>
            </w:tcBorders>
            <w:shd w:val="clear" w:color="auto" w:fill="auto"/>
            <w:vAlign w:val="center"/>
          </w:tcPr>
          <w:p w14:paraId="3C311510">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317" w:type="dxa"/>
            <w:gridSpan w:val="2"/>
            <w:tcBorders>
              <w:bottom w:val="single" w:color="auto" w:sz="12" w:space="0"/>
            </w:tcBorders>
            <w:vAlign w:val="center"/>
          </w:tcPr>
          <w:p w14:paraId="6DED0EB3">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686435" cy="292735"/>
                  <wp:effectExtent l="0" t="0" r="24765" b="12065"/>
                  <wp:docPr id="3" name="图片 3" descr="截屏2024-10-12 17.0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截屏2024-10-12 17.01.45"/>
                          <pic:cNvPicPr>
                            <a:picLocks noChangeAspect="1"/>
                          </pic:cNvPicPr>
                        </pic:nvPicPr>
                        <pic:blipFill>
                          <a:blip r:embed="rId7"/>
                          <a:stretch>
                            <a:fillRect/>
                          </a:stretch>
                        </pic:blipFill>
                        <pic:spPr>
                          <a:xfrm>
                            <a:off x="0" y="0"/>
                            <a:ext cx="686435" cy="292735"/>
                          </a:xfrm>
                          <a:prstGeom prst="rect">
                            <a:avLst/>
                          </a:prstGeom>
                        </pic:spPr>
                      </pic:pic>
                    </a:graphicData>
                  </a:graphic>
                </wp:inline>
              </w:drawing>
            </w:r>
            <w:r>
              <w:rPr>
                <w:rFonts w:hint="eastAsia"/>
                <w:sz w:val="21"/>
                <w:szCs w:val="21"/>
              </w:rPr>
              <w:t>（签名）</w:t>
            </w:r>
          </w:p>
        </w:tc>
        <w:tc>
          <w:tcPr>
            <w:tcW w:w="1425" w:type="dxa"/>
            <w:gridSpan w:val="2"/>
            <w:tcBorders>
              <w:bottom w:val="single" w:color="auto" w:sz="12" w:space="0"/>
            </w:tcBorders>
            <w:vAlign w:val="center"/>
          </w:tcPr>
          <w:p w14:paraId="31993881">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2055" w:type="dxa"/>
            <w:gridSpan w:val="2"/>
            <w:tcBorders>
              <w:bottom w:val="single" w:color="auto" w:sz="12" w:space="0"/>
              <w:right w:val="single" w:color="auto" w:sz="12" w:space="0"/>
            </w:tcBorders>
            <w:vAlign w:val="center"/>
          </w:tcPr>
          <w:p w14:paraId="4DF3FCAD">
            <w:pPr>
              <w:widowControl w:val="0"/>
              <w:jc w:val="center"/>
              <w:rPr>
                <w:rFonts w:ascii="Times New Roman" w:hAnsi="Times New Roman"/>
                <w:color w:val="000000"/>
                <w:sz w:val="21"/>
                <w:szCs w:val="21"/>
              </w:rPr>
            </w:pPr>
            <w:r>
              <w:rPr>
                <w:rFonts w:hint="eastAsia" w:ascii="Times New Roman" w:hAnsi="Times New Roman"/>
                <w:color w:val="000000"/>
                <w:sz w:val="21"/>
                <w:szCs w:val="21"/>
              </w:rPr>
              <w:t>2024年9月</w:t>
            </w:r>
          </w:p>
        </w:tc>
      </w:tr>
      <w:bookmarkEnd w:id="7"/>
    </w:tbl>
    <w:p w14:paraId="56BB6733">
      <w:pPr>
        <w:spacing w:line="100" w:lineRule="exact"/>
        <w:rPr>
          <w:rFonts w:ascii="Arial" w:hAnsi="Arial" w:eastAsia="黑体"/>
        </w:rPr>
      </w:pPr>
      <w:r>
        <w:br w:type="page"/>
      </w:r>
    </w:p>
    <w:p w14:paraId="0B03EC3A">
      <w:pPr>
        <w:pStyle w:val="16"/>
        <w:spacing w:before="326" w:beforeLines="100" w:line="360" w:lineRule="auto"/>
        <w:rPr>
          <w:rFonts w:ascii="黑体" w:hAnsi="宋体"/>
        </w:rPr>
      </w:pPr>
      <w:r>
        <w:rPr>
          <w:rFonts w:hint="eastAsia" w:ascii="黑体" w:hAnsi="宋体"/>
        </w:rPr>
        <w:t>二、课程目标与毕业要求</w:t>
      </w:r>
    </w:p>
    <w:p w14:paraId="49DDEA29">
      <w:pPr>
        <w:pStyle w:val="17"/>
        <w:spacing w:before="81" w:after="163"/>
      </w:pPr>
      <w:r>
        <w:rPr>
          <w:rFonts w:hint="eastAsia"/>
        </w:rPr>
        <w:t xml:space="preserve">（一）课程目标 </w:t>
      </w:r>
    </w:p>
    <w:tbl>
      <w:tblPr>
        <w:tblStyle w:val="7"/>
        <w:tblW w:w="524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874"/>
      </w:tblGrid>
      <w:tr w14:paraId="31C4AFC5">
        <w:trPr>
          <w:trHeight w:val="454" w:hRule="atLeast"/>
          <w:jc w:val="center"/>
        </w:trPr>
        <w:tc>
          <w:tcPr>
            <w:tcW w:w="1235" w:type="dxa"/>
            <w:vAlign w:val="center"/>
          </w:tcPr>
          <w:p w14:paraId="57E665FA">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82" w:type="dxa"/>
            <w:shd w:val="clear" w:color="auto" w:fill="auto"/>
            <w:vAlign w:val="center"/>
          </w:tcPr>
          <w:p w14:paraId="248E8E15">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876" w:type="dxa"/>
            <w:vAlign w:val="center"/>
          </w:tcPr>
          <w:p w14:paraId="5222ED81">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4C04601B">
        <w:trPr>
          <w:trHeight w:val="340" w:hRule="atLeast"/>
          <w:jc w:val="center"/>
        </w:trPr>
        <w:tc>
          <w:tcPr>
            <w:tcW w:w="1235" w:type="dxa"/>
            <w:vMerge w:val="restart"/>
            <w:vAlign w:val="center"/>
          </w:tcPr>
          <w:p w14:paraId="53F005F5">
            <w:pPr>
              <w:snapToGrid w:val="0"/>
              <w:jc w:val="center"/>
            </w:pPr>
            <w:r>
              <w:rPr>
                <w:rFonts w:hint="eastAsia" w:ascii="黑体" w:hAnsi="黑体" w:eastAsia="黑体"/>
                <w:bCs/>
                <w:color w:val="000000"/>
                <w:sz w:val="21"/>
                <w:szCs w:val="18"/>
              </w:rPr>
              <w:t>知识目标</w:t>
            </w:r>
          </w:p>
        </w:tc>
        <w:tc>
          <w:tcPr>
            <w:tcW w:w="782" w:type="dxa"/>
            <w:shd w:val="clear" w:color="auto" w:fill="auto"/>
            <w:vAlign w:val="center"/>
          </w:tcPr>
          <w:p w14:paraId="7EAA4382">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876" w:type="dxa"/>
            <w:vAlign w:val="center"/>
          </w:tcPr>
          <w:p w14:paraId="45A1B0BF">
            <w:pPr>
              <w:numPr>
                <w:ilvl w:val="0"/>
                <w:numId w:val="0"/>
              </w:numPr>
              <w:rPr>
                <w:rFonts w:hint="eastAsia" w:ascii="宋体" w:hAnsi="宋体" w:eastAsia="宋体"/>
                <w:bCs/>
                <w:lang w:eastAsia="zh-CN"/>
              </w:rPr>
            </w:pPr>
            <w:r>
              <w:rPr>
                <w:rFonts w:hint="eastAsia" w:ascii="宋体" w:hAnsi="宋体"/>
                <w:color w:val="000000"/>
                <w:sz w:val="20"/>
                <w:szCs w:val="20"/>
              </w:rPr>
              <w:t>理解幼儿教育的专业性及幼儿园教师专业伦理的基本知识，理解幼儿园教师专业伦理的意义，分析品鉴国外境外幼儿园教师专业伦理规范，分析思考我国幼儿园教师专业伦理建设的传统、现状、问题及路径</w:t>
            </w:r>
            <w:r>
              <w:rPr>
                <w:rFonts w:hint="eastAsia"/>
                <w:color w:val="000000"/>
                <w:sz w:val="20"/>
                <w:szCs w:val="20"/>
                <w:lang w:eastAsia="zh-CN"/>
              </w:rPr>
              <w:t>；</w:t>
            </w:r>
          </w:p>
        </w:tc>
      </w:tr>
      <w:tr w14:paraId="25A6517E">
        <w:trPr>
          <w:trHeight w:val="340" w:hRule="atLeast"/>
          <w:jc w:val="center"/>
        </w:trPr>
        <w:tc>
          <w:tcPr>
            <w:tcW w:w="1235" w:type="dxa"/>
            <w:vMerge w:val="continue"/>
            <w:vAlign w:val="center"/>
          </w:tcPr>
          <w:p w14:paraId="5943C3B1">
            <w:pPr>
              <w:pStyle w:val="14"/>
              <w:rPr>
                <w:bCs/>
              </w:rPr>
            </w:pPr>
          </w:p>
        </w:tc>
        <w:tc>
          <w:tcPr>
            <w:tcW w:w="782" w:type="dxa"/>
            <w:shd w:val="clear" w:color="auto" w:fill="auto"/>
            <w:vAlign w:val="center"/>
          </w:tcPr>
          <w:p w14:paraId="1F28340C">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876" w:type="dxa"/>
            <w:vAlign w:val="center"/>
          </w:tcPr>
          <w:p w14:paraId="26F92AB6">
            <w:pPr>
              <w:pStyle w:val="14"/>
              <w:jc w:val="left"/>
              <w:rPr>
                <w:rFonts w:ascii="宋体" w:hAnsi="宋体"/>
                <w:bCs/>
              </w:rPr>
            </w:pPr>
            <w:r>
              <w:rPr>
                <w:rFonts w:hint="eastAsia" w:ascii="宋体" w:hAnsi="宋体"/>
                <w:color w:val="000000"/>
                <w:sz w:val="20"/>
                <w:szCs w:val="20"/>
              </w:rPr>
              <w:t>探讨幼儿园教师专业伦理的基本取向以及面对保教工作中的各类服务对象分别应承担的伦理责任</w:t>
            </w:r>
            <w:r>
              <w:rPr>
                <w:rFonts w:hint="eastAsia" w:cs="宋体"/>
                <w:b w:val="0"/>
                <w:bCs w:val="0"/>
                <w:color w:val="000000"/>
                <w:kern w:val="0"/>
                <w:sz w:val="20"/>
                <w:szCs w:val="20"/>
                <w:lang w:val="en-US" w:eastAsia="zh-CN"/>
              </w:rPr>
              <w:t>；</w:t>
            </w:r>
          </w:p>
        </w:tc>
      </w:tr>
      <w:tr w14:paraId="026C1EBD">
        <w:trPr>
          <w:trHeight w:val="340" w:hRule="atLeast"/>
          <w:jc w:val="center"/>
        </w:trPr>
        <w:tc>
          <w:tcPr>
            <w:tcW w:w="1235" w:type="dxa"/>
            <w:vMerge w:val="restart"/>
            <w:vAlign w:val="center"/>
          </w:tcPr>
          <w:p w14:paraId="4D7A1AC9">
            <w:pPr>
              <w:snapToGrid w:val="0"/>
              <w:jc w:val="center"/>
            </w:pPr>
            <w:r>
              <w:rPr>
                <w:rFonts w:hint="eastAsia" w:ascii="黑体" w:hAnsi="黑体" w:eastAsia="黑体"/>
                <w:bCs/>
                <w:color w:val="000000"/>
                <w:sz w:val="21"/>
                <w:szCs w:val="18"/>
              </w:rPr>
              <w:t>技能目标</w:t>
            </w:r>
          </w:p>
        </w:tc>
        <w:tc>
          <w:tcPr>
            <w:tcW w:w="782" w:type="dxa"/>
            <w:shd w:val="clear" w:color="auto" w:fill="auto"/>
            <w:vAlign w:val="center"/>
          </w:tcPr>
          <w:p w14:paraId="0FBE7BA1">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876" w:type="dxa"/>
            <w:vAlign w:val="center"/>
          </w:tcPr>
          <w:p w14:paraId="77299CE0">
            <w:pPr>
              <w:pStyle w:val="14"/>
              <w:jc w:val="left"/>
              <w:rPr>
                <w:rFonts w:hint="eastAsia" w:ascii="宋体" w:hAnsi="宋体" w:eastAsia="宋体"/>
                <w:bCs/>
                <w:lang w:eastAsia="zh-CN"/>
              </w:rPr>
            </w:pPr>
            <w:r>
              <w:rPr>
                <w:rFonts w:hint="eastAsia" w:ascii="宋体" w:hAnsi="宋体"/>
                <w:color w:val="000000"/>
                <w:sz w:val="20"/>
                <w:szCs w:val="20"/>
              </w:rPr>
              <w:t>通过案例讨论碰撞领悟幼儿园教师专业伦理的相关理论以帮助学生也能举例分析幼教实践中的类似问题</w:t>
            </w:r>
            <w:r>
              <w:rPr>
                <w:rFonts w:hint="eastAsia" w:ascii="宋体" w:hAnsi="宋体"/>
                <w:color w:val="000000"/>
                <w:sz w:val="20"/>
                <w:szCs w:val="20"/>
                <w:lang w:eastAsia="zh-CN"/>
              </w:rPr>
              <w:t>；</w:t>
            </w:r>
          </w:p>
        </w:tc>
      </w:tr>
      <w:tr w14:paraId="69EE6615">
        <w:trPr>
          <w:trHeight w:val="90" w:hRule="atLeast"/>
          <w:jc w:val="center"/>
        </w:trPr>
        <w:tc>
          <w:tcPr>
            <w:tcW w:w="1235" w:type="dxa"/>
            <w:vMerge w:val="continue"/>
            <w:vAlign w:val="center"/>
          </w:tcPr>
          <w:p w14:paraId="5D6794F9">
            <w:pPr>
              <w:pStyle w:val="14"/>
              <w:rPr>
                <w:rFonts w:ascii="宋体" w:hAnsi="宋体"/>
              </w:rPr>
            </w:pPr>
          </w:p>
        </w:tc>
        <w:tc>
          <w:tcPr>
            <w:tcW w:w="782" w:type="dxa"/>
            <w:shd w:val="clear" w:color="auto" w:fill="auto"/>
            <w:vAlign w:val="center"/>
          </w:tcPr>
          <w:p w14:paraId="0DD754A6">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876" w:type="dxa"/>
            <w:vAlign w:val="center"/>
          </w:tcPr>
          <w:p w14:paraId="7C1B9328">
            <w:pPr>
              <w:pStyle w:val="14"/>
              <w:jc w:val="left"/>
              <w:rPr>
                <w:rFonts w:hint="eastAsia" w:ascii="宋体" w:hAnsi="宋体" w:eastAsia="宋体"/>
                <w:bCs/>
                <w:lang w:eastAsia="zh-CN"/>
              </w:rPr>
            </w:pPr>
            <w:r>
              <w:rPr>
                <w:rFonts w:hint="eastAsia" w:ascii="宋体" w:hAnsi="宋体"/>
                <w:color w:val="000000"/>
                <w:sz w:val="20"/>
                <w:szCs w:val="20"/>
              </w:rPr>
              <w:t>协助学生能做好心理准备朝具专业伦理敏感度与判断力的方向努力，协助学生获得解决幼教职场所遭遇的伦理冲突与两难处境的能力</w:t>
            </w:r>
            <w:r>
              <w:rPr>
                <w:rFonts w:hint="eastAsia" w:ascii="宋体" w:hAnsi="宋体"/>
                <w:color w:val="000000"/>
                <w:sz w:val="20"/>
                <w:szCs w:val="20"/>
                <w:lang w:eastAsia="zh-CN"/>
              </w:rPr>
              <w:t>；</w:t>
            </w:r>
          </w:p>
        </w:tc>
      </w:tr>
      <w:tr w14:paraId="56F59AB1">
        <w:trPr>
          <w:trHeight w:val="340" w:hRule="atLeast"/>
          <w:jc w:val="center"/>
        </w:trPr>
        <w:tc>
          <w:tcPr>
            <w:tcW w:w="1235" w:type="dxa"/>
            <w:vMerge w:val="restart"/>
            <w:vAlign w:val="center"/>
          </w:tcPr>
          <w:p w14:paraId="7573AD0A">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7150CEA9">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shd w:val="clear" w:color="auto" w:fill="auto"/>
            <w:vAlign w:val="center"/>
          </w:tcPr>
          <w:p w14:paraId="4A0F4EF1">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876" w:type="dxa"/>
            <w:vAlign w:val="center"/>
          </w:tcPr>
          <w:p w14:paraId="4D3DB9AA">
            <w:pPr>
              <w:pStyle w:val="14"/>
              <w:jc w:val="left"/>
              <w:rPr>
                <w:rFonts w:hint="default" w:ascii="宋体" w:hAnsi="宋体" w:eastAsia="宋体"/>
                <w:bCs/>
                <w:lang w:val="en-US" w:eastAsia="zh-CN"/>
              </w:rPr>
            </w:pPr>
            <w:r>
              <w:rPr>
                <w:rFonts w:hint="eastAsia" w:ascii="宋体" w:hAnsi="宋体"/>
                <w:color w:val="000000"/>
                <w:sz w:val="20"/>
                <w:szCs w:val="20"/>
              </w:rPr>
              <w:t>认同幼儿园教师专业伦理对未来从事幼教工作的重要价值</w:t>
            </w:r>
            <w:r>
              <w:rPr>
                <w:rFonts w:hint="eastAsia" w:ascii="宋体" w:hAnsi="宋体"/>
                <w:bCs/>
                <w:lang w:val="en-US" w:eastAsia="zh-CN"/>
              </w:rPr>
              <w:t>；</w:t>
            </w:r>
          </w:p>
        </w:tc>
      </w:tr>
      <w:tr w14:paraId="4651FBFD">
        <w:trPr>
          <w:trHeight w:val="340" w:hRule="atLeast"/>
          <w:jc w:val="center"/>
        </w:trPr>
        <w:tc>
          <w:tcPr>
            <w:tcW w:w="1235" w:type="dxa"/>
            <w:vMerge w:val="continue"/>
            <w:vAlign w:val="center"/>
          </w:tcPr>
          <w:p w14:paraId="10BA6263">
            <w:pPr>
              <w:pStyle w:val="14"/>
              <w:rPr>
                <w:rFonts w:ascii="宋体" w:hAnsi="宋体"/>
              </w:rPr>
            </w:pPr>
          </w:p>
        </w:tc>
        <w:tc>
          <w:tcPr>
            <w:tcW w:w="782" w:type="dxa"/>
            <w:shd w:val="clear" w:color="auto" w:fill="auto"/>
            <w:vAlign w:val="center"/>
          </w:tcPr>
          <w:p w14:paraId="7ABA86EA">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6</w:t>
            </w:r>
          </w:p>
        </w:tc>
        <w:tc>
          <w:tcPr>
            <w:tcW w:w="6876" w:type="dxa"/>
            <w:vAlign w:val="center"/>
          </w:tcPr>
          <w:p w14:paraId="6A32C33E">
            <w:pPr>
              <w:pStyle w:val="14"/>
              <w:jc w:val="left"/>
              <w:rPr>
                <w:rFonts w:hint="default" w:ascii="宋体" w:hAnsi="宋体" w:eastAsia="宋体"/>
                <w:bCs/>
                <w:lang w:val="en-US" w:eastAsia="zh-CN"/>
              </w:rPr>
            </w:pPr>
            <w:r>
              <w:rPr>
                <w:rFonts w:hint="eastAsia" w:ascii="宋体" w:hAnsi="宋体"/>
                <w:color w:val="000000"/>
                <w:sz w:val="20"/>
                <w:szCs w:val="20"/>
              </w:rPr>
              <w:t>，协助学生愿将所学专业伦理相关知识内化为自己的价值观并落实于幼教职场</w:t>
            </w:r>
            <w:r>
              <w:rPr>
                <w:rFonts w:hint="eastAsia" w:ascii="宋体" w:hAnsi="宋体"/>
                <w:bCs/>
                <w:lang w:val="en-US" w:eastAsia="zh-CN"/>
              </w:rPr>
              <w:t>增强专业自信；</w:t>
            </w:r>
          </w:p>
        </w:tc>
      </w:tr>
    </w:tbl>
    <w:p w14:paraId="346EC39F">
      <w:pPr>
        <w:pStyle w:val="17"/>
        <w:spacing w:before="163" w:beforeLines="50" w:after="163"/>
      </w:pPr>
      <w:r>
        <w:rPr>
          <w:rFonts w:hint="eastAsia"/>
        </w:rPr>
        <w:t>（二）课程支撑的毕业要求</w:t>
      </w:r>
    </w:p>
    <w:tbl>
      <w:tblPr>
        <w:tblStyle w:val="8"/>
        <w:tblW w:w="9100" w:type="dxa"/>
        <w:tblInd w:w="-354"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9100"/>
      </w:tblGrid>
      <w:tr w14:paraId="0CFECF6B">
        <w:tc>
          <w:tcPr>
            <w:tcW w:w="9100" w:type="dxa"/>
          </w:tcPr>
          <w:p w14:paraId="18991724">
            <w:pPr>
              <w:keepNext w:val="0"/>
              <w:keepLines w:val="0"/>
              <w:pageBreakBefore w:val="0"/>
              <w:widowControl w:val="0"/>
              <w:tabs>
                <w:tab w:val="left" w:pos="4200"/>
              </w:tabs>
              <w:kinsoku/>
              <w:wordWrap/>
              <w:overflowPunct/>
              <w:topLinePunct w:val="0"/>
              <w:autoSpaceDE/>
              <w:autoSpaceDN/>
              <w:bidi w:val="0"/>
              <w:adjustRightInd w:val="0"/>
              <w:snapToGrid w:val="0"/>
              <w:spacing w:line="240" w:lineRule="auto"/>
              <w:ind w:firstLine="420" w:firstLineChars="200"/>
              <w:jc w:val="both"/>
              <w:textAlignment w:val="auto"/>
              <w:outlineLvl w:val="1"/>
              <w:rPr>
                <w:rFonts w:hint="eastAsia" w:ascii="宋体" w:hAnsi="宋体" w:eastAsia="宋体" w:cs="宋体"/>
                <w:b/>
                <w:sz w:val="21"/>
                <w:szCs w:val="21"/>
              </w:rPr>
            </w:pPr>
            <w:r>
              <w:rPr>
                <w:rFonts w:hint="eastAsia" w:ascii="宋体" w:hAnsi="宋体" w:eastAsia="宋体" w:cs="宋体"/>
                <w:b/>
                <w:sz w:val="21"/>
                <w:szCs w:val="21"/>
              </w:rPr>
              <w:t>LO2：教育情怀</w:t>
            </w:r>
          </w:p>
          <w:p w14:paraId="0D8CF6DC">
            <w:pPr>
              <w:pStyle w:val="15"/>
              <w:keepNext w:val="0"/>
              <w:keepLines w:val="0"/>
              <w:pageBreakBefore w:val="0"/>
              <w:widowControl w:val="0"/>
              <w:numPr>
                <w:ilvl w:val="0"/>
                <w:numId w:val="0"/>
              </w:numPr>
              <w:tabs>
                <w:tab w:val="left" w:pos="4200"/>
              </w:tabs>
              <w:kinsoku/>
              <w:wordWrap/>
              <w:overflowPunct/>
              <w:topLinePunct w:val="0"/>
              <w:autoSpaceDE/>
              <w:autoSpaceDN/>
              <w:bidi w:val="0"/>
              <w:adjustRightInd w:val="0"/>
              <w:snapToGrid w:val="0"/>
              <w:spacing w:line="240" w:lineRule="auto"/>
              <w:ind w:leftChars="0"/>
              <w:jc w:val="both"/>
              <w:textAlignment w:val="auto"/>
              <w:outlineLvl w:val="1"/>
              <w:rPr>
                <w:rFonts w:hint="eastAsia" w:ascii="宋体" w:hAnsi="宋体" w:eastAsia="宋体" w:cs="宋体"/>
                <w:bCs/>
                <w:sz w:val="21"/>
                <w:szCs w:val="21"/>
              </w:rPr>
            </w:pPr>
            <w:r>
              <w:rPr>
                <w:rFonts w:hint="eastAsia" w:ascii="宋体" w:hAnsi="宋体" w:eastAsia="宋体" w:cs="宋体"/>
                <w:bCs/>
                <w:sz w:val="21"/>
                <w:szCs w:val="21"/>
              </w:rPr>
              <w:t>①增强专业认同感和使命感，认同教师工作的意义和专业性，具有积极的情感、端正的态度、正确的价值观。</w:t>
            </w:r>
          </w:p>
        </w:tc>
      </w:tr>
      <w:tr w14:paraId="1D17C879">
        <w:tc>
          <w:tcPr>
            <w:tcW w:w="9100" w:type="dxa"/>
          </w:tcPr>
          <w:p w14:paraId="15F18562">
            <w:pPr>
              <w:keepNext w:val="0"/>
              <w:keepLines w:val="0"/>
              <w:pageBreakBefore w:val="0"/>
              <w:widowControl w:val="0"/>
              <w:tabs>
                <w:tab w:val="left" w:pos="4200"/>
              </w:tabs>
              <w:kinsoku/>
              <w:wordWrap/>
              <w:overflowPunct/>
              <w:topLinePunct w:val="0"/>
              <w:autoSpaceDE/>
              <w:autoSpaceDN/>
              <w:bidi w:val="0"/>
              <w:adjustRightInd w:val="0"/>
              <w:snapToGrid w:val="0"/>
              <w:spacing w:line="240" w:lineRule="auto"/>
              <w:ind w:firstLine="420" w:firstLineChars="200"/>
              <w:jc w:val="both"/>
              <w:textAlignment w:val="auto"/>
              <w:outlineLvl w:val="1"/>
              <w:rPr>
                <w:rFonts w:hint="eastAsia" w:ascii="宋体" w:hAnsi="宋体" w:eastAsia="宋体" w:cs="宋体"/>
                <w:b/>
                <w:sz w:val="21"/>
                <w:szCs w:val="21"/>
              </w:rPr>
            </w:pPr>
            <w:r>
              <w:rPr>
                <w:rFonts w:hint="eastAsia" w:ascii="宋体" w:hAnsi="宋体" w:eastAsia="宋体" w:cs="宋体"/>
                <w:b/>
                <w:sz w:val="21"/>
                <w:szCs w:val="21"/>
              </w:rPr>
              <w:t>LO2：教育情怀</w:t>
            </w:r>
          </w:p>
          <w:p w14:paraId="45F2C800">
            <w:pPr>
              <w:pStyle w:val="15"/>
              <w:keepNext w:val="0"/>
              <w:keepLines w:val="0"/>
              <w:pageBreakBefore w:val="0"/>
              <w:widowControl w:val="0"/>
              <w:numPr>
                <w:ilvl w:val="0"/>
                <w:numId w:val="0"/>
              </w:numPr>
              <w:tabs>
                <w:tab w:val="left" w:pos="4200"/>
              </w:tabs>
              <w:kinsoku/>
              <w:wordWrap/>
              <w:overflowPunct/>
              <w:topLinePunct w:val="0"/>
              <w:autoSpaceDE/>
              <w:autoSpaceDN/>
              <w:bidi w:val="0"/>
              <w:adjustRightInd w:val="0"/>
              <w:snapToGrid w:val="0"/>
              <w:spacing w:line="240" w:lineRule="auto"/>
              <w:ind w:leftChars="0"/>
              <w:jc w:val="both"/>
              <w:textAlignment w:val="auto"/>
              <w:outlineLvl w:val="1"/>
              <w:rPr>
                <w:rFonts w:hint="eastAsia" w:ascii="宋体" w:hAnsi="宋体" w:eastAsia="宋体" w:cs="宋体"/>
                <w:b/>
                <w:bCs w:val="0"/>
                <w:sz w:val="21"/>
                <w:szCs w:val="21"/>
              </w:rPr>
            </w:pPr>
            <w:r>
              <w:rPr>
                <w:rFonts w:hint="eastAsia" w:ascii="宋体" w:hAnsi="宋体" w:eastAsia="宋体" w:cs="宋体"/>
                <w:bCs/>
                <w:sz w:val="21"/>
                <w:szCs w:val="21"/>
              </w:rPr>
              <w:t>②具有人文底蕴、生命关怀和科学精神。</w:t>
            </w:r>
          </w:p>
        </w:tc>
      </w:tr>
      <w:tr w14:paraId="7DD5B505">
        <w:tc>
          <w:tcPr>
            <w:tcW w:w="9100" w:type="dxa"/>
          </w:tcPr>
          <w:p w14:paraId="7EEDBC3A">
            <w:pPr>
              <w:keepNext w:val="0"/>
              <w:keepLines w:val="0"/>
              <w:pageBreakBefore w:val="0"/>
              <w:widowControl w:val="0"/>
              <w:tabs>
                <w:tab w:val="left" w:pos="4200"/>
              </w:tabs>
              <w:kinsoku/>
              <w:wordWrap/>
              <w:overflowPunct/>
              <w:topLinePunct w:val="0"/>
              <w:autoSpaceDE/>
              <w:autoSpaceDN/>
              <w:bidi w:val="0"/>
              <w:adjustRightInd w:val="0"/>
              <w:snapToGrid w:val="0"/>
              <w:spacing w:line="240" w:lineRule="auto"/>
              <w:ind w:firstLine="420" w:firstLineChars="200"/>
              <w:jc w:val="both"/>
              <w:textAlignment w:val="auto"/>
              <w:outlineLvl w:val="1"/>
              <w:rPr>
                <w:rFonts w:hint="eastAsia" w:ascii="宋体" w:hAnsi="宋体" w:eastAsia="宋体" w:cs="宋体"/>
                <w:b/>
                <w:sz w:val="21"/>
                <w:szCs w:val="21"/>
              </w:rPr>
            </w:pPr>
            <w:r>
              <w:rPr>
                <w:rFonts w:hint="eastAsia" w:ascii="宋体" w:hAnsi="宋体" w:eastAsia="宋体" w:cs="宋体"/>
                <w:b/>
                <w:sz w:val="21"/>
                <w:szCs w:val="21"/>
              </w:rPr>
              <w:t>LO2：教育情怀</w:t>
            </w:r>
          </w:p>
          <w:p w14:paraId="456E500C">
            <w:pPr>
              <w:pStyle w:val="15"/>
              <w:keepNext w:val="0"/>
              <w:keepLines w:val="0"/>
              <w:pageBreakBefore w:val="0"/>
              <w:widowControl w:val="0"/>
              <w:numPr>
                <w:ilvl w:val="0"/>
                <w:numId w:val="0"/>
              </w:numPr>
              <w:tabs>
                <w:tab w:val="left" w:pos="4200"/>
              </w:tabs>
              <w:kinsoku/>
              <w:wordWrap/>
              <w:overflowPunct/>
              <w:topLinePunct w:val="0"/>
              <w:autoSpaceDE/>
              <w:autoSpaceDN/>
              <w:bidi w:val="0"/>
              <w:adjustRightInd w:val="0"/>
              <w:snapToGrid w:val="0"/>
              <w:spacing w:line="240" w:lineRule="auto"/>
              <w:ind w:leftChars="0"/>
              <w:jc w:val="both"/>
              <w:textAlignment w:val="auto"/>
              <w:outlineLvl w:val="1"/>
              <w:rPr>
                <w:rFonts w:hint="eastAsia" w:ascii="宋体" w:hAnsi="宋体" w:eastAsia="宋体" w:cs="宋体"/>
                <w:bCs/>
                <w:sz w:val="21"/>
                <w:szCs w:val="21"/>
              </w:rPr>
            </w:pPr>
            <w:r>
              <w:rPr>
                <w:rFonts w:hint="eastAsia" w:ascii="宋体" w:hAnsi="宋体" w:eastAsia="宋体" w:cs="宋体"/>
                <w:bCs/>
                <w:sz w:val="21"/>
                <w:szCs w:val="21"/>
              </w:rPr>
              <w:t>③践行幼儿为本和爱与自由理念，做幼儿健康成长的启蒙者和引路人。</w:t>
            </w:r>
          </w:p>
        </w:tc>
      </w:tr>
    </w:tbl>
    <w:p w14:paraId="6CCD9320">
      <w:pPr>
        <w:pStyle w:val="17"/>
        <w:spacing w:before="163" w:beforeLines="50" w:after="163"/>
      </w:pPr>
      <w:r>
        <w:rPr>
          <w:rFonts w:hint="eastAsia"/>
        </w:rPr>
        <w:t xml:space="preserve">（三）毕业要求与课程目标的关系 </w:t>
      </w:r>
    </w:p>
    <w:tbl>
      <w:tblPr>
        <w:tblStyle w:val="7"/>
        <w:tblW w:w="53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193"/>
        <w:gridCol w:w="708"/>
        <w:gridCol w:w="742"/>
        <w:gridCol w:w="5256"/>
        <w:gridCol w:w="1230"/>
      </w:tblGrid>
      <w:tr w14:paraId="5740B840">
        <w:trPr>
          <w:trHeight w:val="771" w:hRule="atLeast"/>
          <w:jc w:val="center"/>
        </w:trPr>
        <w:tc>
          <w:tcPr>
            <w:tcW w:w="1193" w:type="dxa"/>
            <w:tcBorders>
              <w:top w:val="single" w:color="auto" w:sz="12" w:space="0"/>
              <w:left w:val="single" w:color="auto" w:sz="12" w:space="0"/>
              <w:right w:val="single" w:color="auto" w:sz="4" w:space="0"/>
            </w:tcBorders>
            <w:shd w:val="clear" w:color="auto" w:fill="auto"/>
            <w:vAlign w:val="center"/>
          </w:tcPr>
          <w:p w14:paraId="0D9BBA9C">
            <w:pPr>
              <w:pStyle w:val="13"/>
              <w:rPr>
                <w:rFonts w:hint="eastAsia" w:ascii="黑体" w:hAnsi="黑体"/>
                <w:szCs w:val="18"/>
              </w:rPr>
            </w:pPr>
            <w:r>
              <w:rPr>
                <w:rFonts w:hint="eastAsia" w:ascii="黑体" w:hAnsi="黑体"/>
                <w:szCs w:val="18"/>
              </w:rPr>
              <w:t>毕业</w:t>
            </w:r>
          </w:p>
          <w:p w14:paraId="605B22C8">
            <w:pPr>
              <w:pStyle w:val="13"/>
              <w:rPr>
                <w:szCs w:val="16"/>
              </w:rPr>
            </w:pPr>
            <w:r>
              <w:rPr>
                <w:rFonts w:hint="eastAsia" w:ascii="黑体" w:hAnsi="黑体"/>
                <w:szCs w:val="18"/>
              </w:rPr>
              <w:t>要求</w:t>
            </w:r>
          </w:p>
        </w:tc>
        <w:tc>
          <w:tcPr>
            <w:tcW w:w="708" w:type="dxa"/>
            <w:tcBorders>
              <w:top w:val="single" w:color="auto" w:sz="12" w:space="0"/>
              <w:left w:val="single" w:color="auto" w:sz="4" w:space="0"/>
            </w:tcBorders>
            <w:vAlign w:val="center"/>
          </w:tcPr>
          <w:p w14:paraId="685A9A05">
            <w:pPr>
              <w:pStyle w:val="13"/>
              <w:rPr>
                <w:szCs w:val="16"/>
              </w:rPr>
            </w:pPr>
            <w:r>
              <w:rPr>
                <w:rFonts w:hint="eastAsia"/>
                <w:szCs w:val="16"/>
              </w:rPr>
              <w:t>指标点</w:t>
            </w:r>
          </w:p>
        </w:tc>
        <w:tc>
          <w:tcPr>
            <w:tcW w:w="742" w:type="dxa"/>
            <w:tcBorders>
              <w:top w:val="single" w:color="auto" w:sz="12" w:space="0"/>
              <w:right w:val="double" w:color="auto" w:sz="4" w:space="0"/>
            </w:tcBorders>
            <w:shd w:val="clear" w:color="auto" w:fill="auto"/>
            <w:vAlign w:val="center"/>
          </w:tcPr>
          <w:p w14:paraId="4B735977">
            <w:pPr>
              <w:pStyle w:val="13"/>
              <w:rPr>
                <w:szCs w:val="16"/>
              </w:rPr>
            </w:pPr>
            <w:r>
              <w:rPr>
                <w:rFonts w:hint="eastAsia"/>
                <w:szCs w:val="16"/>
              </w:rPr>
              <w:t>支撑度</w:t>
            </w:r>
          </w:p>
        </w:tc>
        <w:tc>
          <w:tcPr>
            <w:tcW w:w="5257" w:type="dxa"/>
            <w:tcBorders>
              <w:top w:val="single" w:color="auto" w:sz="12" w:space="0"/>
            </w:tcBorders>
            <w:vAlign w:val="center"/>
          </w:tcPr>
          <w:p w14:paraId="5F1DA921">
            <w:pPr>
              <w:pStyle w:val="13"/>
              <w:rPr>
                <w:szCs w:val="16"/>
              </w:rPr>
            </w:pPr>
            <w:r>
              <w:rPr>
                <w:rFonts w:hint="eastAsia"/>
                <w:szCs w:val="16"/>
              </w:rPr>
              <w:t>课程目标</w:t>
            </w:r>
          </w:p>
        </w:tc>
        <w:tc>
          <w:tcPr>
            <w:tcW w:w="1230" w:type="dxa"/>
            <w:tcBorders>
              <w:top w:val="single" w:color="auto" w:sz="12" w:space="0"/>
              <w:right w:val="single" w:color="auto" w:sz="12" w:space="0"/>
            </w:tcBorders>
            <w:vAlign w:val="center"/>
          </w:tcPr>
          <w:p w14:paraId="53BCFA7B">
            <w:pPr>
              <w:pStyle w:val="13"/>
              <w:rPr>
                <w:szCs w:val="16"/>
              </w:rPr>
            </w:pPr>
            <w:r>
              <w:rPr>
                <w:rFonts w:hint="eastAsia"/>
                <w:szCs w:val="16"/>
              </w:rPr>
              <w:t>对指标点的贡献度</w:t>
            </w:r>
          </w:p>
        </w:tc>
      </w:tr>
      <w:tr w14:paraId="6FEE6FEC">
        <w:trPr>
          <w:trHeight w:val="340" w:hRule="atLeast"/>
          <w:jc w:val="center"/>
        </w:trPr>
        <w:tc>
          <w:tcPr>
            <w:tcW w:w="1193" w:type="dxa"/>
            <w:vMerge w:val="restart"/>
            <w:tcBorders>
              <w:left w:val="single" w:color="auto" w:sz="12" w:space="0"/>
              <w:right w:val="single" w:color="auto" w:sz="4" w:space="0"/>
            </w:tcBorders>
            <w:shd w:val="clear" w:color="auto" w:fill="auto"/>
            <w:vAlign w:val="center"/>
          </w:tcPr>
          <w:p w14:paraId="56EA9C49">
            <w:pPr>
              <w:tabs>
                <w:tab w:val="left" w:pos="4200"/>
              </w:tabs>
              <w:adjustRightInd w:val="0"/>
              <w:snapToGrid w:val="0"/>
              <w:spacing w:line="440" w:lineRule="exact"/>
              <w:ind w:firstLine="480" w:firstLineChars="200"/>
              <w:outlineLvl w:val="1"/>
              <w:rPr>
                <w:b/>
              </w:rPr>
            </w:pPr>
            <w:r>
              <w:rPr>
                <w:rFonts w:hint="eastAsia"/>
                <w:b/>
              </w:rPr>
              <w:t>XQ1</w:t>
            </w:r>
          </w:p>
        </w:tc>
        <w:tc>
          <w:tcPr>
            <w:tcW w:w="708" w:type="dxa"/>
            <w:vMerge w:val="restart"/>
            <w:tcBorders>
              <w:left w:val="single" w:color="auto" w:sz="4" w:space="0"/>
            </w:tcBorders>
            <w:vAlign w:val="center"/>
          </w:tcPr>
          <w:p w14:paraId="596FD397">
            <w:pPr>
              <w:pStyle w:val="14"/>
              <w:rPr>
                <w:rFonts w:cs="Times New Roman"/>
                <w:bCs/>
              </w:rPr>
            </w:pPr>
            <w:r>
              <w:rPr>
                <w:rFonts w:hint="eastAsia" w:cs="宋体"/>
                <w:color w:val="000000"/>
                <w:sz w:val="21"/>
                <w:szCs w:val="21"/>
                <w:lang w:val="en-US" w:eastAsia="zh-CN" w:bidi="ar-SA"/>
              </w:rPr>
              <w:t>1</w:t>
            </w:r>
          </w:p>
        </w:tc>
        <w:tc>
          <w:tcPr>
            <w:tcW w:w="742" w:type="dxa"/>
            <w:vMerge w:val="restart"/>
            <w:tcBorders>
              <w:right w:val="double" w:color="auto" w:sz="4" w:space="0"/>
            </w:tcBorders>
            <w:shd w:val="clear" w:color="auto" w:fill="auto"/>
            <w:vAlign w:val="center"/>
          </w:tcPr>
          <w:p w14:paraId="0C3B3D97">
            <w:pPr>
              <w:pStyle w:val="14"/>
              <w:rPr>
                <w:rFonts w:hint="eastAsia" w:ascii="宋体" w:hAnsi="宋体" w:eastAsia="宋体"/>
                <w:lang w:val="en-US" w:eastAsia="zh-CN"/>
              </w:rPr>
            </w:pPr>
            <w:r>
              <w:rPr>
                <w:rFonts w:hint="eastAsia" w:ascii="宋体" w:hAnsi="宋体"/>
                <w:lang w:val="en-US" w:eastAsia="zh-CN"/>
              </w:rPr>
              <w:t>L</w:t>
            </w:r>
          </w:p>
        </w:tc>
        <w:tc>
          <w:tcPr>
            <w:tcW w:w="5257" w:type="dxa"/>
            <w:vAlign w:val="center"/>
          </w:tcPr>
          <w:p w14:paraId="54BB3983">
            <w:pPr>
              <w:pStyle w:val="14"/>
              <w:jc w:val="left"/>
              <w:rPr>
                <w:rFonts w:hint="eastAsia" w:ascii="宋体" w:hAnsi="宋体" w:eastAsia="宋体" w:cs="宋体"/>
                <w:bCs/>
                <w:color w:val="auto"/>
                <w:sz w:val="21"/>
                <w:szCs w:val="21"/>
                <w:lang w:val="en-US" w:eastAsia="zh-CN" w:bidi="ar-SA"/>
              </w:rPr>
            </w:pPr>
            <w:r>
              <w:rPr>
                <w:rFonts w:hint="eastAsia" w:ascii="宋体" w:hAnsi="宋体" w:eastAsia="宋体" w:cs="宋体"/>
                <w:bCs/>
                <w:color w:val="auto"/>
                <w:sz w:val="21"/>
                <w:szCs w:val="21"/>
                <w:lang w:val="en-US" w:eastAsia="zh-CN" w:bidi="ar-SA"/>
              </w:rPr>
              <w:t>2、理解与践行学前教育核心价值</w:t>
            </w:r>
          </w:p>
        </w:tc>
        <w:tc>
          <w:tcPr>
            <w:tcW w:w="1230" w:type="dxa"/>
            <w:tcBorders>
              <w:right w:val="single" w:color="auto" w:sz="12" w:space="0"/>
            </w:tcBorders>
            <w:vAlign w:val="center"/>
          </w:tcPr>
          <w:p w14:paraId="7486BDC9">
            <w:pPr>
              <w:pStyle w:val="14"/>
              <w:rPr>
                <w:rFonts w:hint="default" w:ascii="宋体" w:hAnsi="宋体" w:eastAsia="宋体"/>
                <w:bCs/>
                <w:lang w:val="en-US" w:eastAsia="zh-CN"/>
              </w:rPr>
            </w:pPr>
            <w:r>
              <w:rPr>
                <w:rFonts w:hint="eastAsia" w:ascii="宋体" w:hAnsi="宋体"/>
                <w:bCs/>
                <w:lang w:val="en-US" w:eastAsia="zh-CN"/>
              </w:rPr>
              <w:t>50%</w:t>
            </w:r>
          </w:p>
        </w:tc>
      </w:tr>
      <w:tr w14:paraId="0EB46CD6">
        <w:trPr>
          <w:trHeight w:val="340" w:hRule="atLeast"/>
          <w:jc w:val="center"/>
        </w:trPr>
        <w:tc>
          <w:tcPr>
            <w:tcW w:w="1193" w:type="dxa"/>
            <w:vMerge w:val="continue"/>
            <w:tcBorders>
              <w:left w:val="single" w:color="auto" w:sz="12" w:space="0"/>
              <w:right w:val="single" w:color="auto" w:sz="4" w:space="0"/>
            </w:tcBorders>
            <w:shd w:val="clear" w:color="auto" w:fill="auto"/>
            <w:vAlign w:val="center"/>
          </w:tcPr>
          <w:p w14:paraId="3A29DC2B">
            <w:pPr>
              <w:tabs>
                <w:tab w:val="left" w:pos="4200"/>
              </w:tabs>
              <w:adjustRightInd w:val="0"/>
              <w:snapToGrid w:val="0"/>
              <w:spacing w:line="440" w:lineRule="exact"/>
              <w:ind w:firstLine="480" w:firstLineChars="200"/>
              <w:outlineLvl w:val="1"/>
              <w:rPr>
                <w:b/>
              </w:rPr>
            </w:pPr>
          </w:p>
        </w:tc>
        <w:tc>
          <w:tcPr>
            <w:tcW w:w="708" w:type="dxa"/>
            <w:vMerge w:val="continue"/>
            <w:tcBorders>
              <w:left w:val="single" w:color="auto" w:sz="4" w:space="0"/>
            </w:tcBorders>
            <w:vAlign w:val="center"/>
          </w:tcPr>
          <w:p w14:paraId="44561395">
            <w:pPr>
              <w:pStyle w:val="14"/>
              <w:rPr>
                <w:bCs/>
              </w:rPr>
            </w:pPr>
          </w:p>
        </w:tc>
        <w:tc>
          <w:tcPr>
            <w:tcW w:w="742" w:type="dxa"/>
            <w:vMerge w:val="continue"/>
            <w:tcBorders>
              <w:right w:val="double" w:color="auto" w:sz="4" w:space="0"/>
            </w:tcBorders>
            <w:shd w:val="clear" w:color="auto" w:fill="auto"/>
            <w:vAlign w:val="center"/>
          </w:tcPr>
          <w:p w14:paraId="389724FB">
            <w:pPr>
              <w:pStyle w:val="14"/>
              <w:rPr>
                <w:rFonts w:ascii="宋体" w:hAnsi="宋体"/>
              </w:rPr>
            </w:pPr>
          </w:p>
        </w:tc>
        <w:tc>
          <w:tcPr>
            <w:tcW w:w="5257" w:type="dxa"/>
            <w:vAlign w:val="center"/>
          </w:tcPr>
          <w:p w14:paraId="43E4597B">
            <w:pPr>
              <w:numPr>
                <w:ilvl w:val="0"/>
                <w:numId w:val="0"/>
              </w:numPr>
              <w:jc w:val="left"/>
              <w:rPr>
                <w:rFonts w:hint="eastAsia" w:ascii="宋体" w:hAnsi="宋体" w:eastAsia="宋体" w:cs="宋体"/>
                <w:bCs/>
                <w:color w:val="auto"/>
                <w:sz w:val="21"/>
                <w:szCs w:val="21"/>
                <w:lang w:val="en-US" w:eastAsia="zh-CN" w:bidi="ar-SA"/>
              </w:rPr>
            </w:pPr>
            <w:r>
              <w:rPr>
                <w:rFonts w:hint="eastAsia" w:ascii="宋体" w:hAnsi="宋体" w:eastAsia="宋体" w:cs="宋体"/>
                <w:bCs/>
                <w:color w:val="auto"/>
                <w:sz w:val="21"/>
                <w:szCs w:val="21"/>
                <w:lang w:val="en-US" w:eastAsia="zh-CN" w:bidi="ar-SA"/>
              </w:rPr>
              <w:t>3.明确与践行幼儿园教师保教行为规范</w:t>
            </w:r>
          </w:p>
        </w:tc>
        <w:tc>
          <w:tcPr>
            <w:tcW w:w="1230" w:type="dxa"/>
            <w:tcBorders>
              <w:right w:val="single" w:color="auto" w:sz="12" w:space="0"/>
            </w:tcBorders>
            <w:vAlign w:val="center"/>
          </w:tcPr>
          <w:p w14:paraId="33B7263A">
            <w:pPr>
              <w:pStyle w:val="14"/>
              <w:rPr>
                <w:rFonts w:hint="default" w:ascii="宋体" w:hAnsi="宋体" w:eastAsia="宋体"/>
                <w:bCs/>
                <w:lang w:val="en-US" w:eastAsia="zh-CN"/>
              </w:rPr>
            </w:pPr>
            <w:r>
              <w:rPr>
                <w:rFonts w:hint="eastAsia" w:ascii="宋体" w:hAnsi="宋体"/>
                <w:bCs/>
                <w:lang w:val="en-US" w:eastAsia="zh-CN"/>
              </w:rPr>
              <w:t>50%</w:t>
            </w:r>
          </w:p>
        </w:tc>
      </w:tr>
      <w:tr w14:paraId="285321D7">
        <w:trPr>
          <w:trHeight w:val="340" w:hRule="atLeast"/>
          <w:jc w:val="center"/>
        </w:trPr>
        <w:tc>
          <w:tcPr>
            <w:tcW w:w="1193" w:type="dxa"/>
            <w:vMerge w:val="restart"/>
            <w:tcBorders>
              <w:left w:val="single" w:color="auto" w:sz="12" w:space="0"/>
              <w:right w:val="single" w:color="auto" w:sz="4" w:space="0"/>
            </w:tcBorders>
            <w:shd w:val="clear" w:color="auto" w:fill="auto"/>
            <w:vAlign w:val="center"/>
          </w:tcPr>
          <w:p w14:paraId="2F0FCE8C">
            <w:pPr>
              <w:tabs>
                <w:tab w:val="left" w:pos="4200"/>
              </w:tabs>
              <w:adjustRightInd w:val="0"/>
              <w:snapToGrid w:val="0"/>
              <w:spacing w:line="440" w:lineRule="exact"/>
              <w:ind w:firstLine="480" w:firstLineChars="200"/>
              <w:outlineLvl w:val="1"/>
              <w:rPr>
                <w:b/>
              </w:rPr>
            </w:pPr>
            <w:r>
              <w:rPr>
                <w:b/>
              </w:rPr>
              <w:t>LO2</w:t>
            </w:r>
          </w:p>
        </w:tc>
        <w:tc>
          <w:tcPr>
            <w:tcW w:w="708" w:type="dxa"/>
            <w:vMerge w:val="restart"/>
            <w:tcBorders>
              <w:left w:val="single" w:color="auto" w:sz="4" w:space="0"/>
            </w:tcBorders>
            <w:vAlign w:val="center"/>
          </w:tcPr>
          <w:p w14:paraId="6CDF2138">
            <w:pPr>
              <w:pStyle w:val="14"/>
              <w:rPr>
                <w:rFonts w:hint="eastAsia" w:eastAsia="宋体" w:cs="Times New Roman"/>
                <w:bCs/>
                <w:lang w:eastAsia="zh-CN"/>
              </w:rPr>
            </w:pPr>
            <w:r>
              <w:rPr>
                <w:rFonts w:hint="eastAsia" w:asciiTheme="minorEastAsia" w:hAnsiTheme="minorEastAsia" w:eastAsiaTheme="minorEastAsia"/>
                <w:b/>
                <w:sz w:val="20"/>
                <w:szCs w:val="18"/>
                <w:lang w:val="en-US" w:eastAsia="zh-CN"/>
              </w:rPr>
              <w:t>2</w:t>
            </w:r>
          </w:p>
        </w:tc>
        <w:tc>
          <w:tcPr>
            <w:tcW w:w="742" w:type="dxa"/>
            <w:vMerge w:val="restart"/>
            <w:tcBorders>
              <w:right w:val="double" w:color="auto" w:sz="4" w:space="0"/>
            </w:tcBorders>
            <w:shd w:val="clear" w:color="auto" w:fill="auto"/>
            <w:vAlign w:val="center"/>
          </w:tcPr>
          <w:p w14:paraId="50862E6D">
            <w:pPr>
              <w:pStyle w:val="14"/>
              <w:rPr>
                <w:rFonts w:hint="eastAsia" w:ascii="宋体" w:hAnsi="宋体" w:eastAsia="宋体"/>
                <w:lang w:val="en-US" w:eastAsia="zh-CN"/>
              </w:rPr>
            </w:pPr>
            <w:r>
              <w:rPr>
                <w:rFonts w:hint="eastAsia" w:ascii="宋体" w:hAnsi="宋体"/>
                <w:lang w:val="en-US" w:eastAsia="zh-CN"/>
              </w:rPr>
              <w:t>H</w:t>
            </w:r>
          </w:p>
        </w:tc>
        <w:tc>
          <w:tcPr>
            <w:tcW w:w="5257" w:type="dxa"/>
            <w:vAlign w:val="center"/>
          </w:tcPr>
          <w:p w14:paraId="4D625B5B">
            <w:pPr>
              <w:pStyle w:val="14"/>
              <w:jc w:val="left"/>
              <w:rPr>
                <w:rFonts w:hint="eastAsia" w:ascii="宋体" w:hAnsi="宋体" w:eastAsia="宋体" w:cs="宋体"/>
                <w:bCs/>
                <w:color w:val="auto"/>
                <w:sz w:val="21"/>
                <w:szCs w:val="21"/>
                <w:lang w:val="en-US" w:eastAsia="zh-CN" w:bidi="ar-SA"/>
              </w:rPr>
            </w:pPr>
            <w:r>
              <w:rPr>
                <w:rFonts w:hint="eastAsia" w:ascii="宋体" w:hAnsi="宋体" w:eastAsia="宋体" w:cs="宋体"/>
                <w:bCs/>
                <w:color w:val="auto"/>
                <w:sz w:val="21"/>
                <w:szCs w:val="21"/>
                <w:lang w:val="en-US" w:eastAsia="zh-CN" w:bidi="ar-SA"/>
              </w:rPr>
              <w:t>1.增强专业认同感和使命感</w:t>
            </w:r>
          </w:p>
        </w:tc>
        <w:tc>
          <w:tcPr>
            <w:tcW w:w="1230" w:type="dxa"/>
            <w:tcBorders>
              <w:right w:val="single" w:color="auto" w:sz="12" w:space="0"/>
            </w:tcBorders>
            <w:vAlign w:val="center"/>
          </w:tcPr>
          <w:p w14:paraId="44DB8A21">
            <w:pPr>
              <w:pStyle w:val="14"/>
              <w:rPr>
                <w:rFonts w:hint="default" w:ascii="宋体" w:hAnsi="宋体" w:eastAsia="宋体"/>
                <w:bCs/>
                <w:lang w:val="en-US" w:eastAsia="zh-CN"/>
              </w:rPr>
            </w:pPr>
            <w:r>
              <w:rPr>
                <w:rFonts w:hint="eastAsia" w:ascii="宋体" w:hAnsi="宋体"/>
                <w:bCs/>
                <w:lang w:val="en-US" w:eastAsia="zh-CN"/>
              </w:rPr>
              <w:t>40%</w:t>
            </w:r>
          </w:p>
        </w:tc>
      </w:tr>
      <w:tr w14:paraId="33DAC393">
        <w:trPr>
          <w:trHeight w:val="340" w:hRule="atLeast"/>
          <w:jc w:val="center"/>
        </w:trPr>
        <w:tc>
          <w:tcPr>
            <w:tcW w:w="1193" w:type="dxa"/>
            <w:vMerge w:val="continue"/>
            <w:tcBorders>
              <w:left w:val="single" w:color="auto" w:sz="12" w:space="0"/>
              <w:right w:val="single" w:color="auto" w:sz="4" w:space="0"/>
            </w:tcBorders>
            <w:shd w:val="clear" w:color="auto" w:fill="auto"/>
            <w:vAlign w:val="center"/>
          </w:tcPr>
          <w:p w14:paraId="29007415">
            <w:pPr>
              <w:tabs>
                <w:tab w:val="left" w:pos="4200"/>
              </w:tabs>
              <w:adjustRightInd w:val="0"/>
              <w:snapToGrid w:val="0"/>
              <w:spacing w:line="440" w:lineRule="exact"/>
              <w:ind w:firstLine="480" w:firstLineChars="200"/>
              <w:outlineLvl w:val="1"/>
              <w:rPr>
                <w:b/>
              </w:rPr>
            </w:pPr>
          </w:p>
        </w:tc>
        <w:tc>
          <w:tcPr>
            <w:tcW w:w="708" w:type="dxa"/>
            <w:vMerge w:val="continue"/>
            <w:tcBorders>
              <w:left w:val="single" w:color="auto" w:sz="4" w:space="0"/>
            </w:tcBorders>
            <w:vAlign w:val="center"/>
          </w:tcPr>
          <w:p w14:paraId="2B2214DB">
            <w:pPr>
              <w:pStyle w:val="14"/>
              <w:rPr>
                <w:rFonts w:cs="Times New Roman"/>
                <w:bCs/>
              </w:rPr>
            </w:pPr>
          </w:p>
        </w:tc>
        <w:tc>
          <w:tcPr>
            <w:tcW w:w="742" w:type="dxa"/>
            <w:vMerge w:val="continue"/>
            <w:tcBorders>
              <w:right w:val="double" w:color="auto" w:sz="4" w:space="0"/>
            </w:tcBorders>
            <w:shd w:val="clear" w:color="auto" w:fill="auto"/>
            <w:vAlign w:val="center"/>
          </w:tcPr>
          <w:p w14:paraId="29F10912">
            <w:pPr>
              <w:pStyle w:val="14"/>
              <w:rPr>
                <w:rFonts w:ascii="宋体" w:hAnsi="宋体"/>
              </w:rPr>
            </w:pPr>
          </w:p>
        </w:tc>
        <w:tc>
          <w:tcPr>
            <w:tcW w:w="5257" w:type="dxa"/>
            <w:vAlign w:val="center"/>
          </w:tcPr>
          <w:p w14:paraId="2BF07561">
            <w:pPr>
              <w:pStyle w:val="14"/>
              <w:jc w:val="left"/>
              <w:rPr>
                <w:rFonts w:hint="default" w:ascii="宋体" w:hAnsi="宋体" w:eastAsia="宋体" w:cs="宋体"/>
                <w:bCs/>
                <w:color w:val="auto"/>
                <w:sz w:val="21"/>
                <w:szCs w:val="21"/>
                <w:lang w:val="en-US" w:eastAsia="zh-CN" w:bidi="ar-SA"/>
              </w:rPr>
            </w:pPr>
            <w:r>
              <w:rPr>
                <w:rFonts w:hint="eastAsia" w:ascii="宋体" w:hAnsi="宋体" w:eastAsia="宋体" w:cs="宋体"/>
                <w:bCs/>
                <w:color w:val="auto"/>
                <w:sz w:val="21"/>
                <w:szCs w:val="21"/>
                <w:lang w:val="en-US" w:eastAsia="zh-CN" w:bidi="ar-SA"/>
              </w:rPr>
              <w:t>3.践行幼儿为本和爱与自由理念</w:t>
            </w:r>
          </w:p>
        </w:tc>
        <w:tc>
          <w:tcPr>
            <w:tcW w:w="1230" w:type="dxa"/>
            <w:tcBorders>
              <w:right w:val="single" w:color="auto" w:sz="12" w:space="0"/>
            </w:tcBorders>
            <w:vAlign w:val="center"/>
          </w:tcPr>
          <w:p w14:paraId="54617AC3">
            <w:pPr>
              <w:pStyle w:val="14"/>
              <w:rPr>
                <w:rFonts w:hint="default" w:ascii="宋体" w:hAnsi="宋体" w:eastAsia="宋体"/>
                <w:bCs/>
                <w:lang w:val="en-US" w:eastAsia="zh-CN"/>
              </w:rPr>
            </w:pPr>
            <w:r>
              <w:rPr>
                <w:rFonts w:hint="eastAsia" w:ascii="宋体" w:hAnsi="宋体"/>
                <w:bCs/>
                <w:lang w:val="en-US" w:eastAsia="zh-CN"/>
              </w:rPr>
              <w:t>20%</w:t>
            </w:r>
          </w:p>
        </w:tc>
      </w:tr>
      <w:tr w14:paraId="0527D9A4">
        <w:trPr>
          <w:trHeight w:val="340" w:hRule="atLeast"/>
          <w:jc w:val="center"/>
        </w:trPr>
        <w:tc>
          <w:tcPr>
            <w:tcW w:w="1193" w:type="dxa"/>
            <w:vMerge w:val="continue"/>
            <w:tcBorders>
              <w:left w:val="single" w:color="auto" w:sz="12" w:space="0"/>
              <w:right w:val="single" w:color="auto" w:sz="4" w:space="0"/>
            </w:tcBorders>
            <w:shd w:val="clear" w:color="auto" w:fill="auto"/>
            <w:vAlign w:val="center"/>
          </w:tcPr>
          <w:p w14:paraId="204EEFAA">
            <w:pPr>
              <w:tabs>
                <w:tab w:val="left" w:pos="4200"/>
              </w:tabs>
              <w:adjustRightInd w:val="0"/>
              <w:snapToGrid w:val="0"/>
              <w:spacing w:line="440" w:lineRule="exact"/>
              <w:ind w:firstLine="480" w:firstLineChars="200"/>
              <w:outlineLvl w:val="1"/>
              <w:rPr>
                <w:b/>
              </w:rPr>
            </w:pPr>
          </w:p>
        </w:tc>
        <w:tc>
          <w:tcPr>
            <w:tcW w:w="708" w:type="dxa"/>
            <w:vMerge w:val="continue"/>
            <w:tcBorders>
              <w:left w:val="single" w:color="auto" w:sz="4" w:space="0"/>
            </w:tcBorders>
            <w:vAlign w:val="center"/>
          </w:tcPr>
          <w:p w14:paraId="466E45C4">
            <w:pPr>
              <w:pStyle w:val="14"/>
              <w:rPr>
                <w:rFonts w:cs="Times New Roman"/>
                <w:bCs/>
              </w:rPr>
            </w:pPr>
          </w:p>
        </w:tc>
        <w:tc>
          <w:tcPr>
            <w:tcW w:w="742" w:type="dxa"/>
            <w:vMerge w:val="continue"/>
            <w:tcBorders>
              <w:right w:val="double" w:color="auto" w:sz="4" w:space="0"/>
            </w:tcBorders>
            <w:shd w:val="clear" w:color="auto" w:fill="auto"/>
            <w:vAlign w:val="center"/>
          </w:tcPr>
          <w:p w14:paraId="25F8D49D">
            <w:pPr>
              <w:pStyle w:val="14"/>
              <w:rPr>
                <w:rFonts w:ascii="宋体" w:hAnsi="宋体"/>
              </w:rPr>
            </w:pPr>
          </w:p>
        </w:tc>
        <w:tc>
          <w:tcPr>
            <w:tcW w:w="5257" w:type="dxa"/>
            <w:vAlign w:val="center"/>
          </w:tcPr>
          <w:p w14:paraId="54E9A05F">
            <w:pPr>
              <w:pStyle w:val="14"/>
              <w:jc w:val="left"/>
              <w:rPr>
                <w:rFonts w:hint="eastAsia" w:ascii="宋体" w:hAnsi="宋体" w:eastAsia="宋体" w:cs="宋体"/>
                <w:bCs/>
                <w:color w:val="auto"/>
                <w:sz w:val="21"/>
                <w:szCs w:val="21"/>
                <w:lang w:val="en-US" w:eastAsia="zh-CN" w:bidi="ar-SA"/>
              </w:rPr>
            </w:pPr>
            <w:r>
              <w:rPr>
                <w:rFonts w:hint="eastAsia" w:ascii="宋体" w:hAnsi="宋体" w:eastAsia="宋体" w:cs="宋体"/>
                <w:bCs/>
                <w:color w:val="auto"/>
                <w:sz w:val="21"/>
                <w:szCs w:val="21"/>
                <w:lang w:val="en-US" w:eastAsia="zh-CN" w:bidi="ar-SA"/>
              </w:rPr>
              <w:t>2.具有自我反思和引导幼儿反思的意识和能力</w:t>
            </w:r>
          </w:p>
        </w:tc>
        <w:tc>
          <w:tcPr>
            <w:tcW w:w="1230" w:type="dxa"/>
            <w:tcBorders>
              <w:right w:val="single" w:color="auto" w:sz="12" w:space="0"/>
            </w:tcBorders>
            <w:vAlign w:val="center"/>
          </w:tcPr>
          <w:p w14:paraId="71851430">
            <w:pPr>
              <w:pStyle w:val="14"/>
              <w:rPr>
                <w:rFonts w:hint="default" w:ascii="宋体" w:hAnsi="宋体" w:eastAsia="宋体"/>
                <w:bCs/>
                <w:lang w:val="en-US" w:eastAsia="zh-CN"/>
              </w:rPr>
            </w:pPr>
            <w:r>
              <w:rPr>
                <w:rFonts w:hint="eastAsia" w:ascii="宋体" w:hAnsi="宋体"/>
                <w:bCs/>
                <w:lang w:val="en-US" w:eastAsia="zh-CN"/>
              </w:rPr>
              <w:t>40%</w:t>
            </w:r>
          </w:p>
        </w:tc>
      </w:tr>
      <w:tr w14:paraId="3ABDC3E9">
        <w:trPr>
          <w:trHeight w:val="719" w:hRule="atLeast"/>
          <w:jc w:val="center"/>
        </w:trPr>
        <w:tc>
          <w:tcPr>
            <w:tcW w:w="1193" w:type="dxa"/>
            <w:tcBorders>
              <w:left w:val="single" w:color="auto" w:sz="12" w:space="0"/>
              <w:bottom w:val="single" w:color="auto" w:sz="12" w:space="0"/>
              <w:right w:val="single" w:color="auto" w:sz="4" w:space="0"/>
            </w:tcBorders>
            <w:shd w:val="clear" w:color="auto" w:fill="auto"/>
          </w:tcPr>
          <w:p w14:paraId="222D49C4">
            <w:pPr>
              <w:tabs>
                <w:tab w:val="left" w:pos="4200"/>
              </w:tabs>
              <w:adjustRightInd w:val="0"/>
              <w:snapToGrid w:val="0"/>
              <w:spacing w:line="440" w:lineRule="exact"/>
              <w:ind w:firstLine="480" w:firstLineChars="200"/>
              <w:outlineLvl w:val="1"/>
              <w:rPr>
                <w:b/>
              </w:rPr>
            </w:pPr>
            <w:r>
              <w:rPr>
                <w:b/>
              </w:rPr>
              <w:t>LO2</w:t>
            </w:r>
          </w:p>
        </w:tc>
        <w:tc>
          <w:tcPr>
            <w:tcW w:w="708" w:type="dxa"/>
            <w:tcBorders>
              <w:left w:val="single" w:color="auto" w:sz="4" w:space="0"/>
              <w:bottom w:val="single" w:color="auto" w:sz="12" w:space="0"/>
            </w:tcBorders>
            <w:vAlign w:val="center"/>
          </w:tcPr>
          <w:p w14:paraId="756D0E32">
            <w:pPr>
              <w:pStyle w:val="14"/>
              <w:jc w:val="center"/>
              <w:rPr>
                <w:rFonts w:ascii="Times New Roman" w:hAnsi="Times New Roman" w:eastAsia="宋体" w:cs="宋体"/>
                <w:color w:val="000000"/>
                <w:sz w:val="21"/>
                <w:szCs w:val="21"/>
                <w:lang w:val="en-US" w:eastAsia="zh-CN" w:bidi="ar-SA"/>
              </w:rPr>
            </w:pPr>
            <w:r>
              <w:rPr>
                <w:rFonts w:hint="eastAsia" w:asciiTheme="minorEastAsia" w:hAnsiTheme="minorEastAsia" w:eastAsiaTheme="minorEastAsia"/>
                <w:b/>
                <w:sz w:val="20"/>
                <w:szCs w:val="18"/>
              </w:rPr>
              <w:t>3</w:t>
            </w:r>
          </w:p>
        </w:tc>
        <w:tc>
          <w:tcPr>
            <w:tcW w:w="742" w:type="dxa"/>
            <w:tcBorders>
              <w:bottom w:val="single" w:color="auto" w:sz="12" w:space="0"/>
              <w:right w:val="double" w:color="auto" w:sz="4" w:space="0"/>
            </w:tcBorders>
            <w:shd w:val="clear" w:color="auto" w:fill="auto"/>
            <w:vAlign w:val="center"/>
          </w:tcPr>
          <w:p w14:paraId="468E6494">
            <w:pPr>
              <w:pStyle w:val="14"/>
              <w:rPr>
                <w:rFonts w:hint="eastAsia" w:ascii="宋体" w:hAnsi="宋体" w:eastAsia="宋体"/>
                <w:lang w:val="en-US" w:eastAsia="zh-CN"/>
              </w:rPr>
            </w:pPr>
            <w:r>
              <w:rPr>
                <w:rFonts w:hint="eastAsia" w:ascii="宋体" w:hAnsi="宋体"/>
                <w:lang w:val="en-US" w:eastAsia="zh-CN"/>
              </w:rPr>
              <w:t>M</w:t>
            </w:r>
          </w:p>
        </w:tc>
        <w:tc>
          <w:tcPr>
            <w:tcW w:w="5257" w:type="dxa"/>
            <w:tcBorders>
              <w:bottom w:val="single" w:color="auto" w:sz="12" w:space="0"/>
            </w:tcBorders>
            <w:vAlign w:val="center"/>
          </w:tcPr>
          <w:p w14:paraId="4EC9AFC3">
            <w:pPr>
              <w:pStyle w:val="14"/>
              <w:jc w:val="left"/>
              <w:rPr>
                <w:rFonts w:hint="eastAsia" w:ascii="宋体" w:hAnsi="宋体" w:eastAsia="宋体" w:cs="宋体"/>
                <w:bCs/>
                <w:color w:val="auto"/>
                <w:sz w:val="21"/>
                <w:szCs w:val="21"/>
                <w:lang w:val="en-US" w:eastAsia="zh-CN" w:bidi="ar-SA"/>
              </w:rPr>
            </w:pPr>
            <w:r>
              <w:rPr>
                <w:rFonts w:hint="eastAsia" w:ascii="宋体" w:hAnsi="宋体" w:cs="宋体"/>
                <w:bCs/>
                <w:color w:val="auto"/>
                <w:sz w:val="21"/>
                <w:szCs w:val="21"/>
                <w:lang w:val="en-US" w:eastAsia="zh-CN" w:bidi="ar-SA"/>
              </w:rPr>
              <w:t>2.</w:t>
            </w:r>
            <w:r>
              <w:rPr>
                <w:rFonts w:hint="eastAsia" w:ascii="宋体" w:hAnsi="宋体" w:eastAsia="宋体" w:cs="宋体"/>
                <w:bCs/>
                <w:color w:val="auto"/>
                <w:sz w:val="21"/>
                <w:szCs w:val="21"/>
                <w:lang w:val="en-US" w:eastAsia="zh-CN" w:bidi="ar-SA"/>
              </w:rPr>
              <w:t>具备现场观察、记录、分析幼儿的意识和能力</w:t>
            </w:r>
          </w:p>
        </w:tc>
        <w:tc>
          <w:tcPr>
            <w:tcW w:w="1230" w:type="dxa"/>
            <w:tcBorders>
              <w:bottom w:val="single" w:color="auto" w:sz="12" w:space="0"/>
              <w:right w:val="single" w:color="auto" w:sz="12" w:space="0"/>
            </w:tcBorders>
            <w:vAlign w:val="center"/>
          </w:tcPr>
          <w:p w14:paraId="5868B69B">
            <w:pPr>
              <w:pStyle w:val="14"/>
              <w:rPr>
                <w:rFonts w:hint="default" w:ascii="宋体" w:hAnsi="宋体" w:eastAsia="宋体"/>
                <w:bCs/>
                <w:lang w:val="en-US" w:eastAsia="zh-CN"/>
              </w:rPr>
            </w:pPr>
            <w:r>
              <w:rPr>
                <w:rFonts w:hint="eastAsia" w:ascii="宋体" w:hAnsi="宋体"/>
                <w:bCs/>
                <w:lang w:val="en-US" w:eastAsia="zh-CN"/>
              </w:rPr>
              <w:t>100%</w:t>
            </w:r>
          </w:p>
        </w:tc>
      </w:tr>
    </w:tbl>
    <w:p w14:paraId="11D21168">
      <w:pPr>
        <w:pStyle w:val="1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77F7FF25">
      <w:pPr>
        <w:pStyle w:val="17"/>
        <w:spacing w:before="81" w:after="163"/>
      </w:pPr>
      <w:r>
        <w:rPr>
          <w:rFonts w:hint="eastAsia"/>
        </w:rPr>
        <w:t>（一）各教学单元预期学习成果与教学内容</w:t>
      </w:r>
    </w:p>
    <w:tbl>
      <w:tblPr>
        <w:tblStyle w:val="8"/>
        <w:tblW w:w="9060" w:type="dxa"/>
        <w:tblInd w:w="-284"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060"/>
      </w:tblGrid>
      <w:tr w14:paraId="499CF99C">
        <w:tc>
          <w:tcPr>
            <w:tcW w:w="9060" w:type="dxa"/>
          </w:tcPr>
          <w:p w14:paraId="66D5CC5D">
            <w:pPr>
              <w:pStyle w:val="14"/>
              <w:widowControl w:val="0"/>
              <w:jc w:val="left"/>
              <w:rPr>
                <w:rFonts w:ascii="宋体" w:hAnsi="宋体"/>
                <w:bCs/>
              </w:rPr>
            </w:pPr>
            <w:bookmarkStart w:id="1" w:name="OLE_LINK5"/>
            <w:bookmarkStart w:id="2" w:name="OLE_LINK6"/>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9"/>
              <w:gridCol w:w="3017"/>
              <w:gridCol w:w="4031"/>
            </w:tblGrid>
            <w:tr w14:paraId="729AE229">
              <w:tc>
                <w:tcPr>
                  <w:tcW w:w="1749" w:type="dxa"/>
                </w:tcPr>
                <w:p w14:paraId="277FE00E">
                  <w:pPr>
                    <w:pStyle w:val="14"/>
                    <w:widowControl w:val="0"/>
                    <w:jc w:val="left"/>
                    <w:rPr>
                      <w:rFonts w:hint="default" w:ascii="宋体" w:hAnsi="宋体" w:eastAsia="宋体"/>
                      <w:bCs/>
                      <w:vertAlign w:val="baseline"/>
                      <w:lang w:val="en-US" w:eastAsia="zh-CN"/>
                    </w:rPr>
                  </w:pPr>
                  <w:r>
                    <w:rPr>
                      <w:rFonts w:hint="eastAsia" w:ascii="宋体" w:hAnsi="宋体"/>
                      <w:bCs/>
                      <w:vertAlign w:val="baseline"/>
                      <w:lang w:val="en-US" w:eastAsia="zh-CN"/>
                    </w:rPr>
                    <w:t>教学单元</w:t>
                  </w:r>
                </w:p>
              </w:tc>
              <w:tc>
                <w:tcPr>
                  <w:tcW w:w="3017" w:type="dxa"/>
                </w:tcPr>
                <w:p w14:paraId="717E8D51">
                  <w:pPr>
                    <w:pStyle w:val="14"/>
                    <w:widowControl w:val="0"/>
                    <w:jc w:val="left"/>
                    <w:rPr>
                      <w:rFonts w:hint="default" w:ascii="宋体" w:hAnsi="宋体" w:eastAsia="宋体"/>
                      <w:bCs/>
                      <w:vertAlign w:val="baseline"/>
                      <w:lang w:val="en-US" w:eastAsia="zh-CN"/>
                    </w:rPr>
                  </w:pPr>
                  <w:r>
                    <w:rPr>
                      <w:rFonts w:hint="eastAsia" w:ascii="宋体" w:hAnsi="宋体"/>
                      <w:bCs/>
                      <w:vertAlign w:val="baseline"/>
                      <w:lang w:val="en-US" w:eastAsia="zh-CN"/>
                    </w:rPr>
                    <w:t>预期学习成果</w:t>
                  </w:r>
                </w:p>
              </w:tc>
              <w:tc>
                <w:tcPr>
                  <w:tcW w:w="4031" w:type="dxa"/>
                </w:tcPr>
                <w:p w14:paraId="356709B9">
                  <w:pPr>
                    <w:pStyle w:val="14"/>
                    <w:widowControl w:val="0"/>
                    <w:jc w:val="left"/>
                    <w:rPr>
                      <w:rFonts w:hint="default" w:ascii="宋体" w:hAnsi="宋体" w:eastAsia="宋体"/>
                      <w:bCs/>
                      <w:vertAlign w:val="baseline"/>
                      <w:lang w:val="en-US" w:eastAsia="zh-CN"/>
                    </w:rPr>
                  </w:pPr>
                  <w:r>
                    <w:rPr>
                      <w:rFonts w:hint="eastAsia" w:ascii="宋体" w:hAnsi="宋体"/>
                      <w:bCs/>
                      <w:vertAlign w:val="baseline"/>
                      <w:lang w:val="en-US" w:eastAsia="zh-CN"/>
                    </w:rPr>
                    <w:t>教学内容</w:t>
                  </w:r>
                </w:p>
              </w:tc>
            </w:tr>
            <w:tr w14:paraId="14349886">
              <w:tc>
                <w:tcPr>
                  <w:tcW w:w="1749" w:type="dxa"/>
                </w:tcPr>
                <w:p w14:paraId="47A15553">
                  <w:pPr>
                    <w:pStyle w:val="14"/>
                    <w:widowControl w:val="0"/>
                    <w:jc w:val="left"/>
                    <w:rPr>
                      <w:rFonts w:hint="default" w:ascii="宋体" w:hAnsi="宋体" w:eastAsia="宋体"/>
                      <w:bCs/>
                      <w:vertAlign w:val="baseline"/>
                      <w:lang w:val="en-US" w:eastAsia="zh-CN"/>
                    </w:rPr>
                  </w:pPr>
                  <w:r>
                    <w:rPr>
                      <w:rFonts w:hint="eastAsia" w:ascii="宋体" w:hAnsi="宋体"/>
                      <w:bCs/>
                      <w:vertAlign w:val="baseline"/>
                      <w:lang w:val="en-US" w:eastAsia="zh-CN"/>
                    </w:rPr>
                    <w:t xml:space="preserve">第一单元 </w:t>
                  </w:r>
                  <w:r>
                    <w:rPr>
                      <w:rFonts w:hint="eastAsia" w:ascii="宋体" w:hAnsi="宋体"/>
                      <w:color w:val="000000"/>
                      <w:szCs w:val="21"/>
                    </w:rPr>
                    <w:t>专业与伦理</w:t>
                  </w:r>
                  <w:r>
                    <w:rPr>
                      <w:rFonts w:hint="eastAsia" w:ascii="宋体" w:hAnsi="宋体"/>
                      <w:bCs/>
                      <w:vertAlign w:val="baseline"/>
                      <w:lang w:val="en-US" w:eastAsia="zh-CN"/>
                    </w:rPr>
                    <w:t>概述</w:t>
                  </w:r>
                </w:p>
              </w:tc>
              <w:tc>
                <w:tcPr>
                  <w:tcW w:w="3017" w:type="dxa"/>
                </w:tcPr>
                <w:p w14:paraId="47920337">
                  <w:pPr>
                    <w:pStyle w:val="14"/>
                    <w:widowControl w:val="0"/>
                    <w:jc w:val="left"/>
                    <w:rPr>
                      <w:rFonts w:hint="eastAsia" w:ascii="宋体" w:hAnsi="宋体"/>
                      <w:bCs/>
                      <w:vertAlign w:val="baseline"/>
                      <w:lang w:val="en-US" w:eastAsia="zh-CN"/>
                    </w:rPr>
                  </w:pPr>
                  <w:r>
                    <w:rPr>
                      <w:rFonts w:hint="eastAsia" w:ascii="宋体" w:hAnsi="宋体"/>
                      <w:bCs/>
                      <w:vertAlign w:val="baseline"/>
                      <w:lang w:val="en-US" w:eastAsia="zh-CN"/>
                    </w:rPr>
                    <w:t>知识点：知道</w:t>
                  </w:r>
                  <w:r>
                    <w:rPr>
                      <w:rFonts w:hint="eastAsia" w:ascii="宋体" w:hAnsi="宋体"/>
                      <w:color w:val="000000"/>
                      <w:szCs w:val="21"/>
                    </w:rPr>
                    <w:t>专业伦理</w:t>
                  </w:r>
                  <w:r>
                    <w:rPr>
                      <w:rFonts w:hint="eastAsia" w:ascii="宋体" w:hAnsi="宋体"/>
                      <w:bCs/>
                      <w:vertAlign w:val="baseline"/>
                      <w:lang w:val="en-US" w:eastAsia="zh-CN"/>
                    </w:rPr>
                    <w:t>的概念。</w:t>
                  </w:r>
                </w:p>
                <w:p w14:paraId="6422E617">
                  <w:pPr>
                    <w:pStyle w:val="14"/>
                    <w:widowControl w:val="0"/>
                    <w:jc w:val="left"/>
                    <w:rPr>
                      <w:rFonts w:hint="default" w:ascii="宋体" w:hAnsi="宋体"/>
                      <w:bCs/>
                      <w:vertAlign w:val="baseline"/>
                      <w:lang w:val="en-US" w:eastAsia="zh-CN"/>
                    </w:rPr>
                  </w:pPr>
                  <w:r>
                    <w:rPr>
                      <w:rFonts w:hint="eastAsia" w:ascii="宋体" w:hAnsi="宋体"/>
                      <w:bCs/>
                      <w:vertAlign w:val="baseline"/>
                      <w:lang w:val="en-US" w:eastAsia="zh-CN"/>
                    </w:rPr>
                    <w:t>能力要求：表达对</w:t>
                  </w:r>
                  <w:r>
                    <w:rPr>
                      <w:rFonts w:hint="eastAsia" w:ascii="宋体" w:hAnsi="宋体"/>
                      <w:color w:val="000000"/>
                      <w:szCs w:val="21"/>
                    </w:rPr>
                    <w:t>专业伦理</w:t>
                  </w:r>
                  <w:r>
                    <w:rPr>
                      <w:rFonts w:hint="eastAsia" w:ascii="宋体" w:hAnsi="宋体"/>
                      <w:color w:val="000000"/>
                      <w:szCs w:val="21"/>
                      <w:lang w:eastAsia="zh-CN"/>
                    </w:rPr>
                    <w:t>的理解</w:t>
                  </w:r>
                  <w:r>
                    <w:rPr>
                      <w:rFonts w:hint="eastAsia" w:ascii="宋体" w:hAnsi="宋体"/>
                      <w:bCs/>
                      <w:vertAlign w:val="baseline"/>
                      <w:lang w:val="en-US" w:eastAsia="zh-CN"/>
                    </w:rPr>
                    <w:t>。</w:t>
                  </w:r>
                </w:p>
                <w:p w14:paraId="78DD510C">
                  <w:pPr>
                    <w:pStyle w:val="14"/>
                    <w:widowControl w:val="0"/>
                    <w:jc w:val="left"/>
                    <w:rPr>
                      <w:rFonts w:hint="default" w:ascii="宋体" w:hAnsi="宋体"/>
                      <w:bCs/>
                      <w:vertAlign w:val="baseline"/>
                      <w:lang w:val="en-US" w:eastAsia="zh-CN"/>
                    </w:rPr>
                  </w:pPr>
                </w:p>
              </w:tc>
              <w:tc>
                <w:tcPr>
                  <w:tcW w:w="4031" w:type="dxa"/>
                </w:tcPr>
                <w:p w14:paraId="7C4243E7">
                  <w:pPr>
                    <w:pStyle w:val="14"/>
                    <w:widowControl w:val="0"/>
                    <w:numPr>
                      <w:ilvl w:val="0"/>
                      <w:numId w:val="0"/>
                    </w:numPr>
                    <w:jc w:val="left"/>
                    <w:rPr>
                      <w:rFonts w:hint="eastAsia" w:ascii="宋体" w:hAnsi="宋体"/>
                      <w:bCs/>
                      <w:vertAlign w:val="baseline"/>
                      <w:lang w:val="en-US" w:eastAsia="zh-CN"/>
                    </w:rPr>
                  </w:pPr>
                  <w:r>
                    <w:rPr>
                      <w:rFonts w:hint="eastAsia" w:ascii="宋体" w:hAnsi="宋体"/>
                      <w:bCs/>
                      <w:vertAlign w:val="baseline"/>
                      <w:lang w:val="en-US" w:eastAsia="zh-CN"/>
                    </w:rPr>
                    <w:t>1.何谓“</w:t>
                  </w:r>
                  <w:r>
                    <w:rPr>
                      <w:rFonts w:hint="eastAsia" w:ascii="宋体" w:hAnsi="宋体"/>
                      <w:color w:val="000000"/>
                      <w:szCs w:val="21"/>
                    </w:rPr>
                    <w:t>专业伦理</w:t>
                  </w:r>
                  <w:r>
                    <w:rPr>
                      <w:rFonts w:hint="eastAsia" w:ascii="宋体" w:hAnsi="宋体"/>
                      <w:bCs/>
                      <w:vertAlign w:val="baseline"/>
                      <w:lang w:val="en-US" w:eastAsia="zh-CN"/>
                    </w:rPr>
                    <w:t>”</w:t>
                  </w:r>
                </w:p>
                <w:p w14:paraId="02330367">
                  <w:pPr>
                    <w:pStyle w:val="14"/>
                    <w:widowControl w:val="0"/>
                    <w:numPr>
                      <w:ilvl w:val="0"/>
                      <w:numId w:val="0"/>
                    </w:numPr>
                    <w:jc w:val="left"/>
                    <w:rPr>
                      <w:rFonts w:hint="default" w:ascii="宋体" w:hAnsi="宋体"/>
                      <w:bCs/>
                      <w:vertAlign w:val="baseline"/>
                      <w:lang w:val="en-US" w:eastAsia="zh-CN"/>
                    </w:rPr>
                  </w:pPr>
                  <w:r>
                    <w:rPr>
                      <w:rFonts w:hint="eastAsia"/>
                      <w:color w:val="000000"/>
                      <w:lang w:val="en-US" w:eastAsia="zh-CN"/>
                    </w:rPr>
                    <w:t>2.</w:t>
                  </w:r>
                  <w:r>
                    <w:rPr>
                      <w:rFonts w:hint="eastAsia"/>
                      <w:color w:val="000000"/>
                    </w:rPr>
                    <w:t>专业伦理与专业</w:t>
                  </w:r>
                </w:p>
                <w:p w14:paraId="36D1E3F7">
                  <w:pPr>
                    <w:pStyle w:val="14"/>
                    <w:widowControl w:val="0"/>
                    <w:jc w:val="left"/>
                    <w:rPr>
                      <w:rFonts w:hint="eastAsia" w:ascii="宋体" w:hAnsi="宋体"/>
                      <w:bCs/>
                      <w:vertAlign w:val="baseline"/>
                      <w:lang w:val="en-US" w:eastAsia="zh-CN"/>
                    </w:rPr>
                  </w:pPr>
                  <w:r>
                    <w:rPr>
                      <w:rFonts w:hint="eastAsia" w:ascii="宋体" w:hAnsi="宋体"/>
                      <w:bCs/>
                      <w:vertAlign w:val="baseline"/>
                      <w:lang w:val="en-US" w:eastAsia="zh-CN"/>
                    </w:rPr>
                    <w:t>教学重点：知道</w:t>
                  </w:r>
                  <w:r>
                    <w:rPr>
                      <w:rFonts w:hint="eastAsia" w:ascii="宋体" w:hAnsi="宋体"/>
                      <w:color w:val="000000"/>
                      <w:szCs w:val="21"/>
                    </w:rPr>
                    <w:t>专业伦理</w:t>
                  </w:r>
                  <w:r>
                    <w:rPr>
                      <w:rFonts w:hint="eastAsia" w:ascii="宋体" w:hAnsi="宋体"/>
                      <w:bCs/>
                      <w:vertAlign w:val="baseline"/>
                      <w:lang w:val="en-US" w:eastAsia="zh-CN"/>
                    </w:rPr>
                    <w:t>的概念。</w:t>
                  </w:r>
                </w:p>
                <w:p w14:paraId="677677A7">
                  <w:pPr>
                    <w:pStyle w:val="14"/>
                    <w:widowControl w:val="0"/>
                    <w:numPr>
                      <w:ilvl w:val="0"/>
                      <w:numId w:val="0"/>
                    </w:numPr>
                    <w:jc w:val="left"/>
                    <w:rPr>
                      <w:rFonts w:hint="default" w:ascii="宋体" w:hAnsi="宋体"/>
                      <w:bCs/>
                      <w:vertAlign w:val="baseline"/>
                      <w:lang w:val="en-US" w:eastAsia="zh-CN"/>
                    </w:rPr>
                  </w:pPr>
                  <w:r>
                    <w:rPr>
                      <w:rFonts w:hint="eastAsia" w:ascii="宋体" w:hAnsi="宋体"/>
                      <w:bCs/>
                      <w:vertAlign w:val="baseline"/>
                      <w:lang w:val="en-US" w:eastAsia="zh-CN"/>
                    </w:rPr>
                    <w:t>教学难点：表达对</w:t>
                  </w:r>
                  <w:r>
                    <w:rPr>
                      <w:rFonts w:hint="eastAsia" w:ascii="宋体" w:hAnsi="宋体"/>
                      <w:color w:val="000000"/>
                      <w:szCs w:val="21"/>
                    </w:rPr>
                    <w:t>专业伦理</w:t>
                  </w:r>
                  <w:r>
                    <w:rPr>
                      <w:rFonts w:hint="eastAsia" w:ascii="宋体" w:hAnsi="宋体"/>
                      <w:color w:val="000000"/>
                      <w:szCs w:val="21"/>
                      <w:lang w:eastAsia="zh-CN"/>
                    </w:rPr>
                    <w:t>的理解</w:t>
                  </w:r>
                  <w:r>
                    <w:rPr>
                      <w:rFonts w:hint="eastAsia" w:ascii="宋体" w:hAnsi="宋体"/>
                      <w:bCs/>
                      <w:vertAlign w:val="baseline"/>
                      <w:lang w:val="en-US" w:eastAsia="zh-CN"/>
                    </w:rPr>
                    <w:t>。</w:t>
                  </w:r>
                </w:p>
              </w:tc>
            </w:tr>
            <w:tr w14:paraId="103C3420">
              <w:tc>
                <w:tcPr>
                  <w:tcW w:w="1749" w:type="dxa"/>
                </w:tcPr>
                <w:p w14:paraId="5F776322">
                  <w:pPr>
                    <w:pStyle w:val="14"/>
                    <w:widowControl w:val="0"/>
                    <w:jc w:val="left"/>
                    <w:rPr>
                      <w:rFonts w:hint="default" w:ascii="宋体" w:hAnsi="宋体" w:eastAsia="宋体"/>
                      <w:bCs/>
                      <w:vertAlign w:val="baseline"/>
                      <w:lang w:val="en-US" w:eastAsia="zh-CN"/>
                    </w:rPr>
                  </w:pPr>
                  <w:r>
                    <w:rPr>
                      <w:rFonts w:hint="eastAsia" w:ascii="宋体" w:hAnsi="宋体"/>
                      <w:bCs/>
                      <w:vertAlign w:val="baseline"/>
                      <w:lang w:val="en-US" w:eastAsia="zh-CN"/>
                    </w:rPr>
                    <w:t xml:space="preserve">第二单元 </w:t>
                  </w:r>
                  <w:r>
                    <w:rPr>
                      <w:rFonts w:ascii="ˎ̥" w:hAnsi="ˎ̥"/>
                      <w:color w:val="000000"/>
                      <w:szCs w:val="21"/>
                    </w:rPr>
                    <w:t>.</w:t>
                  </w:r>
                  <w:r>
                    <w:rPr>
                      <w:rFonts w:hint="eastAsia"/>
                      <w:szCs w:val="21"/>
                    </w:rPr>
                    <w:t>专业伦理的核心取向与基本要求</w:t>
                  </w:r>
                </w:p>
              </w:tc>
              <w:tc>
                <w:tcPr>
                  <w:tcW w:w="3017" w:type="dxa"/>
                </w:tcPr>
                <w:p w14:paraId="42156629">
                  <w:pPr>
                    <w:pStyle w:val="14"/>
                    <w:widowControl w:val="0"/>
                    <w:jc w:val="left"/>
                    <w:rPr>
                      <w:rFonts w:hint="eastAsia" w:ascii="宋体" w:hAnsi="宋体"/>
                      <w:bCs/>
                      <w:vertAlign w:val="baseline"/>
                      <w:lang w:val="en-US" w:eastAsia="zh-CN"/>
                    </w:rPr>
                  </w:pPr>
                  <w:r>
                    <w:rPr>
                      <w:rFonts w:hint="eastAsia" w:ascii="宋体" w:hAnsi="宋体"/>
                      <w:bCs/>
                      <w:vertAlign w:val="baseline"/>
                      <w:lang w:val="en-US" w:eastAsia="zh-CN"/>
                    </w:rPr>
                    <w:t>知识点：理解</w:t>
                  </w:r>
                  <w:r>
                    <w:rPr>
                      <w:rFonts w:hint="eastAsia"/>
                      <w:szCs w:val="21"/>
                    </w:rPr>
                    <w:t>教育的价值守望</w:t>
                  </w:r>
                  <w:r>
                    <w:rPr>
                      <w:rFonts w:hint="eastAsia" w:ascii="宋体" w:hAnsi="宋体"/>
                      <w:bCs/>
                      <w:vertAlign w:val="baseline"/>
                      <w:lang w:val="en-US" w:eastAsia="zh-CN"/>
                    </w:rPr>
                    <w:t>。</w:t>
                  </w:r>
                </w:p>
                <w:p w14:paraId="07E66CAE">
                  <w:pPr>
                    <w:pStyle w:val="14"/>
                    <w:widowControl w:val="0"/>
                    <w:jc w:val="left"/>
                    <w:rPr>
                      <w:rFonts w:hint="default" w:ascii="宋体" w:hAnsi="宋体"/>
                      <w:bCs/>
                      <w:vertAlign w:val="baseline"/>
                      <w:lang w:val="en-US" w:eastAsia="zh-CN"/>
                    </w:rPr>
                  </w:pPr>
                  <w:r>
                    <w:rPr>
                      <w:rFonts w:hint="eastAsia" w:ascii="宋体" w:hAnsi="宋体"/>
                      <w:bCs/>
                      <w:vertAlign w:val="baseline"/>
                      <w:lang w:val="en-US" w:eastAsia="zh-CN"/>
                    </w:rPr>
                    <w:t>能力要求：能从幼儿为本和底线两难中明确价值取向。</w:t>
                  </w:r>
                </w:p>
                <w:p w14:paraId="29E9EAC4">
                  <w:pPr>
                    <w:pStyle w:val="14"/>
                    <w:widowControl w:val="0"/>
                    <w:jc w:val="left"/>
                    <w:rPr>
                      <w:rFonts w:hint="default" w:ascii="宋体" w:hAnsi="宋体"/>
                      <w:bCs/>
                      <w:vertAlign w:val="baseline"/>
                      <w:lang w:val="en-US" w:eastAsia="zh-CN"/>
                    </w:rPr>
                  </w:pPr>
                </w:p>
              </w:tc>
              <w:tc>
                <w:tcPr>
                  <w:tcW w:w="4031" w:type="dxa"/>
                </w:tcPr>
                <w:p w14:paraId="46AB06A0">
                  <w:pPr>
                    <w:pStyle w:val="14"/>
                    <w:widowControl w:val="0"/>
                    <w:numPr>
                      <w:ilvl w:val="0"/>
                      <w:numId w:val="0"/>
                    </w:numPr>
                    <w:jc w:val="left"/>
                    <w:rPr>
                      <w:rFonts w:hint="eastAsia" w:ascii="宋体" w:hAnsi="宋体"/>
                      <w:bCs/>
                      <w:vertAlign w:val="baseline"/>
                      <w:lang w:val="en-US" w:eastAsia="zh-CN"/>
                    </w:rPr>
                  </w:pPr>
                  <w:r>
                    <w:rPr>
                      <w:rFonts w:hint="eastAsia"/>
                      <w:szCs w:val="21"/>
                      <w:lang w:val="en-US" w:eastAsia="zh-CN"/>
                    </w:rPr>
                    <w:t>1.</w:t>
                  </w:r>
                  <w:r>
                    <w:rPr>
                      <w:rFonts w:hint="eastAsia"/>
                      <w:szCs w:val="21"/>
                    </w:rPr>
                    <w:t>教育的价值守望</w:t>
                  </w:r>
                </w:p>
                <w:p w14:paraId="18BC94E8">
                  <w:pPr>
                    <w:pStyle w:val="14"/>
                    <w:widowControl w:val="0"/>
                    <w:jc w:val="left"/>
                    <w:rPr>
                      <w:rFonts w:hint="eastAsia" w:ascii="宋体" w:hAnsi="宋体"/>
                      <w:bCs/>
                      <w:vertAlign w:val="baseline"/>
                      <w:lang w:val="en-US" w:eastAsia="zh-CN"/>
                    </w:rPr>
                  </w:pPr>
                  <w:r>
                    <w:rPr>
                      <w:rFonts w:hint="eastAsia"/>
                      <w:color w:val="000000"/>
                      <w:lang w:val="en-US" w:eastAsia="zh-CN"/>
                    </w:rPr>
                    <w:t>2.</w:t>
                  </w:r>
                  <w:r>
                    <w:rPr>
                      <w:rFonts w:hint="eastAsia"/>
                      <w:color w:val="000000"/>
                    </w:rPr>
                    <w:t>个人价值和共同价值</w:t>
                  </w:r>
                </w:p>
                <w:p w14:paraId="4892498C">
                  <w:pPr>
                    <w:pStyle w:val="14"/>
                    <w:widowControl w:val="0"/>
                    <w:jc w:val="left"/>
                    <w:rPr>
                      <w:rFonts w:hint="eastAsia" w:ascii="宋体" w:hAnsi="宋体"/>
                      <w:bCs/>
                      <w:vertAlign w:val="baseline"/>
                      <w:lang w:val="en-US" w:eastAsia="zh-CN"/>
                    </w:rPr>
                  </w:pPr>
                  <w:r>
                    <w:rPr>
                      <w:rFonts w:hint="eastAsia" w:ascii="宋体" w:hAnsi="宋体"/>
                      <w:bCs/>
                      <w:vertAlign w:val="baseline"/>
                      <w:lang w:val="en-US" w:eastAsia="zh-CN"/>
                    </w:rPr>
                    <w:t>教学重点：理解</w:t>
                  </w:r>
                  <w:r>
                    <w:rPr>
                      <w:rFonts w:hint="eastAsia"/>
                      <w:szCs w:val="21"/>
                    </w:rPr>
                    <w:t>教育的价值守望</w:t>
                  </w:r>
                  <w:r>
                    <w:rPr>
                      <w:rFonts w:hint="eastAsia" w:ascii="宋体" w:hAnsi="宋体"/>
                      <w:bCs/>
                      <w:vertAlign w:val="baseline"/>
                      <w:lang w:val="en-US" w:eastAsia="zh-CN"/>
                    </w:rPr>
                    <w:t>。</w:t>
                  </w:r>
                </w:p>
                <w:p w14:paraId="4830443C">
                  <w:pPr>
                    <w:pStyle w:val="14"/>
                    <w:widowControl w:val="0"/>
                    <w:numPr>
                      <w:ilvl w:val="0"/>
                      <w:numId w:val="0"/>
                    </w:numPr>
                    <w:jc w:val="left"/>
                    <w:rPr>
                      <w:rFonts w:hint="default" w:ascii="宋体" w:hAnsi="宋体"/>
                      <w:bCs/>
                      <w:vertAlign w:val="baseline"/>
                      <w:lang w:val="en-US" w:eastAsia="zh-CN"/>
                    </w:rPr>
                  </w:pPr>
                  <w:r>
                    <w:rPr>
                      <w:rFonts w:hint="eastAsia" w:ascii="宋体" w:hAnsi="宋体"/>
                      <w:bCs/>
                      <w:vertAlign w:val="baseline"/>
                      <w:lang w:val="en-US" w:eastAsia="zh-CN"/>
                    </w:rPr>
                    <w:t>教学难点：能从幼儿文学作品中，感受到幼儿文学的审美、认知、教育、游戏功能。</w:t>
                  </w:r>
                </w:p>
              </w:tc>
            </w:tr>
            <w:tr w14:paraId="790DD5F3">
              <w:trPr>
                <w:trHeight w:val="90" w:hRule="atLeast"/>
              </w:trPr>
              <w:tc>
                <w:tcPr>
                  <w:tcW w:w="1749" w:type="dxa"/>
                </w:tcPr>
                <w:p w14:paraId="6E881649">
                  <w:pPr>
                    <w:pStyle w:val="14"/>
                    <w:widowControl w:val="0"/>
                    <w:jc w:val="left"/>
                    <w:rPr>
                      <w:rFonts w:hint="default" w:ascii="宋体" w:hAnsi="宋体" w:eastAsia="宋体"/>
                      <w:bCs/>
                      <w:vertAlign w:val="baseline"/>
                      <w:lang w:val="en-US" w:eastAsia="zh-CN"/>
                    </w:rPr>
                  </w:pPr>
                  <w:r>
                    <w:rPr>
                      <w:rFonts w:hint="eastAsia" w:ascii="宋体" w:hAnsi="宋体"/>
                      <w:bCs/>
                      <w:vertAlign w:val="baseline"/>
                      <w:lang w:val="en-US" w:eastAsia="zh-CN"/>
                    </w:rPr>
                    <w:t xml:space="preserve">第三单元 </w:t>
                  </w:r>
                  <w:r>
                    <w:rPr>
                      <w:rFonts w:hint="eastAsia" w:ascii="ˎ̥" w:hAnsi="ˎ̥"/>
                      <w:color w:val="000000"/>
                      <w:szCs w:val="21"/>
                    </w:rPr>
                    <w:t>专业伦理的建构</w:t>
                  </w:r>
                </w:p>
              </w:tc>
              <w:tc>
                <w:tcPr>
                  <w:tcW w:w="3017" w:type="dxa"/>
                </w:tcPr>
                <w:p w14:paraId="18F086EF">
                  <w:pPr>
                    <w:pStyle w:val="14"/>
                    <w:widowControl w:val="0"/>
                    <w:jc w:val="left"/>
                    <w:rPr>
                      <w:rFonts w:hint="default" w:ascii="宋体" w:hAnsi="宋体"/>
                      <w:bCs/>
                      <w:vertAlign w:val="baseline"/>
                      <w:lang w:val="en-US" w:eastAsia="zh-CN"/>
                    </w:rPr>
                  </w:pPr>
                  <w:r>
                    <w:rPr>
                      <w:rFonts w:hint="eastAsia" w:ascii="宋体" w:hAnsi="宋体"/>
                      <w:bCs/>
                      <w:vertAlign w:val="baseline"/>
                      <w:lang w:val="en-US" w:eastAsia="zh-CN"/>
                    </w:rPr>
                    <w:t>知识点：中外专业伦理的历史概述。</w:t>
                  </w:r>
                </w:p>
                <w:p w14:paraId="622F868A">
                  <w:pPr>
                    <w:pStyle w:val="14"/>
                    <w:widowControl w:val="0"/>
                    <w:jc w:val="left"/>
                    <w:rPr>
                      <w:rFonts w:hint="eastAsia" w:ascii="宋体" w:hAnsi="宋体"/>
                      <w:bCs/>
                      <w:vertAlign w:val="baseline"/>
                      <w:lang w:val="en-US" w:eastAsia="zh-CN"/>
                    </w:rPr>
                  </w:pPr>
                  <w:r>
                    <w:rPr>
                      <w:rFonts w:hint="eastAsia" w:ascii="宋体" w:hAnsi="宋体"/>
                      <w:bCs/>
                      <w:vertAlign w:val="baseline"/>
                      <w:lang w:val="en-US" w:eastAsia="zh-CN"/>
                    </w:rPr>
                    <w:t>能力要求：能梳理中外专业伦理发展的历史。</w:t>
                  </w:r>
                </w:p>
                <w:p w14:paraId="6F67C0E7">
                  <w:pPr>
                    <w:pStyle w:val="14"/>
                    <w:widowControl w:val="0"/>
                    <w:jc w:val="left"/>
                    <w:rPr>
                      <w:rFonts w:hint="default" w:ascii="宋体" w:hAnsi="宋体"/>
                      <w:bCs/>
                      <w:vertAlign w:val="baseline"/>
                      <w:lang w:val="en-US" w:eastAsia="zh-CN"/>
                    </w:rPr>
                  </w:pPr>
                </w:p>
              </w:tc>
              <w:tc>
                <w:tcPr>
                  <w:tcW w:w="4031" w:type="dxa"/>
                </w:tcPr>
                <w:p w14:paraId="32A0C368">
                  <w:pPr>
                    <w:pStyle w:val="14"/>
                    <w:widowControl w:val="0"/>
                    <w:numPr>
                      <w:ilvl w:val="0"/>
                      <w:numId w:val="0"/>
                    </w:numPr>
                    <w:jc w:val="left"/>
                    <w:rPr>
                      <w:rFonts w:hint="eastAsia" w:ascii="宋体" w:hAnsi="宋体"/>
                      <w:bCs/>
                      <w:vertAlign w:val="baseline"/>
                      <w:lang w:val="en-US" w:eastAsia="zh-CN"/>
                    </w:rPr>
                  </w:pPr>
                  <w:r>
                    <w:rPr>
                      <w:rFonts w:hint="eastAsia" w:ascii="宋体" w:hAnsi="宋体"/>
                      <w:bCs/>
                      <w:vertAlign w:val="baseline"/>
                      <w:lang w:val="en-US" w:eastAsia="zh-CN"/>
                    </w:rPr>
                    <w:t>1.</w:t>
                  </w:r>
                  <w:r>
                    <w:rPr>
                      <w:rFonts w:hint="eastAsia"/>
                      <w:szCs w:val="21"/>
                    </w:rPr>
                    <w:t>专业伦理的他山之石</w:t>
                  </w:r>
                </w:p>
                <w:p w14:paraId="3EC67DC0">
                  <w:pPr>
                    <w:pStyle w:val="14"/>
                    <w:widowControl w:val="0"/>
                    <w:numPr>
                      <w:ilvl w:val="0"/>
                      <w:numId w:val="0"/>
                    </w:numPr>
                    <w:jc w:val="left"/>
                    <w:rPr>
                      <w:rFonts w:hint="default" w:ascii="宋体" w:hAnsi="宋体"/>
                      <w:bCs/>
                      <w:vertAlign w:val="baseline"/>
                      <w:lang w:val="en-US" w:eastAsia="zh-CN"/>
                    </w:rPr>
                  </w:pPr>
                  <w:r>
                    <w:rPr>
                      <w:rFonts w:hint="eastAsia" w:ascii="宋体" w:hAnsi="宋体"/>
                      <w:bCs/>
                      <w:vertAlign w:val="baseline"/>
                      <w:lang w:val="en-US" w:eastAsia="zh-CN"/>
                    </w:rPr>
                    <w:t>2.</w:t>
                  </w:r>
                  <w:r>
                    <w:rPr>
                      <w:rFonts w:hint="eastAsia"/>
                      <w:szCs w:val="21"/>
                    </w:rPr>
                    <w:t>专业伦理的本土行动</w:t>
                  </w:r>
                </w:p>
                <w:p w14:paraId="451504DF">
                  <w:pPr>
                    <w:pStyle w:val="14"/>
                    <w:widowControl w:val="0"/>
                    <w:jc w:val="left"/>
                    <w:rPr>
                      <w:rFonts w:hint="default" w:ascii="宋体" w:hAnsi="宋体"/>
                      <w:bCs/>
                      <w:vertAlign w:val="baseline"/>
                      <w:lang w:val="en-US" w:eastAsia="zh-CN"/>
                    </w:rPr>
                  </w:pPr>
                  <w:r>
                    <w:rPr>
                      <w:rFonts w:hint="eastAsia" w:ascii="宋体" w:hAnsi="宋体"/>
                      <w:bCs/>
                      <w:vertAlign w:val="baseline"/>
                      <w:lang w:val="en-US" w:eastAsia="zh-CN"/>
                    </w:rPr>
                    <w:t>教学重点：掌握中外专业伦理的历史概述。</w:t>
                  </w:r>
                </w:p>
                <w:p w14:paraId="168839BE">
                  <w:pPr>
                    <w:pStyle w:val="14"/>
                    <w:widowControl w:val="0"/>
                    <w:jc w:val="left"/>
                    <w:rPr>
                      <w:rFonts w:hint="default" w:ascii="宋体" w:hAnsi="宋体"/>
                      <w:bCs/>
                      <w:vertAlign w:val="baseline"/>
                      <w:lang w:val="en-US" w:eastAsia="zh-CN"/>
                    </w:rPr>
                  </w:pPr>
                  <w:r>
                    <w:rPr>
                      <w:rFonts w:hint="eastAsia" w:ascii="宋体" w:hAnsi="宋体"/>
                      <w:bCs/>
                      <w:vertAlign w:val="baseline"/>
                      <w:lang w:val="en-US" w:eastAsia="zh-CN"/>
                    </w:rPr>
                    <w:t>教学难点：能梳理中外专业伦理发展的历史。</w:t>
                  </w:r>
                </w:p>
              </w:tc>
            </w:tr>
            <w:tr w14:paraId="3D5BC3DA">
              <w:tc>
                <w:tcPr>
                  <w:tcW w:w="1749" w:type="dxa"/>
                </w:tcPr>
                <w:p w14:paraId="191ADC2D">
                  <w:pPr>
                    <w:pStyle w:val="14"/>
                    <w:widowControl w:val="0"/>
                    <w:jc w:val="left"/>
                    <w:rPr>
                      <w:rFonts w:hint="default" w:ascii="宋体" w:hAnsi="宋体" w:eastAsia="宋体"/>
                      <w:bCs/>
                      <w:vertAlign w:val="baseline"/>
                      <w:lang w:val="en-US" w:eastAsia="zh-CN"/>
                    </w:rPr>
                  </w:pPr>
                  <w:r>
                    <w:rPr>
                      <w:rFonts w:hint="eastAsia" w:ascii="宋体" w:hAnsi="宋体"/>
                      <w:bCs/>
                      <w:vertAlign w:val="baseline"/>
                      <w:lang w:val="en-US" w:eastAsia="zh-CN"/>
                    </w:rPr>
                    <w:t xml:space="preserve">第四单元 </w:t>
                  </w:r>
                  <w:r>
                    <w:rPr>
                      <w:rFonts w:hint="eastAsia" w:ascii="ˎ̥" w:hAnsi="ˎ̥"/>
                      <w:color w:val="000000"/>
                      <w:szCs w:val="21"/>
                    </w:rPr>
                    <w:t>专业伦理的责任与实践</w:t>
                  </w:r>
                </w:p>
              </w:tc>
              <w:tc>
                <w:tcPr>
                  <w:tcW w:w="3017" w:type="dxa"/>
                </w:tcPr>
                <w:p w14:paraId="703DDDF6">
                  <w:pPr>
                    <w:pStyle w:val="14"/>
                    <w:widowControl w:val="0"/>
                    <w:jc w:val="left"/>
                    <w:rPr>
                      <w:rFonts w:hint="eastAsia" w:ascii="宋体" w:hAnsi="宋体"/>
                      <w:bCs/>
                      <w:vertAlign w:val="baseline"/>
                      <w:lang w:val="en-US" w:eastAsia="zh-CN"/>
                    </w:rPr>
                  </w:pPr>
                  <w:r>
                    <w:rPr>
                      <w:rFonts w:hint="eastAsia" w:ascii="宋体" w:hAnsi="宋体"/>
                      <w:bCs/>
                      <w:vertAlign w:val="baseline"/>
                      <w:lang w:val="en-US" w:eastAsia="zh-CN"/>
                    </w:rPr>
                    <w:t>知识点：知道</w:t>
                  </w:r>
                  <w:r>
                    <w:rPr>
                      <w:rFonts w:hint="eastAsia"/>
                    </w:rPr>
                    <w:t>伦理责任与实践</w:t>
                  </w:r>
                  <w:r>
                    <w:rPr>
                      <w:rFonts w:hint="eastAsia" w:ascii="宋体" w:hAnsi="宋体"/>
                      <w:bCs/>
                      <w:vertAlign w:val="baseline"/>
                      <w:lang w:val="en-US" w:eastAsia="zh-CN"/>
                    </w:rPr>
                    <w:t>。</w:t>
                  </w:r>
                </w:p>
                <w:p w14:paraId="4E77F0AD">
                  <w:pPr>
                    <w:pStyle w:val="14"/>
                    <w:widowControl w:val="0"/>
                    <w:jc w:val="left"/>
                    <w:rPr>
                      <w:rFonts w:hint="default" w:ascii="宋体" w:hAnsi="宋体"/>
                      <w:bCs/>
                      <w:vertAlign w:val="baseline"/>
                      <w:lang w:val="en-US" w:eastAsia="zh-CN"/>
                    </w:rPr>
                  </w:pPr>
                  <w:r>
                    <w:rPr>
                      <w:rFonts w:hint="eastAsia" w:ascii="宋体" w:hAnsi="宋体"/>
                      <w:bCs/>
                      <w:vertAlign w:val="baseline"/>
                      <w:lang w:val="en-US" w:eastAsia="zh-CN"/>
                    </w:rPr>
                    <w:t>能力要求：能梳理搜集专业伦理责任的对象与范围。</w:t>
                  </w:r>
                </w:p>
                <w:p w14:paraId="5874E5B0">
                  <w:pPr>
                    <w:pStyle w:val="14"/>
                    <w:widowControl w:val="0"/>
                    <w:jc w:val="left"/>
                    <w:rPr>
                      <w:rFonts w:hint="default" w:ascii="宋体" w:hAnsi="宋体"/>
                      <w:bCs/>
                      <w:vertAlign w:val="baseline"/>
                      <w:lang w:val="en-US" w:eastAsia="zh-CN"/>
                    </w:rPr>
                  </w:pPr>
                </w:p>
              </w:tc>
              <w:tc>
                <w:tcPr>
                  <w:tcW w:w="4031" w:type="dxa"/>
                </w:tcPr>
                <w:p w14:paraId="596C0850">
                  <w:pPr>
                    <w:pStyle w:val="14"/>
                    <w:widowControl w:val="0"/>
                    <w:numPr>
                      <w:ilvl w:val="0"/>
                      <w:numId w:val="0"/>
                    </w:numPr>
                    <w:jc w:val="left"/>
                    <w:rPr>
                      <w:rFonts w:hint="eastAsia" w:ascii="宋体" w:hAnsi="宋体"/>
                      <w:bCs/>
                      <w:vertAlign w:val="baseline"/>
                      <w:lang w:val="en-US" w:eastAsia="zh-CN"/>
                    </w:rPr>
                  </w:pPr>
                  <w:r>
                    <w:rPr>
                      <w:rFonts w:hint="eastAsia" w:ascii="宋体" w:hAnsi="宋体"/>
                      <w:bCs/>
                      <w:vertAlign w:val="baseline"/>
                      <w:lang w:val="en-US" w:eastAsia="zh-CN"/>
                    </w:rPr>
                    <w:t>1.</w:t>
                  </w:r>
                  <w:r>
                    <w:rPr>
                      <w:rFonts w:hint="eastAsia"/>
                    </w:rPr>
                    <w:t>对幼儿的伦理责任与实践</w:t>
                  </w:r>
                </w:p>
                <w:p w14:paraId="1306D714">
                  <w:pPr>
                    <w:pStyle w:val="14"/>
                    <w:widowControl w:val="0"/>
                    <w:numPr>
                      <w:ilvl w:val="0"/>
                      <w:numId w:val="0"/>
                    </w:numPr>
                    <w:jc w:val="left"/>
                    <w:rPr>
                      <w:rFonts w:hint="default" w:ascii="宋体" w:hAnsi="宋体"/>
                      <w:bCs/>
                      <w:vertAlign w:val="baseline"/>
                      <w:lang w:val="en-US" w:eastAsia="zh-CN"/>
                    </w:rPr>
                  </w:pPr>
                  <w:r>
                    <w:rPr>
                      <w:rFonts w:hint="eastAsia" w:ascii="宋体" w:hAnsi="宋体"/>
                      <w:bCs/>
                      <w:vertAlign w:val="baseline"/>
                      <w:lang w:val="en-US" w:eastAsia="zh-CN"/>
                    </w:rPr>
                    <w:t>2.</w:t>
                  </w:r>
                  <w:r>
                    <w:rPr>
                      <w:rFonts w:hint="eastAsia"/>
                    </w:rPr>
                    <w:t>对家庭的责任与实践</w:t>
                  </w:r>
                </w:p>
                <w:p w14:paraId="33F5AD6D">
                  <w:pPr>
                    <w:pStyle w:val="14"/>
                    <w:widowControl w:val="0"/>
                    <w:jc w:val="left"/>
                    <w:rPr>
                      <w:rFonts w:hint="eastAsia"/>
                    </w:rPr>
                  </w:pPr>
                  <w:r>
                    <w:rPr>
                      <w:rFonts w:hint="eastAsia" w:ascii="宋体" w:hAnsi="宋体"/>
                      <w:bCs/>
                      <w:vertAlign w:val="baseline"/>
                      <w:lang w:val="en-US" w:eastAsia="zh-CN"/>
                    </w:rPr>
                    <w:t>3.</w:t>
                  </w:r>
                  <w:r>
                    <w:rPr>
                      <w:rFonts w:hint="eastAsia"/>
                    </w:rPr>
                    <w:t>对同事的责任与实践</w:t>
                  </w:r>
                </w:p>
                <w:p w14:paraId="5E164ADA">
                  <w:pPr>
                    <w:pStyle w:val="14"/>
                    <w:widowControl w:val="0"/>
                    <w:jc w:val="left"/>
                    <w:rPr>
                      <w:rFonts w:hint="default" w:eastAsia="宋体"/>
                      <w:lang w:val="en-US" w:eastAsia="zh-CN"/>
                    </w:rPr>
                  </w:pPr>
                  <w:r>
                    <w:rPr>
                      <w:rFonts w:hint="eastAsia"/>
                      <w:lang w:val="en-US" w:eastAsia="zh-CN"/>
                    </w:rPr>
                    <w:t>4.</w:t>
                  </w:r>
                  <w:r>
                    <w:rPr>
                      <w:rFonts w:hint="eastAsia"/>
                    </w:rPr>
                    <w:t>对社区的责任与实践</w:t>
                  </w:r>
                </w:p>
                <w:p w14:paraId="3BA1218D">
                  <w:pPr>
                    <w:pStyle w:val="14"/>
                    <w:widowControl w:val="0"/>
                    <w:jc w:val="left"/>
                    <w:rPr>
                      <w:rFonts w:hint="eastAsia" w:ascii="宋体" w:hAnsi="宋体"/>
                      <w:bCs/>
                      <w:vertAlign w:val="baseline"/>
                      <w:lang w:val="en-US" w:eastAsia="zh-CN"/>
                    </w:rPr>
                  </w:pPr>
                  <w:r>
                    <w:rPr>
                      <w:rFonts w:hint="eastAsia" w:ascii="宋体" w:hAnsi="宋体"/>
                      <w:bCs/>
                      <w:vertAlign w:val="baseline"/>
                      <w:lang w:val="en-US" w:eastAsia="zh-CN"/>
                    </w:rPr>
                    <w:t>教学重点：知道</w:t>
                  </w:r>
                  <w:r>
                    <w:rPr>
                      <w:rFonts w:hint="eastAsia"/>
                    </w:rPr>
                    <w:t>伦理责任与实践</w:t>
                  </w:r>
                  <w:r>
                    <w:rPr>
                      <w:rFonts w:hint="eastAsia" w:ascii="宋体" w:hAnsi="宋体"/>
                      <w:bCs/>
                      <w:vertAlign w:val="baseline"/>
                      <w:lang w:val="en-US" w:eastAsia="zh-CN"/>
                    </w:rPr>
                    <w:t>。</w:t>
                  </w:r>
                </w:p>
                <w:p w14:paraId="32BD86EB">
                  <w:pPr>
                    <w:pStyle w:val="14"/>
                    <w:widowControl w:val="0"/>
                    <w:numPr>
                      <w:ilvl w:val="0"/>
                      <w:numId w:val="0"/>
                    </w:numPr>
                    <w:jc w:val="left"/>
                    <w:rPr>
                      <w:rFonts w:hint="default" w:ascii="宋体" w:hAnsi="宋体"/>
                      <w:bCs/>
                      <w:vertAlign w:val="baseline"/>
                      <w:lang w:val="en-US" w:eastAsia="zh-CN"/>
                    </w:rPr>
                  </w:pPr>
                  <w:r>
                    <w:rPr>
                      <w:rFonts w:hint="eastAsia" w:ascii="宋体" w:hAnsi="宋体"/>
                      <w:bCs/>
                      <w:vertAlign w:val="baseline"/>
                      <w:lang w:val="en-US" w:eastAsia="zh-CN"/>
                    </w:rPr>
                    <w:t>教学难点：能梳理搜集专业伦理责任的对象与范围。</w:t>
                  </w:r>
                </w:p>
              </w:tc>
            </w:tr>
            <w:tr w14:paraId="31C9AC75">
              <w:tc>
                <w:tcPr>
                  <w:tcW w:w="1749" w:type="dxa"/>
                </w:tcPr>
                <w:p w14:paraId="09AFEDE4">
                  <w:pPr>
                    <w:pStyle w:val="14"/>
                    <w:widowControl w:val="0"/>
                    <w:jc w:val="left"/>
                    <w:rPr>
                      <w:rFonts w:hint="default" w:ascii="宋体" w:hAnsi="宋体" w:eastAsia="宋体"/>
                      <w:bCs/>
                      <w:vertAlign w:val="baseline"/>
                      <w:lang w:val="en-US" w:eastAsia="zh-CN"/>
                    </w:rPr>
                  </w:pPr>
                  <w:r>
                    <w:rPr>
                      <w:rFonts w:hint="eastAsia" w:ascii="宋体" w:hAnsi="宋体"/>
                      <w:bCs/>
                      <w:vertAlign w:val="baseline"/>
                      <w:lang w:val="en-US" w:eastAsia="zh-CN"/>
                    </w:rPr>
                    <w:t xml:space="preserve">第五单元 </w:t>
                  </w:r>
                  <w:r>
                    <w:rPr>
                      <w:rFonts w:hint="eastAsia" w:ascii="宋体" w:hAnsi="宋体"/>
                      <w:color w:val="000000"/>
                      <w:szCs w:val="21"/>
                    </w:rPr>
                    <w:t>保教现场的伦理践行</w:t>
                  </w:r>
                </w:p>
              </w:tc>
              <w:tc>
                <w:tcPr>
                  <w:tcW w:w="3017" w:type="dxa"/>
                </w:tcPr>
                <w:p w14:paraId="393113D8">
                  <w:pPr>
                    <w:pStyle w:val="14"/>
                    <w:widowControl w:val="0"/>
                    <w:jc w:val="left"/>
                    <w:rPr>
                      <w:rFonts w:hint="eastAsia" w:ascii="宋体" w:hAnsi="宋体"/>
                      <w:bCs/>
                      <w:vertAlign w:val="baseline"/>
                      <w:lang w:val="en-US" w:eastAsia="zh-CN"/>
                    </w:rPr>
                  </w:pPr>
                  <w:r>
                    <w:rPr>
                      <w:rFonts w:hint="eastAsia" w:ascii="宋体" w:hAnsi="宋体"/>
                      <w:bCs/>
                      <w:vertAlign w:val="baseline"/>
                      <w:lang w:val="en-US" w:eastAsia="zh-CN"/>
                    </w:rPr>
                    <w:t>知识点：了解</w:t>
                  </w:r>
                  <w:r>
                    <w:rPr>
                      <w:rFonts w:hint="eastAsia" w:ascii="宋体" w:hAnsi="宋体"/>
                      <w:color w:val="000000"/>
                      <w:szCs w:val="21"/>
                    </w:rPr>
                    <w:t>保教现场的伦理践行</w:t>
                  </w:r>
                  <w:r>
                    <w:rPr>
                      <w:rFonts w:hint="eastAsia" w:ascii="宋体" w:hAnsi="宋体"/>
                      <w:bCs/>
                      <w:vertAlign w:val="baseline"/>
                      <w:lang w:val="en-US" w:eastAsia="zh-CN"/>
                    </w:rPr>
                    <w:t>。</w:t>
                  </w:r>
                </w:p>
                <w:p w14:paraId="57EB4A12">
                  <w:pPr>
                    <w:pStyle w:val="14"/>
                    <w:widowControl w:val="0"/>
                    <w:jc w:val="left"/>
                    <w:rPr>
                      <w:rFonts w:hint="default" w:ascii="宋体" w:hAnsi="宋体"/>
                      <w:bCs/>
                      <w:vertAlign w:val="baseline"/>
                      <w:lang w:val="en-US" w:eastAsia="zh-CN"/>
                    </w:rPr>
                  </w:pPr>
                  <w:r>
                    <w:rPr>
                      <w:rFonts w:hint="eastAsia" w:ascii="宋体" w:hAnsi="宋体"/>
                      <w:bCs/>
                      <w:vertAlign w:val="baseline"/>
                      <w:lang w:val="en-US" w:eastAsia="zh-CN"/>
                    </w:rPr>
                    <w:t>能力要求：能根据保教现场的真实案例进行伦理角度的分析。</w:t>
                  </w:r>
                </w:p>
                <w:p w14:paraId="43DDF1CE">
                  <w:pPr>
                    <w:pStyle w:val="14"/>
                    <w:widowControl w:val="0"/>
                    <w:jc w:val="left"/>
                    <w:rPr>
                      <w:rFonts w:hint="eastAsia" w:ascii="宋体" w:hAnsi="宋体"/>
                      <w:bCs/>
                      <w:vertAlign w:val="baseline"/>
                      <w:lang w:val="en-US" w:eastAsia="zh-CN"/>
                    </w:rPr>
                  </w:pPr>
                </w:p>
              </w:tc>
              <w:tc>
                <w:tcPr>
                  <w:tcW w:w="4031" w:type="dxa"/>
                </w:tcPr>
                <w:p w14:paraId="0F484007">
                  <w:pPr>
                    <w:widowControl w:val="0"/>
                    <w:jc w:val="both"/>
                    <w:rPr>
                      <w:rFonts w:ascii="宋体" w:hAnsi="宋体"/>
                      <w:color w:val="000000"/>
                      <w:szCs w:val="21"/>
                    </w:rPr>
                  </w:pPr>
                  <w:r>
                    <w:rPr>
                      <w:rFonts w:hint="eastAsia" w:ascii="宋体" w:hAnsi="宋体"/>
                      <w:bCs/>
                      <w:vertAlign w:val="baseline"/>
                      <w:lang w:val="en-US" w:eastAsia="zh-CN"/>
                    </w:rPr>
                    <w:t>1.</w:t>
                  </w:r>
                  <w:r>
                    <w:rPr>
                      <w:rFonts w:hint="eastAsia" w:ascii="宋体" w:hAnsi="宋体"/>
                      <w:color w:val="000000"/>
                      <w:szCs w:val="21"/>
                    </w:rPr>
                    <w:t>教师的说与听</w:t>
                  </w:r>
                </w:p>
                <w:p w14:paraId="5732F827">
                  <w:pPr>
                    <w:pStyle w:val="14"/>
                    <w:widowControl w:val="0"/>
                    <w:numPr>
                      <w:ilvl w:val="0"/>
                      <w:numId w:val="0"/>
                    </w:numPr>
                    <w:jc w:val="left"/>
                    <w:rPr>
                      <w:rFonts w:hint="default" w:ascii="宋体" w:hAnsi="宋体"/>
                      <w:bCs/>
                      <w:vertAlign w:val="baseline"/>
                      <w:lang w:val="en-US" w:eastAsia="zh-CN"/>
                    </w:rPr>
                  </w:pPr>
                  <w:r>
                    <w:rPr>
                      <w:rFonts w:hint="eastAsia" w:ascii="宋体" w:hAnsi="宋体"/>
                      <w:bCs/>
                      <w:vertAlign w:val="baseline"/>
                      <w:lang w:val="en-US" w:eastAsia="zh-CN"/>
                    </w:rPr>
                    <w:t>2.</w:t>
                  </w:r>
                  <w:r>
                    <w:rPr>
                      <w:rFonts w:hint="eastAsia" w:ascii="宋体" w:hAnsi="宋体"/>
                      <w:color w:val="000000"/>
                      <w:szCs w:val="21"/>
                    </w:rPr>
                    <w:t>教师的宽容</w:t>
                  </w:r>
                </w:p>
                <w:p w14:paraId="2605474E">
                  <w:pPr>
                    <w:pStyle w:val="14"/>
                    <w:widowControl w:val="0"/>
                    <w:numPr>
                      <w:ilvl w:val="0"/>
                      <w:numId w:val="0"/>
                    </w:numPr>
                    <w:jc w:val="left"/>
                    <w:rPr>
                      <w:rFonts w:hint="default" w:ascii="宋体" w:hAnsi="宋体"/>
                      <w:bCs/>
                      <w:vertAlign w:val="baseline"/>
                      <w:lang w:val="en-US" w:eastAsia="zh-CN"/>
                    </w:rPr>
                  </w:pPr>
                  <w:r>
                    <w:rPr>
                      <w:rFonts w:hint="eastAsia" w:ascii="宋体" w:hAnsi="宋体"/>
                      <w:bCs/>
                      <w:vertAlign w:val="baseline"/>
                      <w:lang w:val="en-US" w:eastAsia="zh-CN"/>
                    </w:rPr>
                    <w:t>3.</w:t>
                  </w:r>
                  <w:r>
                    <w:rPr>
                      <w:rFonts w:hint="eastAsia"/>
                    </w:rPr>
                    <w:t>教师的公正</w:t>
                  </w:r>
                </w:p>
                <w:p w14:paraId="2A6FE890">
                  <w:pPr>
                    <w:pStyle w:val="14"/>
                    <w:widowControl w:val="0"/>
                    <w:jc w:val="left"/>
                    <w:rPr>
                      <w:rFonts w:hint="eastAsia" w:ascii="宋体" w:hAnsi="宋体"/>
                      <w:bCs/>
                      <w:vertAlign w:val="baseline"/>
                      <w:lang w:val="en-US" w:eastAsia="zh-CN"/>
                    </w:rPr>
                  </w:pPr>
                  <w:r>
                    <w:rPr>
                      <w:rFonts w:hint="eastAsia" w:ascii="宋体" w:hAnsi="宋体"/>
                      <w:bCs/>
                      <w:vertAlign w:val="baseline"/>
                      <w:lang w:val="en-US" w:eastAsia="zh-CN"/>
                    </w:rPr>
                    <w:t>教学重点：了解</w:t>
                  </w:r>
                  <w:r>
                    <w:rPr>
                      <w:rFonts w:hint="eastAsia" w:ascii="宋体" w:hAnsi="宋体"/>
                      <w:color w:val="000000"/>
                      <w:szCs w:val="21"/>
                    </w:rPr>
                    <w:t>保教现场的伦理践行</w:t>
                  </w:r>
                  <w:r>
                    <w:rPr>
                      <w:rFonts w:hint="eastAsia" w:ascii="宋体" w:hAnsi="宋体"/>
                      <w:bCs/>
                      <w:vertAlign w:val="baseline"/>
                      <w:lang w:val="en-US" w:eastAsia="zh-CN"/>
                    </w:rPr>
                    <w:t>。</w:t>
                  </w:r>
                </w:p>
                <w:p w14:paraId="6688D5F2">
                  <w:pPr>
                    <w:pStyle w:val="14"/>
                    <w:widowControl w:val="0"/>
                    <w:numPr>
                      <w:ilvl w:val="0"/>
                      <w:numId w:val="0"/>
                    </w:numPr>
                    <w:jc w:val="left"/>
                    <w:rPr>
                      <w:rFonts w:hint="default" w:ascii="宋体" w:hAnsi="宋体"/>
                      <w:bCs/>
                      <w:vertAlign w:val="baseline"/>
                      <w:lang w:val="en-US" w:eastAsia="zh-CN"/>
                    </w:rPr>
                  </w:pPr>
                  <w:r>
                    <w:rPr>
                      <w:rFonts w:hint="eastAsia" w:ascii="宋体" w:hAnsi="宋体"/>
                      <w:bCs/>
                      <w:vertAlign w:val="baseline"/>
                      <w:lang w:val="en-US" w:eastAsia="zh-CN"/>
                    </w:rPr>
                    <w:t>教学难点：能根据保教现场的真实案例进行伦理角度的分析。</w:t>
                  </w:r>
                </w:p>
              </w:tc>
            </w:tr>
            <w:tr w14:paraId="009DDEB4">
              <w:tc>
                <w:tcPr>
                  <w:tcW w:w="1749" w:type="dxa"/>
                </w:tcPr>
                <w:p w14:paraId="68C0873F">
                  <w:pPr>
                    <w:pStyle w:val="14"/>
                    <w:widowControl w:val="0"/>
                    <w:jc w:val="left"/>
                    <w:rPr>
                      <w:rFonts w:hint="default" w:ascii="宋体" w:hAnsi="宋体" w:eastAsia="宋体"/>
                      <w:bCs/>
                      <w:vertAlign w:val="baseline"/>
                      <w:lang w:val="en-US" w:eastAsia="zh-CN"/>
                    </w:rPr>
                  </w:pPr>
                  <w:r>
                    <w:rPr>
                      <w:rFonts w:hint="eastAsia" w:ascii="宋体" w:hAnsi="宋体"/>
                      <w:bCs/>
                      <w:vertAlign w:val="baseline"/>
                      <w:lang w:val="en-US" w:eastAsia="zh-CN"/>
                    </w:rPr>
                    <w:t xml:space="preserve">第六单元 </w:t>
                  </w:r>
                  <w:r>
                    <w:rPr>
                      <w:rFonts w:hint="eastAsia" w:ascii="ˎ̥" w:hAnsi="ˎ̥"/>
                      <w:color w:val="000000"/>
                      <w:szCs w:val="21"/>
                      <w:lang w:eastAsia="zh-CN"/>
                    </w:rPr>
                    <w:t>部署</w:t>
                  </w:r>
                  <w:r>
                    <w:rPr>
                      <w:rFonts w:hint="eastAsia" w:ascii="ˎ̥" w:hAnsi="ˎ̥"/>
                      <w:color w:val="000000"/>
                      <w:szCs w:val="21"/>
                    </w:rPr>
                    <w:t>幼儿园教师专业伦理规范及其解读</w:t>
                  </w:r>
                </w:p>
              </w:tc>
              <w:tc>
                <w:tcPr>
                  <w:tcW w:w="3017" w:type="dxa"/>
                </w:tcPr>
                <w:p w14:paraId="12352D1E">
                  <w:pPr>
                    <w:pStyle w:val="14"/>
                    <w:widowControl w:val="0"/>
                    <w:jc w:val="left"/>
                    <w:rPr>
                      <w:rFonts w:hint="eastAsia" w:ascii="宋体" w:hAnsi="宋体"/>
                      <w:bCs/>
                      <w:vertAlign w:val="baseline"/>
                      <w:lang w:val="en-US" w:eastAsia="zh-CN"/>
                    </w:rPr>
                  </w:pPr>
                  <w:r>
                    <w:rPr>
                      <w:rFonts w:hint="eastAsia" w:ascii="宋体" w:hAnsi="宋体"/>
                      <w:bCs/>
                      <w:vertAlign w:val="baseline"/>
                      <w:lang w:val="en-US" w:eastAsia="zh-CN"/>
                    </w:rPr>
                    <w:t>知识点：了解</w:t>
                  </w:r>
                  <w:r>
                    <w:rPr>
                      <w:rFonts w:hint="eastAsia" w:ascii="ˎ̥" w:hAnsi="ˎ̥"/>
                      <w:color w:val="000000"/>
                      <w:szCs w:val="21"/>
                      <w:lang w:eastAsia="zh-CN"/>
                    </w:rPr>
                    <w:t>部署</w:t>
                  </w:r>
                  <w:r>
                    <w:rPr>
                      <w:rFonts w:hint="eastAsia" w:ascii="ˎ̥" w:hAnsi="ˎ̥"/>
                      <w:color w:val="000000"/>
                      <w:szCs w:val="21"/>
                    </w:rPr>
                    <w:t>幼儿园教师专业伦理规范</w:t>
                  </w:r>
                  <w:r>
                    <w:rPr>
                      <w:rFonts w:hint="eastAsia" w:ascii="宋体" w:hAnsi="宋体"/>
                      <w:bCs/>
                      <w:vertAlign w:val="baseline"/>
                      <w:lang w:val="en-US" w:eastAsia="zh-CN"/>
                    </w:rPr>
                    <w:t>。</w:t>
                  </w:r>
                </w:p>
                <w:p w14:paraId="33A2018E">
                  <w:pPr>
                    <w:pStyle w:val="14"/>
                    <w:widowControl w:val="0"/>
                    <w:jc w:val="left"/>
                    <w:rPr>
                      <w:rFonts w:hint="default" w:ascii="宋体" w:hAnsi="宋体"/>
                      <w:bCs/>
                      <w:vertAlign w:val="baseline"/>
                      <w:lang w:val="en-US" w:eastAsia="zh-CN"/>
                    </w:rPr>
                  </w:pPr>
                  <w:r>
                    <w:rPr>
                      <w:rFonts w:hint="eastAsia" w:ascii="宋体" w:hAnsi="宋体"/>
                      <w:bCs/>
                      <w:vertAlign w:val="baseline"/>
                      <w:lang w:val="en-US" w:eastAsia="zh-CN"/>
                    </w:rPr>
                    <w:t>能力要求：能结合文件进行解读，并联系真实情境进行探究。</w:t>
                  </w:r>
                </w:p>
                <w:p w14:paraId="5FC69E0C">
                  <w:pPr>
                    <w:pStyle w:val="14"/>
                    <w:widowControl w:val="0"/>
                    <w:jc w:val="left"/>
                    <w:rPr>
                      <w:rFonts w:hint="eastAsia" w:ascii="宋体" w:hAnsi="宋体"/>
                      <w:bCs/>
                      <w:vertAlign w:val="baseline"/>
                      <w:lang w:val="en-US" w:eastAsia="zh-CN"/>
                    </w:rPr>
                  </w:pPr>
                </w:p>
              </w:tc>
              <w:tc>
                <w:tcPr>
                  <w:tcW w:w="4031" w:type="dxa"/>
                </w:tcPr>
                <w:p w14:paraId="1AAE635E">
                  <w:pPr>
                    <w:pStyle w:val="14"/>
                    <w:widowControl w:val="0"/>
                    <w:numPr>
                      <w:ilvl w:val="0"/>
                      <w:numId w:val="0"/>
                    </w:numPr>
                    <w:jc w:val="left"/>
                    <w:rPr>
                      <w:rFonts w:hint="default" w:ascii="宋体" w:hAnsi="宋体"/>
                      <w:bCs/>
                      <w:vertAlign w:val="baseline"/>
                      <w:lang w:val="en-US" w:eastAsia="zh-CN"/>
                    </w:rPr>
                  </w:pPr>
                  <w:r>
                    <w:rPr>
                      <w:rFonts w:hint="eastAsia" w:ascii="宋体" w:hAnsi="宋体"/>
                      <w:bCs/>
                      <w:vertAlign w:val="baseline"/>
                      <w:lang w:val="en-US" w:eastAsia="zh-CN"/>
                    </w:rPr>
                    <w:t>1.</w:t>
                  </w:r>
                  <w:r>
                    <w:rPr>
                      <w:rFonts w:hint="eastAsia"/>
                      <w:color w:val="000000"/>
                    </w:rPr>
                    <w:t>教师对幼儿、家长、同事、管理者的专业伦理规范</w:t>
                  </w:r>
                </w:p>
                <w:p w14:paraId="397225EA">
                  <w:pPr>
                    <w:pStyle w:val="14"/>
                    <w:widowControl w:val="0"/>
                    <w:jc w:val="left"/>
                    <w:rPr>
                      <w:rFonts w:hint="default" w:ascii="宋体" w:hAnsi="宋体"/>
                      <w:bCs/>
                      <w:vertAlign w:val="baseline"/>
                      <w:lang w:val="en-US" w:eastAsia="zh-CN"/>
                    </w:rPr>
                  </w:pPr>
                  <w:r>
                    <w:rPr>
                      <w:rFonts w:hint="eastAsia" w:ascii="宋体" w:hAnsi="宋体"/>
                      <w:bCs/>
                      <w:vertAlign w:val="baseline"/>
                      <w:lang w:val="en-US" w:eastAsia="zh-CN"/>
                    </w:rPr>
                    <w:t>2.</w:t>
                  </w:r>
                  <w:r>
                    <w:rPr>
                      <w:rFonts w:hint="eastAsia"/>
                      <w:color w:val="000000"/>
                    </w:rPr>
                    <w:t>管理者对部属的专业伦理规范</w:t>
                  </w:r>
                </w:p>
                <w:p w14:paraId="43254784">
                  <w:pPr>
                    <w:pStyle w:val="14"/>
                    <w:widowControl w:val="0"/>
                    <w:jc w:val="left"/>
                    <w:rPr>
                      <w:rFonts w:hint="eastAsia" w:ascii="宋体" w:hAnsi="宋体"/>
                      <w:bCs/>
                      <w:vertAlign w:val="baseline"/>
                      <w:lang w:val="en-US" w:eastAsia="zh-CN"/>
                    </w:rPr>
                  </w:pPr>
                  <w:r>
                    <w:rPr>
                      <w:rFonts w:hint="eastAsia" w:ascii="宋体" w:hAnsi="宋体"/>
                      <w:bCs/>
                      <w:vertAlign w:val="baseline"/>
                      <w:lang w:val="en-US" w:eastAsia="zh-CN"/>
                    </w:rPr>
                    <w:t>教学重点：了解</w:t>
                  </w:r>
                  <w:r>
                    <w:rPr>
                      <w:rFonts w:hint="eastAsia" w:ascii="ˎ̥" w:hAnsi="ˎ̥"/>
                      <w:color w:val="000000"/>
                      <w:szCs w:val="21"/>
                      <w:lang w:eastAsia="zh-CN"/>
                    </w:rPr>
                    <w:t>部署</w:t>
                  </w:r>
                  <w:r>
                    <w:rPr>
                      <w:rFonts w:hint="eastAsia" w:ascii="ˎ̥" w:hAnsi="ˎ̥"/>
                      <w:color w:val="000000"/>
                      <w:szCs w:val="21"/>
                    </w:rPr>
                    <w:t>幼儿园教师专业伦理规范</w:t>
                  </w:r>
                  <w:r>
                    <w:rPr>
                      <w:rFonts w:hint="eastAsia" w:ascii="宋体" w:hAnsi="宋体"/>
                      <w:bCs/>
                      <w:vertAlign w:val="baseline"/>
                      <w:lang w:val="en-US" w:eastAsia="zh-CN"/>
                    </w:rPr>
                    <w:t>。</w:t>
                  </w:r>
                </w:p>
                <w:p w14:paraId="5022AE79">
                  <w:pPr>
                    <w:pStyle w:val="14"/>
                    <w:widowControl w:val="0"/>
                    <w:numPr>
                      <w:ilvl w:val="0"/>
                      <w:numId w:val="0"/>
                    </w:numPr>
                    <w:jc w:val="left"/>
                    <w:rPr>
                      <w:rFonts w:hint="default" w:ascii="宋体" w:hAnsi="宋体"/>
                      <w:bCs/>
                      <w:vertAlign w:val="baseline"/>
                      <w:lang w:val="en-US" w:eastAsia="zh-CN"/>
                    </w:rPr>
                  </w:pPr>
                  <w:r>
                    <w:rPr>
                      <w:rFonts w:hint="eastAsia" w:ascii="宋体" w:hAnsi="宋体"/>
                      <w:bCs/>
                      <w:vertAlign w:val="baseline"/>
                      <w:lang w:val="en-US" w:eastAsia="zh-CN"/>
                    </w:rPr>
                    <w:t>教学难点：能结合文件进行解读，并联系真实情境进行探究。</w:t>
                  </w:r>
                </w:p>
              </w:tc>
            </w:tr>
            <w:tr w14:paraId="19651D7F">
              <w:tc>
                <w:tcPr>
                  <w:tcW w:w="1749" w:type="dxa"/>
                </w:tcPr>
                <w:p w14:paraId="2A9B8B8C">
                  <w:pPr>
                    <w:widowControl w:val="0"/>
                    <w:jc w:val="both"/>
                    <w:rPr>
                      <w:rFonts w:ascii="ˎ̥" w:hAnsi="ˎ̥"/>
                      <w:color w:val="000000"/>
                      <w:szCs w:val="21"/>
                    </w:rPr>
                  </w:pPr>
                  <w:r>
                    <w:rPr>
                      <w:rFonts w:hint="eastAsia" w:ascii="宋体" w:hAnsi="宋体"/>
                      <w:bCs/>
                      <w:vertAlign w:val="baseline"/>
                      <w:lang w:val="en-US" w:eastAsia="zh-CN"/>
                    </w:rPr>
                    <w:t xml:space="preserve">第七单元 </w:t>
                  </w:r>
                  <w:r>
                    <w:rPr>
                      <w:rFonts w:hint="eastAsia" w:ascii="ˎ̥" w:hAnsi="ˎ̥"/>
                      <w:color w:val="000000"/>
                      <w:szCs w:val="21"/>
                    </w:rPr>
                    <w:t>幼儿园保教过程中的伦理案例与分析</w:t>
                  </w:r>
                </w:p>
                <w:p w14:paraId="6E83FE89">
                  <w:pPr>
                    <w:pStyle w:val="14"/>
                    <w:widowControl w:val="0"/>
                    <w:jc w:val="left"/>
                    <w:rPr>
                      <w:rFonts w:hint="default" w:ascii="宋体" w:hAnsi="宋体" w:eastAsia="宋体"/>
                      <w:bCs/>
                      <w:vertAlign w:val="baseline"/>
                      <w:lang w:val="en-US" w:eastAsia="zh-CN"/>
                    </w:rPr>
                  </w:pPr>
                  <w:r>
                    <w:rPr>
                      <w:rFonts w:hint="eastAsia" w:ascii="宋体" w:hAnsi="宋体"/>
                      <w:bCs/>
                      <w:vertAlign w:val="baseline"/>
                      <w:lang w:val="en-US" w:eastAsia="zh-CN"/>
                    </w:rPr>
                    <w:t xml:space="preserve"> </w:t>
                  </w:r>
                </w:p>
              </w:tc>
              <w:tc>
                <w:tcPr>
                  <w:tcW w:w="3017" w:type="dxa"/>
                </w:tcPr>
                <w:p w14:paraId="023AB59C">
                  <w:pPr>
                    <w:pStyle w:val="14"/>
                    <w:widowControl w:val="0"/>
                    <w:jc w:val="left"/>
                    <w:rPr>
                      <w:rFonts w:hint="eastAsia" w:ascii="宋体" w:hAnsi="宋体"/>
                      <w:bCs/>
                      <w:vertAlign w:val="baseline"/>
                      <w:lang w:val="en-US" w:eastAsia="zh-CN"/>
                    </w:rPr>
                  </w:pPr>
                  <w:r>
                    <w:rPr>
                      <w:rFonts w:hint="eastAsia" w:ascii="宋体" w:hAnsi="宋体"/>
                      <w:bCs/>
                      <w:vertAlign w:val="baseline"/>
                      <w:lang w:val="en-US" w:eastAsia="zh-CN"/>
                    </w:rPr>
                    <w:t>知识点：</w:t>
                  </w:r>
                  <w:r>
                    <w:rPr>
                      <w:rFonts w:hint="eastAsia" w:ascii="宋体" w:hAnsi="宋体"/>
                      <w:color w:val="000000"/>
                      <w:szCs w:val="21"/>
                    </w:rPr>
                    <w:t>识别保教过程中伦理两难案例</w:t>
                  </w:r>
                  <w:r>
                    <w:rPr>
                      <w:rFonts w:hint="eastAsia" w:ascii="宋体" w:hAnsi="宋体"/>
                      <w:bCs/>
                      <w:vertAlign w:val="baseline"/>
                      <w:lang w:val="en-US" w:eastAsia="zh-CN"/>
                    </w:rPr>
                    <w:t>。</w:t>
                  </w:r>
                </w:p>
                <w:p w14:paraId="61AE2914">
                  <w:pPr>
                    <w:pStyle w:val="14"/>
                    <w:widowControl w:val="0"/>
                    <w:jc w:val="left"/>
                    <w:rPr>
                      <w:rFonts w:hint="default" w:ascii="宋体" w:hAnsi="宋体"/>
                      <w:bCs/>
                      <w:vertAlign w:val="baseline"/>
                      <w:lang w:val="en-US" w:eastAsia="zh-CN"/>
                    </w:rPr>
                  </w:pPr>
                  <w:r>
                    <w:rPr>
                      <w:rFonts w:hint="eastAsia" w:ascii="宋体" w:hAnsi="宋体"/>
                      <w:bCs/>
                      <w:vertAlign w:val="baseline"/>
                      <w:lang w:val="en-US" w:eastAsia="zh-CN"/>
                    </w:rPr>
                    <w:t>能力要求：能</w:t>
                  </w:r>
                  <w:r>
                    <w:rPr>
                      <w:rFonts w:hint="eastAsia" w:ascii="宋体" w:hAnsi="宋体"/>
                      <w:color w:val="000000"/>
                      <w:szCs w:val="21"/>
                    </w:rPr>
                    <w:t>撰写两难案例的应对方案</w:t>
                  </w:r>
                  <w:r>
                    <w:rPr>
                      <w:rFonts w:hint="eastAsia" w:ascii="宋体" w:hAnsi="宋体"/>
                      <w:bCs/>
                      <w:vertAlign w:val="baseline"/>
                      <w:lang w:val="en-US" w:eastAsia="zh-CN"/>
                    </w:rPr>
                    <w:t>。</w:t>
                  </w:r>
                </w:p>
                <w:p w14:paraId="5B0F532D">
                  <w:pPr>
                    <w:pStyle w:val="14"/>
                    <w:widowControl w:val="0"/>
                    <w:jc w:val="left"/>
                    <w:rPr>
                      <w:rFonts w:hint="eastAsia" w:ascii="宋体" w:hAnsi="宋体"/>
                      <w:bCs/>
                      <w:vertAlign w:val="baseline"/>
                      <w:lang w:val="en-US" w:eastAsia="zh-CN"/>
                    </w:rPr>
                  </w:pPr>
                </w:p>
              </w:tc>
              <w:tc>
                <w:tcPr>
                  <w:tcW w:w="4031" w:type="dxa"/>
                </w:tcPr>
                <w:p w14:paraId="21B1770B">
                  <w:pPr>
                    <w:pStyle w:val="14"/>
                    <w:widowControl w:val="0"/>
                    <w:numPr>
                      <w:ilvl w:val="0"/>
                      <w:numId w:val="0"/>
                    </w:numPr>
                    <w:jc w:val="left"/>
                    <w:rPr>
                      <w:rFonts w:hint="default" w:ascii="宋体" w:hAnsi="宋体"/>
                      <w:bCs/>
                      <w:vertAlign w:val="baseline"/>
                      <w:lang w:val="en-US" w:eastAsia="zh-CN"/>
                    </w:rPr>
                  </w:pPr>
                  <w:r>
                    <w:rPr>
                      <w:rFonts w:hint="eastAsia" w:ascii="宋体" w:hAnsi="宋体"/>
                      <w:bCs/>
                      <w:vertAlign w:val="baseline"/>
                      <w:lang w:val="en-US" w:eastAsia="zh-CN"/>
                    </w:rPr>
                    <w:t>1.真实情境中保教过程伦理两难的案例分享</w:t>
                  </w:r>
                </w:p>
                <w:p w14:paraId="0D9BD9B9">
                  <w:pPr>
                    <w:pStyle w:val="14"/>
                    <w:widowControl w:val="0"/>
                    <w:numPr>
                      <w:ilvl w:val="0"/>
                      <w:numId w:val="0"/>
                    </w:numPr>
                    <w:jc w:val="left"/>
                    <w:rPr>
                      <w:rFonts w:hint="default" w:ascii="宋体" w:hAnsi="宋体"/>
                      <w:bCs/>
                      <w:vertAlign w:val="baseline"/>
                      <w:lang w:val="en-US" w:eastAsia="zh-CN"/>
                    </w:rPr>
                  </w:pPr>
                  <w:r>
                    <w:rPr>
                      <w:rFonts w:hint="eastAsia" w:ascii="宋体" w:hAnsi="宋体"/>
                      <w:bCs/>
                      <w:vertAlign w:val="baseline"/>
                      <w:lang w:val="en-US" w:eastAsia="zh-CN"/>
                    </w:rPr>
                    <w:t>2.结合理论对案例进行分析并撰写汇报</w:t>
                  </w:r>
                </w:p>
                <w:p w14:paraId="41666CBB">
                  <w:pPr>
                    <w:pStyle w:val="14"/>
                    <w:widowControl w:val="0"/>
                    <w:jc w:val="left"/>
                    <w:rPr>
                      <w:rFonts w:hint="eastAsia" w:ascii="宋体" w:hAnsi="宋体"/>
                      <w:bCs/>
                      <w:vertAlign w:val="baseline"/>
                      <w:lang w:val="en-US" w:eastAsia="zh-CN"/>
                    </w:rPr>
                  </w:pPr>
                  <w:r>
                    <w:rPr>
                      <w:rFonts w:hint="eastAsia" w:ascii="宋体" w:hAnsi="宋体"/>
                      <w:bCs/>
                      <w:vertAlign w:val="baseline"/>
                      <w:lang w:val="en-US" w:eastAsia="zh-CN"/>
                    </w:rPr>
                    <w:t>教学重点：</w:t>
                  </w:r>
                  <w:r>
                    <w:rPr>
                      <w:rFonts w:hint="eastAsia" w:ascii="宋体" w:hAnsi="宋体"/>
                      <w:color w:val="000000"/>
                      <w:szCs w:val="21"/>
                    </w:rPr>
                    <w:t>识别保教过程中伦理两难案例</w:t>
                  </w:r>
                  <w:r>
                    <w:rPr>
                      <w:rFonts w:hint="eastAsia" w:ascii="宋体" w:hAnsi="宋体"/>
                      <w:bCs/>
                      <w:vertAlign w:val="baseline"/>
                      <w:lang w:val="en-US" w:eastAsia="zh-CN"/>
                    </w:rPr>
                    <w:t>。</w:t>
                  </w:r>
                </w:p>
                <w:p w14:paraId="40D314BF">
                  <w:pPr>
                    <w:pStyle w:val="14"/>
                    <w:widowControl w:val="0"/>
                    <w:numPr>
                      <w:ilvl w:val="0"/>
                      <w:numId w:val="0"/>
                    </w:numPr>
                    <w:jc w:val="left"/>
                    <w:rPr>
                      <w:rFonts w:hint="default" w:ascii="宋体" w:hAnsi="宋体"/>
                      <w:bCs/>
                      <w:vertAlign w:val="baseline"/>
                      <w:lang w:val="en-US" w:eastAsia="zh-CN"/>
                    </w:rPr>
                  </w:pPr>
                  <w:r>
                    <w:rPr>
                      <w:rFonts w:hint="eastAsia" w:ascii="宋体" w:hAnsi="宋体"/>
                      <w:bCs/>
                      <w:vertAlign w:val="baseline"/>
                      <w:lang w:val="en-US" w:eastAsia="zh-CN"/>
                    </w:rPr>
                    <w:t>教学难点：能</w:t>
                  </w:r>
                  <w:r>
                    <w:rPr>
                      <w:rFonts w:hint="eastAsia" w:ascii="宋体" w:hAnsi="宋体"/>
                      <w:color w:val="000000"/>
                      <w:szCs w:val="21"/>
                    </w:rPr>
                    <w:t>撰写两难案例的应对方案</w:t>
                  </w:r>
                  <w:r>
                    <w:rPr>
                      <w:rFonts w:hint="eastAsia" w:ascii="宋体" w:hAnsi="宋体"/>
                      <w:bCs/>
                      <w:vertAlign w:val="baseline"/>
                      <w:lang w:val="en-US" w:eastAsia="zh-CN"/>
                    </w:rPr>
                    <w:t>。</w:t>
                  </w:r>
                </w:p>
              </w:tc>
            </w:tr>
          </w:tbl>
          <w:p w14:paraId="19E12709">
            <w:pPr>
              <w:pStyle w:val="14"/>
              <w:widowControl w:val="0"/>
              <w:jc w:val="left"/>
              <w:rPr>
                <w:rFonts w:ascii="仿宋" w:hAnsi="仿宋" w:eastAsia="仿宋" w:cs="仿宋"/>
              </w:rPr>
            </w:pPr>
          </w:p>
        </w:tc>
      </w:tr>
      <w:bookmarkEnd w:id="1"/>
      <w:bookmarkEnd w:id="2"/>
    </w:tbl>
    <w:p w14:paraId="5FA6EFC2">
      <w:pPr>
        <w:pStyle w:val="17"/>
        <w:spacing w:before="81" w:after="163"/>
      </w:pPr>
      <w:r>
        <w:rPr>
          <w:rFonts w:hint="eastAsia"/>
        </w:rPr>
        <w:t>（二）教学单元对课程目标的支撑关系</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8"/>
        <w:gridCol w:w="1100"/>
        <w:gridCol w:w="1100"/>
        <w:gridCol w:w="1100"/>
        <w:gridCol w:w="1099"/>
        <w:gridCol w:w="1099"/>
        <w:gridCol w:w="1100"/>
      </w:tblGrid>
      <w:tr w14:paraId="1BA7CA0C">
        <w:trPr>
          <w:trHeight w:val="794" w:hRule="atLeast"/>
          <w:jc w:val="center"/>
        </w:trPr>
        <w:tc>
          <w:tcPr>
            <w:tcW w:w="1878" w:type="dxa"/>
            <w:tcBorders>
              <w:tl2br w:val="single" w:color="auto" w:sz="4" w:space="0"/>
            </w:tcBorders>
          </w:tcPr>
          <w:p w14:paraId="6E35E79B">
            <w:pPr>
              <w:pStyle w:val="13"/>
              <w:ind w:firstLine="489"/>
              <w:jc w:val="right"/>
              <w:rPr>
                <w:szCs w:val="16"/>
              </w:rPr>
            </w:pPr>
            <w:r>
              <w:rPr>
                <w:rFonts w:hint="eastAsia"/>
                <w:szCs w:val="16"/>
              </w:rPr>
              <w:t>课程目标</w:t>
            </w:r>
          </w:p>
          <w:p w14:paraId="2DE44926">
            <w:pPr>
              <w:pStyle w:val="13"/>
              <w:ind w:right="210"/>
              <w:jc w:val="left"/>
              <w:rPr>
                <w:rFonts w:hint="eastAsia"/>
                <w:szCs w:val="16"/>
              </w:rPr>
            </w:pPr>
          </w:p>
          <w:p w14:paraId="3AD41BFC">
            <w:pPr>
              <w:pStyle w:val="13"/>
              <w:ind w:right="210"/>
              <w:jc w:val="left"/>
              <w:rPr>
                <w:szCs w:val="16"/>
              </w:rPr>
            </w:pPr>
            <w:r>
              <w:rPr>
                <w:rFonts w:hint="eastAsia"/>
                <w:szCs w:val="16"/>
              </w:rPr>
              <w:t>教学单元</w:t>
            </w:r>
          </w:p>
        </w:tc>
        <w:tc>
          <w:tcPr>
            <w:tcW w:w="1100" w:type="dxa"/>
            <w:vAlign w:val="center"/>
          </w:tcPr>
          <w:p w14:paraId="79CD163A">
            <w:pPr>
              <w:pStyle w:val="16"/>
              <w:widowControl w:val="0"/>
              <w:spacing w:line="240" w:lineRule="auto"/>
              <w:jc w:val="center"/>
              <w:rPr>
                <w:rFonts w:hint="default" w:ascii="黑体" w:hAnsi="黑体" w:eastAsia="黑体" w:cs="宋体"/>
                <w:bCs/>
                <w:sz w:val="21"/>
                <w:szCs w:val="21"/>
                <w:lang w:val="en-US" w:eastAsia="zh-CN" w:bidi="ar-SA"/>
              </w:rPr>
            </w:pPr>
            <w:r>
              <w:rPr>
                <w:rFonts w:hint="eastAsia" w:ascii="黑体" w:hAnsi="黑体"/>
                <w:bCs/>
                <w:sz w:val="21"/>
                <w:szCs w:val="21"/>
                <w:lang w:val="en-US" w:eastAsia="zh-CN"/>
              </w:rPr>
              <w:t>目标1</w:t>
            </w:r>
          </w:p>
        </w:tc>
        <w:tc>
          <w:tcPr>
            <w:tcW w:w="1100" w:type="dxa"/>
            <w:vAlign w:val="center"/>
          </w:tcPr>
          <w:p w14:paraId="32E79662">
            <w:pPr>
              <w:pStyle w:val="16"/>
              <w:widowControl w:val="0"/>
              <w:spacing w:line="240" w:lineRule="auto"/>
              <w:jc w:val="center"/>
              <w:rPr>
                <w:rFonts w:hint="default" w:ascii="黑体" w:hAnsi="黑体" w:eastAsia="黑体" w:cs="宋体"/>
                <w:bCs/>
                <w:sz w:val="21"/>
                <w:szCs w:val="21"/>
                <w:lang w:val="en-US" w:eastAsia="zh-CN" w:bidi="ar-SA"/>
              </w:rPr>
            </w:pPr>
            <w:r>
              <w:rPr>
                <w:rFonts w:hint="eastAsia" w:ascii="黑体" w:hAnsi="黑体"/>
                <w:bCs/>
                <w:sz w:val="21"/>
                <w:szCs w:val="21"/>
                <w:lang w:val="en-US" w:eastAsia="zh-CN"/>
              </w:rPr>
              <w:t>目标2</w:t>
            </w:r>
          </w:p>
        </w:tc>
        <w:tc>
          <w:tcPr>
            <w:tcW w:w="1100" w:type="dxa"/>
            <w:vAlign w:val="center"/>
          </w:tcPr>
          <w:p w14:paraId="56BD8926">
            <w:pPr>
              <w:pStyle w:val="16"/>
              <w:widowControl w:val="0"/>
              <w:spacing w:line="240" w:lineRule="auto"/>
              <w:jc w:val="center"/>
              <w:rPr>
                <w:rFonts w:hint="default" w:ascii="黑体" w:hAnsi="黑体" w:eastAsia="黑体" w:cs="宋体"/>
                <w:bCs/>
                <w:sz w:val="21"/>
                <w:szCs w:val="21"/>
                <w:lang w:val="en-US" w:eastAsia="zh-CN" w:bidi="ar-SA"/>
              </w:rPr>
            </w:pPr>
            <w:r>
              <w:rPr>
                <w:rFonts w:hint="eastAsia" w:ascii="黑体" w:hAnsi="黑体"/>
                <w:bCs/>
                <w:sz w:val="21"/>
                <w:szCs w:val="21"/>
                <w:lang w:val="en-US" w:eastAsia="zh-CN"/>
              </w:rPr>
              <w:t>目标3</w:t>
            </w:r>
          </w:p>
        </w:tc>
        <w:tc>
          <w:tcPr>
            <w:tcW w:w="1099" w:type="dxa"/>
            <w:vAlign w:val="center"/>
          </w:tcPr>
          <w:p w14:paraId="5E29AF5B">
            <w:pPr>
              <w:pStyle w:val="16"/>
              <w:widowControl w:val="0"/>
              <w:spacing w:line="240" w:lineRule="auto"/>
              <w:jc w:val="center"/>
              <w:rPr>
                <w:rFonts w:hint="default" w:ascii="黑体" w:hAnsi="黑体" w:eastAsia="黑体" w:cs="宋体"/>
                <w:bCs/>
                <w:sz w:val="21"/>
                <w:szCs w:val="21"/>
                <w:lang w:val="en-US" w:eastAsia="zh-CN" w:bidi="ar-SA"/>
              </w:rPr>
            </w:pPr>
            <w:r>
              <w:rPr>
                <w:rFonts w:hint="eastAsia" w:ascii="黑体" w:hAnsi="黑体"/>
                <w:bCs/>
                <w:sz w:val="21"/>
                <w:szCs w:val="21"/>
                <w:lang w:val="en-US" w:eastAsia="zh-CN"/>
              </w:rPr>
              <w:t>目标4</w:t>
            </w:r>
          </w:p>
        </w:tc>
        <w:tc>
          <w:tcPr>
            <w:tcW w:w="1099" w:type="dxa"/>
            <w:vAlign w:val="center"/>
          </w:tcPr>
          <w:p w14:paraId="08FFD765">
            <w:pPr>
              <w:pStyle w:val="16"/>
              <w:widowControl w:val="0"/>
              <w:spacing w:line="240" w:lineRule="auto"/>
              <w:jc w:val="center"/>
              <w:rPr>
                <w:rFonts w:hint="default" w:ascii="黑体" w:hAnsi="黑体" w:eastAsia="黑体" w:cs="宋体"/>
                <w:bCs/>
                <w:sz w:val="21"/>
                <w:szCs w:val="21"/>
                <w:lang w:val="en-US" w:eastAsia="zh-CN" w:bidi="ar-SA"/>
              </w:rPr>
            </w:pPr>
            <w:r>
              <w:rPr>
                <w:rFonts w:hint="eastAsia" w:ascii="黑体" w:hAnsi="黑体"/>
                <w:bCs/>
                <w:sz w:val="21"/>
                <w:szCs w:val="21"/>
                <w:lang w:val="en-US" w:eastAsia="zh-CN"/>
              </w:rPr>
              <w:t>目标5</w:t>
            </w:r>
          </w:p>
        </w:tc>
        <w:tc>
          <w:tcPr>
            <w:tcW w:w="1100" w:type="dxa"/>
            <w:vAlign w:val="center"/>
          </w:tcPr>
          <w:p w14:paraId="457C3AD5">
            <w:pPr>
              <w:pStyle w:val="16"/>
              <w:widowControl w:val="0"/>
              <w:spacing w:line="240" w:lineRule="auto"/>
              <w:jc w:val="center"/>
              <w:rPr>
                <w:rFonts w:hint="default" w:ascii="黑体" w:hAnsi="黑体" w:eastAsia="黑体" w:cs="宋体"/>
                <w:bCs/>
                <w:sz w:val="21"/>
                <w:szCs w:val="21"/>
                <w:lang w:val="en-US" w:eastAsia="zh-CN" w:bidi="ar-SA"/>
              </w:rPr>
            </w:pPr>
            <w:r>
              <w:rPr>
                <w:rFonts w:hint="eastAsia" w:ascii="黑体" w:hAnsi="黑体"/>
                <w:bCs/>
                <w:sz w:val="21"/>
                <w:szCs w:val="21"/>
                <w:lang w:val="en-US" w:eastAsia="zh-CN"/>
              </w:rPr>
              <w:t>目标6</w:t>
            </w:r>
          </w:p>
        </w:tc>
      </w:tr>
      <w:tr w14:paraId="43681753">
        <w:trPr>
          <w:trHeight w:val="340" w:hRule="atLeast"/>
          <w:jc w:val="center"/>
        </w:trPr>
        <w:tc>
          <w:tcPr>
            <w:tcW w:w="1878" w:type="dxa"/>
            <w:vAlign w:val="top"/>
          </w:tcPr>
          <w:p w14:paraId="344BC87A">
            <w:pPr>
              <w:pStyle w:val="14"/>
              <w:widowControl w:val="0"/>
              <w:jc w:val="left"/>
              <w:rPr>
                <w:rFonts w:hint="default" w:ascii="宋体" w:hAnsi="宋体" w:eastAsia="宋体" w:cs="宋体"/>
                <w:bCs/>
                <w:color w:val="000000"/>
                <w:sz w:val="21"/>
                <w:szCs w:val="21"/>
                <w:vertAlign w:val="baseline"/>
                <w:lang w:val="en-US" w:eastAsia="zh-CN" w:bidi="ar-SA"/>
              </w:rPr>
            </w:pPr>
            <w:r>
              <w:rPr>
                <w:rFonts w:hint="eastAsia" w:ascii="宋体" w:hAnsi="宋体"/>
                <w:bCs/>
                <w:vertAlign w:val="baseline"/>
                <w:lang w:val="en-US" w:eastAsia="zh-CN"/>
              </w:rPr>
              <w:t xml:space="preserve">第一单元 </w:t>
            </w:r>
            <w:r>
              <w:rPr>
                <w:rFonts w:hint="eastAsia" w:ascii="宋体" w:hAnsi="宋体"/>
                <w:color w:val="000000"/>
                <w:szCs w:val="21"/>
              </w:rPr>
              <w:t>专业与伦理</w:t>
            </w:r>
          </w:p>
        </w:tc>
        <w:tc>
          <w:tcPr>
            <w:tcW w:w="1100" w:type="dxa"/>
            <w:vAlign w:val="center"/>
          </w:tcPr>
          <w:p w14:paraId="1D4EABE0">
            <w:pPr>
              <w:pStyle w:val="14"/>
            </w:pPr>
            <w:r>
              <w:rPr>
                <w:rFonts w:hint="default" w:ascii="Arial" w:hAnsi="Arial" w:cs="Arial"/>
              </w:rPr>
              <w:t>√</w:t>
            </w:r>
          </w:p>
        </w:tc>
        <w:tc>
          <w:tcPr>
            <w:tcW w:w="1100" w:type="dxa"/>
            <w:vAlign w:val="center"/>
          </w:tcPr>
          <w:p w14:paraId="02048DB7">
            <w:pPr>
              <w:pStyle w:val="14"/>
            </w:pPr>
            <w:r>
              <w:rPr>
                <w:rFonts w:hint="default" w:ascii="Arial" w:hAnsi="Arial" w:cs="Arial"/>
              </w:rPr>
              <w:t>√</w:t>
            </w:r>
          </w:p>
        </w:tc>
        <w:tc>
          <w:tcPr>
            <w:tcW w:w="1100" w:type="dxa"/>
            <w:vAlign w:val="center"/>
          </w:tcPr>
          <w:p w14:paraId="13519206">
            <w:pPr>
              <w:pStyle w:val="14"/>
            </w:pPr>
          </w:p>
        </w:tc>
        <w:tc>
          <w:tcPr>
            <w:tcW w:w="1099" w:type="dxa"/>
            <w:vAlign w:val="center"/>
          </w:tcPr>
          <w:p w14:paraId="76919C99">
            <w:pPr>
              <w:pStyle w:val="14"/>
            </w:pPr>
          </w:p>
        </w:tc>
        <w:tc>
          <w:tcPr>
            <w:tcW w:w="1099" w:type="dxa"/>
            <w:vAlign w:val="center"/>
          </w:tcPr>
          <w:p w14:paraId="2C3DF6A3">
            <w:pPr>
              <w:pStyle w:val="14"/>
            </w:pPr>
          </w:p>
        </w:tc>
        <w:tc>
          <w:tcPr>
            <w:tcW w:w="1100" w:type="dxa"/>
            <w:vAlign w:val="center"/>
          </w:tcPr>
          <w:p w14:paraId="6622D78B">
            <w:pPr>
              <w:pStyle w:val="14"/>
            </w:pPr>
          </w:p>
        </w:tc>
      </w:tr>
      <w:tr w14:paraId="42E108CF">
        <w:trPr>
          <w:trHeight w:val="340" w:hRule="atLeast"/>
          <w:jc w:val="center"/>
        </w:trPr>
        <w:tc>
          <w:tcPr>
            <w:tcW w:w="1878" w:type="dxa"/>
            <w:vAlign w:val="top"/>
          </w:tcPr>
          <w:p w14:paraId="04C5594B">
            <w:pPr>
              <w:pStyle w:val="14"/>
              <w:widowControl w:val="0"/>
              <w:jc w:val="left"/>
              <w:rPr>
                <w:rFonts w:hint="default" w:ascii="宋体" w:hAnsi="宋体" w:eastAsia="宋体" w:cs="宋体"/>
                <w:bCs/>
                <w:color w:val="000000"/>
                <w:sz w:val="21"/>
                <w:szCs w:val="21"/>
                <w:vertAlign w:val="baseline"/>
                <w:lang w:val="en-US" w:eastAsia="zh-CN" w:bidi="ar-SA"/>
              </w:rPr>
            </w:pPr>
            <w:r>
              <w:rPr>
                <w:rFonts w:hint="eastAsia" w:ascii="宋体" w:hAnsi="宋体"/>
                <w:bCs/>
                <w:vertAlign w:val="baseline"/>
                <w:lang w:val="en-US" w:eastAsia="zh-CN"/>
              </w:rPr>
              <w:t xml:space="preserve">第二单元 </w:t>
            </w:r>
            <w:r>
              <w:rPr>
                <w:rFonts w:hint="eastAsia"/>
                <w:szCs w:val="21"/>
              </w:rPr>
              <w:t>专业伦理的核心取向与基本要求</w:t>
            </w:r>
          </w:p>
        </w:tc>
        <w:tc>
          <w:tcPr>
            <w:tcW w:w="1100" w:type="dxa"/>
            <w:vAlign w:val="center"/>
          </w:tcPr>
          <w:p w14:paraId="63B9AC87">
            <w:pPr>
              <w:pStyle w:val="14"/>
            </w:pPr>
          </w:p>
        </w:tc>
        <w:tc>
          <w:tcPr>
            <w:tcW w:w="1100" w:type="dxa"/>
            <w:vAlign w:val="center"/>
          </w:tcPr>
          <w:p w14:paraId="69104E4F">
            <w:pPr>
              <w:pStyle w:val="14"/>
            </w:pPr>
          </w:p>
        </w:tc>
        <w:tc>
          <w:tcPr>
            <w:tcW w:w="1100" w:type="dxa"/>
            <w:vAlign w:val="center"/>
          </w:tcPr>
          <w:p w14:paraId="0F69C258">
            <w:pPr>
              <w:pStyle w:val="14"/>
            </w:pPr>
          </w:p>
        </w:tc>
        <w:tc>
          <w:tcPr>
            <w:tcW w:w="1099" w:type="dxa"/>
            <w:vAlign w:val="center"/>
          </w:tcPr>
          <w:p w14:paraId="267886C9">
            <w:pPr>
              <w:pStyle w:val="14"/>
            </w:pPr>
          </w:p>
        </w:tc>
        <w:tc>
          <w:tcPr>
            <w:tcW w:w="1099" w:type="dxa"/>
            <w:vAlign w:val="center"/>
          </w:tcPr>
          <w:p w14:paraId="3FC1275C">
            <w:pPr>
              <w:pStyle w:val="14"/>
            </w:pPr>
            <w:r>
              <w:rPr>
                <w:rFonts w:hint="default" w:ascii="Arial" w:hAnsi="Arial" w:cs="Arial"/>
              </w:rPr>
              <w:t>√</w:t>
            </w:r>
          </w:p>
        </w:tc>
        <w:tc>
          <w:tcPr>
            <w:tcW w:w="1100" w:type="dxa"/>
            <w:vAlign w:val="center"/>
          </w:tcPr>
          <w:p w14:paraId="2BCE2F49">
            <w:pPr>
              <w:pStyle w:val="14"/>
            </w:pPr>
            <w:r>
              <w:rPr>
                <w:rFonts w:hint="default" w:ascii="Arial" w:hAnsi="Arial" w:cs="Arial"/>
              </w:rPr>
              <w:t>√</w:t>
            </w:r>
          </w:p>
        </w:tc>
      </w:tr>
      <w:tr w14:paraId="50708BD0">
        <w:trPr>
          <w:trHeight w:val="340" w:hRule="atLeast"/>
          <w:jc w:val="center"/>
        </w:trPr>
        <w:tc>
          <w:tcPr>
            <w:tcW w:w="1878" w:type="dxa"/>
            <w:vAlign w:val="top"/>
          </w:tcPr>
          <w:p w14:paraId="02B361A7">
            <w:pPr>
              <w:pStyle w:val="14"/>
              <w:widowControl w:val="0"/>
              <w:jc w:val="left"/>
              <w:rPr>
                <w:rFonts w:hint="default" w:ascii="宋体" w:hAnsi="宋体" w:eastAsia="宋体" w:cs="宋体"/>
                <w:bCs/>
                <w:color w:val="000000"/>
                <w:sz w:val="21"/>
                <w:szCs w:val="21"/>
                <w:vertAlign w:val="baseline"/>
                <w:lang w:val="en-US" w:eastAsia="zh-CN" w:bidi="ar-SA"/>
              </w:rPr>
            </w:pPr>
            <w:r>
              <w:rPr>
                <w:rFonts w:hint="eastAsia" w:ascii="宋体" w:hAnsi="宋体"/>
                <w:bCs/>
                <w:vertAlign w:val="baseline"/>
                <w:lang w:val="en-US" w:eastAsia="zh-CN"/>
              </w:rPr>
              <w:t xml:space="preserve">第三单元 </w:t>
            </w:r>
            <w:r>
              <w:rPr>
                <w:rFonts w:hint="eastAsia" w:ascii="ˎ̥" w:hAnsi="ˎ̥"/>
                <w:color w:val="000000"/>
                <w:szCs w:val="21"/>
              </w:rPr>
              <w:t>专业伦理的建构</w:t>
            </w:r>
          </w:p>
        </w:tc>
        <w:tc>
          <w:tcPr>
            <w:tcW w:w="1100" w:type="dxa"/>
            <w:vAlign w:val="center"/>
          </w:tcPr>
          <w:p w14:paraId="36A4A597">
            <w:pPr>
              <w:pStyle w:val="14"/>
            </w:pPr>
          </w:p>
        </w:tc>
        <w:tc>
          <w:tcPr>
            <w:tcW w:w="1100" w:type="dxa"/>
            <w:vAlign w:val="center"/>
          </w:tcPr>
          <w:p w14:paraId="191BC4D8">
            <w:pPr>
              <w:pStyle w:val="14"/>
            </w:pPr>
          </w:p>
        </w:tc>
        <w:tc>
          <w:tcPr>
            <w:tcW w:w="1100" w:type="dxa"/>
            <w:vAlign w:val="center"/>
          </w:tcPr>
          <w:p w14:paraId="2F41A34D">
            <w:pPr>
              <w:pStyle w:val="14"/>
            </w:pPr>
          </w:p>
        </w:tc>
        <w:tc>
          <w:tcPr>
            <w:tcW w:w="1099" w:type="dxa"/>
            <w:vAlign w:val="center"/>
          </w:tcPr>
          <w:p w14:paraId="36B0CE0D">
            <w:pPr>
              <w:pStyle w:val="14"/>
            </w:pPr>
          </w:p>
        </w:tc>
        <w:tc>
          <w:tcPr>
            <w:tcW w:w="1099" w:type="dxa"/>
            <w:vAlign w:val="center"/>
          </w:tcPr>
          <w:p w14:paraId="5990B902">
            <w:pPr>
              <w:pStyle w:val="14"/>
            </w:pPr>
            <w:r>
              <w:rPr>
                <w:rFonts w:hint="default" w:ascii="Arial" w:hAnsi="Arial" w:cs="Arial"/>
              </w:rPr>
              <w:t>√</w:t>
            </w:r>
          </w:p>
        </w:tc>
        <w:tc>
          <w:tcPr>
            <w:tcW w:w="1100" w:type="dxa"/>
            <w:vAlign w:val="center"/>
          </w:tcPr>
          <w:p w14:paraId="5EAB44D1">
            <w:pPr>
              <w:pStyle w:val="14"/>
            </w:pPr>
            <w:r>
              <w:rPr>
                <w:rFonts w:hint="default" w:ascii="Arial" w:hAnsi="Arial" w:cs="Arial"/>
              </w:rPr>
              <w:t>√</w:t>
            </w:r>
          </w:p>
        </w:tc>
      </w:tr>
      <w:tr w14:paraId="39BCB165">
        <w:trPr>
          <w:trHeight w:val="340" w:hRule="atLeast"/>
          <w:jc w:val="center"/>
        </w:trPr>
        <w:tc>
          <w:tcPr>
            <w:tcW w:w="0" w:type="auto"/>
            <w:vAlign w:val="top"/>
          </w:tcPr>
          <w:p w14:paraId="089B1581">
            <w:pPr>
              <w:pStyle w:val="14"/>
              <w:widowControl w:val="0"/>
              <w:jc w:val="left"/>
              <w:rPr>
                <w:rFonts w:hint="default" w:ascii="宋体" w:hAnsi="宋体" w:eastAsia="宋体" w:cs="宋体"/>
                <w:bCs/>
                <w:color w:val="000000"/>
                <w:sz w:val="21"/>
                <w:szCs w:val="21"/>
                <w:vertAlign w:val="baseline"/>
                <w:lang w:val="en-US" w:eastAsia="zh-CN" w:bidi="ar-SA"/>
              </w:rPr>
            </w:pPr>
            <w:r>
              <w:rPr>
                <w:rFonts w:hint="eastAsia" w:ascii="宋体" w:hAnsi="宋体"/>
                <w:bCs/>
                <w:vertAlign w:val="baseline"/>
                <w:lang w:val="en-US" w:eastAsia="zh-CN"/>
              </w:rPr>
              <w:t xml:space="preserve">第四单元 </w:t>
            </w:r>
            <w:r>
              <w:rPr>
                <w:rFonts w:hint="eastAsia" w:ascii="ˎ̥" w:hAnsi="ˎ̥"/>
                <w:color w:val="000000"/>
                <w:szCs w:val="21"/>
              </w:rPr>
              <w:t>专业伦理的责任与实践</w:t>
            </w:r>
          </w:p>
        </w:tc>
        <w:tc>
          <w:tcPr>
            <w:tcW w:w="0" w:type="auto"/>
          </w:tcPr>
          <w:p w14:paraId="2E877D94">
            <w:pPr>
              <w:pStyle w:val="14"/>
            </w:pPr>
            <w:r>
              <w:rPr>
                <w:rFonts w:hint="default" w:ascii="Arial" w:hAnsi="Arial" w:cs="Arial"/>
              </w:rPr>
              <w:t>√</w:t>
            </w:r>
          </w:p>
        </w:tc>
        <w:tc>
          <w:tcPr>
            <w:tcW w:w="0" w:type="auto"/>
          </w:tcPr>
          <w:p w14:paraId="08C32EE4">
            <w:pPr>
              <w:pStyle w:val="14"/>
            </w:pPr>
            <w:r>
              <w:rPr>
                <w:rFonts w:hint="default" w:ascii="Arial" w:hAnsi="Arial" w:cs="Arial"/>
              </w:rPr>
              <w:t>√</w:t>
            </w:r>
          </w:p>
        </w:tc>
        <w:tc>
          <w:tcPr>
            <w:tcW w:w="0" w:type="auto"/>
          </w:tcPr>
          <w:p w14:paraId="2D0E80C6">
            <w:pPr>
              <w:pStyle w:val="14"/>
            </w:pPr>
          </w:p>
        </w:tc>
        <w:tc>
          <w:tcPr>
            <w:tcW w:w="0" w:type="auto"/>
          </w:tcPr>
          <w:p w14:paraId="482748B3">
            <w:pPr>
              <w:pStyle w:val="14"/>
            </w:pPr>
          </w:p>
        </w:tc>
        <w:tc>
          <w:tcPr>
            <w:tcW w:w="0" w:type="auto"/>
          </w:tcPr>
          <w:p w14:paraId="4A10F53D">
            <w:pPr>
              <w:pStyle w:val="14"/>
            </w:pPr>
          </w:p>
        </w:tc>
        <w:tc>
          <w:tcPr>
            <w:tcW w:w="0" w:type="auto"/>
          </w:tcPr>
          <w:p w14:paraId="1FD95800">
            <w:pPr>
              <w:pStyle w:val="14"/>
            </w:pPr>
          </w:p>
        </w:tc>
      </w:tr>
      <w:tr w14:paraId="165A339F">
        <w:trPr>
          <w:trHeight w:val="340" w:hRule="atLeast"/>
          <w:jc w:val="center"/>
        </w:trPr>
        <w:tc>
          <w:tcPr>
            <w:tcW w:w="0" w:type="auto"/>
            <w:vAlign w:val="top"/>
          </w:tcPr>
          <w:p w14:paraId="572A9760">
            <w:pPr>
              <w:pStyle w:val="14"/>
              <w:widowControl w:val="0"/>
              <w:jc w:val="left"/>
              <w:rPr>
                <w:rFonts w:hint="default" w:ascii="宋体" w:hAnsi="宋体" w:eastAsia="宋体" w:cs="宋体"/>
                <w:bCs/>
                <w:color w:val="000000"/>
                <w:sz w:val="21"/>
                <w:szCs w:val="21"/>
                <w:vertAlign w:val="baseline"/>
                <w:lang w:val="en-US" w:eastAsia="zh-CN" w:bidi="ar-SA"/>
              </w:rPr>
            </w:pPr>
            <w:r>
              <w:rPr>
                <w:rFonts w:hint="eastAsia" w:ascii="宋体" w:hAnsi="宋体"/>
                <w:bCs/>
                <w:vertAlign w:val="baseline"/>
                <w:lang w:val="en-US" w:eastAsia="zh-CN"/>
              </w:rPr>
              <w:t xml:space="preserve">第五单元 </w:t>
            </w:r>
            <w:r>
              <w:rPr>
                <w:rFonts w:hint="eastAsia" w:ascii="宋体" w:hAnsi="宋体"/>
                <w:color w:val="000000"/>
                <w:szCs w:val="21"/>
              </w:rPr>
              <w:t>保教现场的伦理践行</w:t>
            </w:r>
          </w:p>
        </w:tc>
        <w:tc>
          <w:tcPr>
            <w:tcW w:w="0" w:type="auto"/>
            <w:vAlign w:val="top"/>
          </w:tcPr>
          <w:p w14:paraId="2EAF49F3">
            <w:pPr>
              <w:pStyle w:val="14"/>
              <w:rPr>
                <w:rFonts w:ascii="Times New Roman" w:hAnsi="Times New Roman" w:eastAsia="宋体" w:cs="宋体"/>
                <w:color w:val="000000"/>
                <w:sz w:val="21"/>
                <w:szCs w:val="21"/>
                <w:lang w:val="en-US" w:eastAsia="zh-CN" w:bidi="ar-SA"/>
              </w:rPr>
            </w:pPr>
            <w:r>
              <w:rPr>
                <w:rFonts w:hint="default" w:ascii="Arial" w:hAnsi="Arial" w:cs="Arial"/>
              </w:rPr>
              <w:t>√</w:t>
            </w:r>
          </w:p>
        </w:tc>
        <w:tc>
          <w:tcPr>
            <w:tcW w:w="0" w:type="auto"/>
            <w:vAlign w:val="top"/>
          </w:tcPr>
          <w:p w14:paraId="769C3C11">
            <w:pPr>
              <w:pStyle w:val="14"/>
              <w:rPr>
                <w:rFonts w:ascii="Times New Roman" w:hAnsi="Times New Roman" w:eastAsia="宋体" w:cs="宋体"/>
                <w:color w:val="000000"/>
                <w:sz w:val="21"/>
                <w:szCs w:val="21"/>
                <w:lang w:val="en-US" w:eastAsia="zh-CN" w:bidi="ar-SA"/>
              </w:rPr>
            </w:pPr>
            <w:r>
              <w:rPr>
                <w:rFonts w:hint="default" w:ascii="Arial" w:hAnsi="Arial" w:cs="Arial"/>
              </w:rPr>
              <w:t>√</w:t>
            </w:r>
          </w:p>
        </w:tc>
        <w:tc>
          <w:tcPr>
            <w:tcW w:w="0" w:type="auto"/>
          </w:tcPr>
          <w:p w14:paraId="475A1CE7">
            <w:pPr>
              <w:pStyle w:val="14"/>
            </w:pPr>
          </w:p>
        </w:tc>
        <w:tc>
          <w:tcPr>
            <w:tcW w:w="0" w:type="auto"/>
          </w:tcPr>
          <w:p w14:paraId="5695CAC1">
            <w:pPr>
              <w:pStyle w:val="14"/>
            </w:pPr>
          </w:p>
        </w:tc>
        <w:tc>
          <w:tcPr>
            <w:tcW w:w="0" w:type="auto"/>
          </w:tcPr>
          <w:p w14:paraId="116FB159">
            <w:pPr>
              <w:pStyle w:val="14"/>
            </w:pPr>
          </w:p>
        </w:tc>
        <w:tc>
          <w:tcPr>
            <w:tcW w:w="0" w:type="auto"/>
          </w:tcPr>
          <w:p w14:paraId="42BC6DC0">
            <w:pPr>
              <w:pStyle w:val="14"/>
            </w:pPr>
          </w:p>
        </w:tc>
      </w:tr>
      <w:tr w14:paraId="37EE862A">
        <w:trPr>
          <w:trHeight w:val="340" w:hRule="atLeast"/>
          <w:jc w:val="center"/>
        </w:trPr>
        <w:tc>
          <w:tcPr>
            <w:tcW w:w="0" w:type="auto"/>
            <w:vAlign w:val="top"/>
          </w:tcPr>
          <w:p w14:paraId="58E47E32">
            <w:pPr>
              <w:pStyle w:val="14"/>
              <w:widowControl w:val="0"/>
              <w:jc w:val="left"/>
              <w:rPr>
                <w:rFonts w:hint="default" w:ascii="宋体" w:hAnsi="宋体" w:eastAsia="宋体" w:cs="宋体"/>
                <w:bCs/>
                <w:color w:val="000000"/>
                <w:sz w:val="21"/>
                <w:szCs w:val="21"/>
                <w:vertAlign w:val="baseline"/>
                <w:lang w:val="en-US" w:eastAsia="zh-CN" w:bidi="ar-SA"/>
              </w:rPr>
            </w:pPr>
            <w:r>
              <w:rPr>
                <w:rFonts w:hint="eastAsia" w:ascii="宋体" w:hAnsi="宋体"/>
                <w:bCs/>
                <w:vertAlign w:val="baseline"/>
                <w:lang w:val="en-US" w:eastAsia="zh-CN"/>
              </w:rPr>
              <w:t xml:space="preserve">第六单元 </w:t>
            </w:r>
            <w:r>
              <w:rPr>
                <w:rFonts w:hint="eastAsia" w:ascii="ˎ̥" w:hAnsi="ˎ̥"/>
                <w:color w:val="000000"/>
                <w:szCs w:val="21"/>
                <w:lang w:eastAsia="zh-CN"/>
              </w:rPr>
              <w:t>部署</w:t>
            </w:r>
            <w:r>
              <w:rPr>
                <w:rFonts w:hint="eastAsia" w:ascii="ˎ̥" w:hAnsi="ˎ̥"/>
                <w:color w:val="000000"/>
                <w:szCs w:val="21"/>
              </w:rPr>
              <w:t>幼儿园教师专业伦理规范及其解读</w:t>
            </w:r>
          </w:p>
        </w:tc>
        <w:tc>
          <w:tcPr>
            <w:tcW w:w="0" w:type="auto"/>
            <w:vAlign w:val="top"/>
          </w:tcPr>
          <w:p w14:paraId="73B9E574">
            <w:pPr>
              <w:pStyle w:val="14"/>
              <w:rPr>
                <w:rFonts w:ascii="Times New Roman" w:hAnsi="Times New Roman" w:eastAsia="宋体" w:cs="宋体"/>
                <w:color w:val="000000"/>
                <w:sz w:val="21"/>
                <w:szCs w:val="21"/>
                <w:lang w:val="en-US" w:eastAsia="zh-CN" w:bidi="ar-SA"/>
              </w:rPr>
            </w:pPr>
            <w:r>
              <w:rPr>
                <w:rFonts w:hint="default" w:ascii="Arial" w:hAnsi="Arial" w:cs="Arial"/>
              </w:rPr>
              <w:t>√</w:t>
            </w:r>
          </w:p>
        </w:tc>
        <w:tc>
          <w:tcPr>
            <w:tcW w:w="0" w:type="auto"/>
            <w:vAlign w:val="top"/>
          </w:tcPr>
          <w:p w14:paraId="47B55EE7">
            <w:pPr>
              <w:pStyle w:val="14"/>
              <w:rPr>
                <w:rFonts w:ascii="Times New Roman" w:hAnsi="Times New Roman" w:eastAsia="宋体" w:cs="宋体"/>
                <w:color w:val="000000"/>
                <w:sz w:val="21"/>
                <w:szCs w:val="21"/>
                <w:lang w:val="en-US" w:eastAsia="zh-CN" w:bidi="ar-SA"/>
              </w:rPr>
            </w:pPr>
            <w:r>
              <w:rPr>
                <w:rFonts w:hint="default" w:ascii="Arial" w:hAnsi="Arial" w:cs="Arial"/>
              </w:rPr>
              <w:t>√</w:t>
            </w:r>
          </w:p>
        </w:tc>
        <w:tc>
          <w:tcPr>
            <w:tcW w:w="0" w:type="auto"/>
          </w:tcPr>
          <w:p w14:paraId="2D97B379">
            <w:pPr>
              <w:pStyle w:val="14"/>
            </w:pPr>
          </w:p>
        </w:tc>
        <w:tc>
          <w:tcPr>
            <w:tcW w:w="0" w:type="auto"/>
          </w:tcPr>
          <w:p w14:paraId="7B0D4468">
            <w:pPr>
              <w:pStyle w:val="14"/>
            </w:pPr>
          </w:p>
        </w:tc>
        <w:tc>
          <w:tcPr>
            <w:tcW w:w="0" w:type="auto"/>
          </w:tcPr>
          <w:p w14:paraId="4B47DFF4">
            <w:pPr>
              <w:pStyle w:val="14"/>
            </w:pPr>
          </w:p>
        </w:tc>
        <w:tc>
          <w:tcPr>
            <w:tcW w:w="0" w:type="auto"/>
          </w:tcPr>
          <w:p w14:paraId="797A5F3E">
            <w:pPr>
              <w:pStyle w:val="14"/>
            </w:pPr>
          </w:p>
        </w:tc>
      </w:tr>
      <w:tr w14:paraId="37C4CDE7">
        <w:trPr>
          <w:trHeight w:val="340" w:hRule="atLeast"/>
          <w:jc w:val="center"/>
        </w:trPr>
        <w:tc>
          <w:tcPr>
            <w:tcW w:w="0" w:type="auto"/>
            <w:vAlign w:val="top"/>
          </w:tcPr>
          <w:p w14:paraId="2780E921">
            <w:pPr>
              <w:rPr>
                <w:rFonts w:hint="default" w:ascii="宋体" w:hAnsi="宋体" w:eastAsia="宋体" w:cs="宋体"/>
                <w:bCs/>
                <w:color w:val="000000"/>
                <w:sz w:val="21"/>
                <w:szCs w:val="21"/>
                <w:vertAlign w:val="baseline"/>
                <w:lang w:val="en-US" w:eastAsia="zh-CN" w:bidi="ar-SA"/>
              </w:rPr>
            </w:pPr>
            <w:r>
              <w:rPr>
                <w:rFonts w:hint="eastAsia" w:ascii="宋体" w:hAnsi="宋体"/>
                <w:bCs/>
                <w:vertAlign w:val="baseline"/>
                <w:lang w:val="en-US" w:eastAsia="zh-CN"/>
              </w:rPr>
              <w:t xml:space="preserve">第七单元 </w:t>
            </w:r>
            <w:r>
              <w:rPr>
                <w:rFonts w:hint="eastAsia" w:ascii="ˎ̥" w:hAnsi="ˎ̥"/>
                <w:color w:val="000000"/>
                <w:szCs w:val="21"/>
              </w:rPr>
              <w:t>幼儿园保教过程中的伦理案例与分析</w:t>
            </w:r>
          </w:p>
        </w:tc>
        <w:tc>
          <w:tcPr>
            <w:tcW w:w="0" w:type="auto"/>
            <w:vAlign w:val="top"/>
          </w:tcPr>
          <w:p w14:paraId="1DF5498D">
            <w:pPr>
              <w:pStyle w:val="14"/>
              <w:rPr>
                <w:rFonts w:ascii="Times New Roman" w:hAnsi="Times New Roman" w:eastAsia="宋体" w:cs="宋体"/>
                <w:color w:val="000000"/>
                <w:sz w:val="21"/>
                <w:szCs w:val="21"/>
                <w:lang w:val="en-US" w:eastAsia="zh-CN" w:bidi="ar-SA"/>
              </w:rPr>
            </w:pPr>
            <w:r>
              <w:rPr>
                <w:rFonts w:hint="default" w:ascii="Arial" w:hAnsi="Arial" w:cs="Arial"/>
              </w:rPr>
              <w:t>√</w:t>
            </w:r>
          </w:p>
        </w:tc>
        <w:tc>
          <w:tcPr>
            <w:tcW w:w="0" w:type="auto"/>
            <w:vAlign w:val="top"/>
          </w:tcPr>
          <w:p w14:paraId="07717CAB">
            <w:pPr>
              <w:pStyle w:val="14"/>
              <w:rPr>
                <w:rFonts w:ascii="Times New Roman" w:hAnsi="Times New Roman" w:eastAsia="宋体" w:cs="宋体"/>
                <w:color w:val="000000"/>
                <w:sz w:val="21"/>
                <w:szCs w:val="21"/>
                <w:lang w:val="en-US" w:eastAsia="zh-CN" w:bidi="ar-SA"/>
              </w:rPr>
            </w:pPr>
            <w:r>
              <w:rPr>
                <w:rFonts w:hint="default" w:ascii="Arial" w:hAnsi="Arial" w:cs="Arial"/>
              </w:rPr>
              <w:t>√</w:t>
            </w:r>
          </w:p>
        </w:tc>
        <w:tc>
          <w:tcPr>
            <w:tcW w:w="0" w:type="auto"/>
          </w:tcPr>
          <w:p w14:paraId="1A2D67AE">
            <w:pPr>
              <w:pStyle w:val="14"/>
            </w:pPr>
          </w:p>
        </w:tc>
        <w:tc>
          <w:tcPr>
            <w:tcW w:w="0" w:type="auto"/>
          </w:tcPr>
          <w:p w14:paraId="1943724A">
            <w:pPr>
              <w:pStyle w:val="14"/>
            </w:pPr>
          </w:p>
        </w:tc>
        <w:tc>
          <w:tcPr>
            <w:tcW w:w="0" w:type="auto"/>
          </w:tcPr>
          <w:p w14:paraId="4C1CC736">
            <w:pPr>
              <w:pStyle w:val="14"/>
            </w:pPr>
          </w:p>
        </w:tc>
        <w:tc>
          <w:tcPr>
            <w:tcW w:w="0" w:type="auto"/>
          </w:tcPr>
          <w:p w14:paraId="16AB3CE4">
            <w:pPr>
              <w:pStyle w:val="14"/>
            </w:pPr>
          </w:p>
        </w:tc>
      </w:tr>
    </w:tbl>
    <w:p w14:paraId="5BBD319C">
      <w:pPr>
        <w:pStyle w:val="17"/>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14:paraId="4140AAAE">
        <w:trPr>
          <w:trHeight w:val="340" w:hRule="atLeast"/>
          <w:jc w:val="center"/>
        </w:trPr>
        <w:tc>
          <w:tcPr>
            <w:tcW w:w="1872" w:type="dxa"/>
            <w:vMerge w:val="restart"/>
            <w:tcBorders>
              <w:top w:val="single" w:color="auto" w:sz="12" w:space="0"/>
              <w:left w:val="single" w:color="auto" w:sz="12" w:space="0"/>
            </w:tcBorders>
            <w:vAlign w:val="center"/>
          </w:tcPr>
          <w:p w14:paraId="7FC8FBCD">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bCs w:val="0"/>
                <w:sz w:val="21"/>
                <w:szCs w:val="21"/>
              </w:rPr>
            </w:pPr>
            <w:r>
              <w:rPr>
                <w:rFonts w:hint="eastAsia" w:ascii="宋体" w:hAnsi="宋体" w:eastAsia="宋体" w:cs="宋体"/>
                <w:b/>
                <w:bCs w:val="0"/>
                <w:sz w:val="21"/>
                <w:szCs w:val="21"/>
              </w:rPr>
              <w:t>教学单元</w:t>
            </w:r>
          </w:p>
        </w:tc>
        <w:tc>
          <w:tcPr>
            <w:tcW w:w="2755" w:type="dxa"/>
            <w:vMerge w:val="restart"/>
            <w:tcBorders>
              <w:top w:val="single" w:color="auto" w:sz="12" w:space="0"/>
            </w:tcBorders>
            <w:vAlign w:val="center"/>
          </w:tcPr>
          <w:p w14:paraId="555DDC78">
            <w:pPr>
              <w:pStyle w:val="13"/>
              <w:keepNext w:val="0"/>
              <w:keepLines w:val="0"/>
              <w:pageBreakBefore w:val="0"/>
              <w:widowControl w:val="0"/>
              <w:kinsoku/>
              <w:wordWrap/>
              <w:overflowPunct/>
              <w:topLinePunct w:val="0"/>
              <w:autoSpaceDE/>
              <w:autoSpaceDN/>
              <w:bidi w:val="0"/>
              <w:adjustRightInd/>
              <w:textAlignment w:val="auto"/>
              <w:rPr>
                <w:rFonts w:hint="eastAsia" w:ascii="宋体" w:hAnsi="宋体" w:eastAsia="宋体" w:cs="宋体"/>
                <w:b/>
                <w:bCs w:val="0"/>
                <w:sz w:val="21"/>
                <w:szCs w:val="21"/>
              </w:rPr>
            </w:pPr>
            <w:r>
              <w:rPr>
                <w:rFonts w:hint="eastAsia" w:ascii="宋体" w:hAnsi="宋体" w:eastAsia="宋体" w:cs="宋体"/>
                <w:b/>
                <w:bCs w:val="0"/>
                <w:sz w:val="21"/>
                <w:szCs w:val="21"/>
              </w:rPr>
              <w:t>教与学方式</w:t>
            </w:r>
          </w:p>
        </w:tc>
        <w:tc>
          <w:tcPr>
            <w:tcW w:w="1738" w:type="dxa"/>
            <w:vMerge w:val="restart"/>
            <w:tcBorders>
              <w:top w:val="single" w:color="auto" w:sz="12" w:space="0"/>
            </w:tcBorders>
            <w:vAlign w:val="center"/>
          </w:tcPr>
          <w:p w14:paraId="40196EEA">
            <w:pPr>
              <w:pStyle w:val="13"/>
              <w:keepNext w:val="0"/>
              <w:keepLines w:val="0"/>
              <w:pageBreakBefore w:val="0"/>
              <w:widowControl w:val="0"/>
              <w:kinsoku/>
              <w:wordWrap/>
              <w:overflowPunct/>
              <w:topLinePunct w:val="0"/>
              <w:autoSpaceDE/>
              <w:autoSpaceDN/>
              <w:bidi w:val="0"/>
              <w:adjustRightInd/>
              <w:textAlignment w:val="auto"/>
              <w:rPr>
                <w:rFonts w:hint="eastAsia" w:ascii="宋体" w:hAnsi="宋体" w:eastAsia="宋体" w:cs="宋体"/>
                <w:b/>
                <w:bCs w:val="0"/>
                <w:sz w:val="21"/>
                <w:szCs w:val="21"/>
              </w:rPr>
            </w:pPr>
            <w:r>
              <w:rPr>
                <w:rFonts w:hint="eastAsia" w:ascii="宋体" w:hAnsi="宋体" w:eastAsia="宋体" w:cs="宋体"/>
                <w:b/>
                <w:bCs w:val="0"/>
                <w:sz w:val="21"/>
                <w:szCs w:val="21"/>
              </w:rPr>
              <w:t>考核方式</w:t>
            </w:r>
          </w:p>
        </w:tc>
        <w:tc>
          <w:tcPr>
            <w:tcW w:w="2111" w:type="dxa"/>
            <w:gridSpan w:val="3"/>
            <w:tcBorders>
              <w:top w:val="single" w:color="auto" w:sz="12" w:space="0"/>
              <w:right w:val="single" w:color="auto" w:sz="12" w:space="0"/>
            </w:tcBorders>
            <w:vAlign w:val="center"/>
          </w:tcPr>
          <w:p w14:paraId="77B98DF9">
            <w:pPr>
              <w:pStyle w:val="13"/>
              <w:keepNext w:val="0"/>
              <w:keepLines w:val="0"/>
              <w:pageBreakBefore w:val="0"/>
              <w:widowControl w:val="0"/>
              <w:kinsoku/>
              <w:wordWrap/>
              <w:overflowPunct/>
              <w:topLinePunct w:val="0"/>
              <w:autoSpaceDE/>
              <w:autoSpaceDN/>
              <w:bidi w:val="0"/>
              <w:adjustRightInd/>
              <w:textAlignment w:val="auto"/>
              <w:rPr>
                <w:rFonts w:hint="eastAsia" w:ascii="宋体" w:hAnsi="宋体" w:eastAsia="宋体" w:cs="宋体"/>
                <w:b/>
                <w:bCs w:val="0"/>
                <w:sz w:val="21"/>
                <w:szCs w:val="21"/>
              </w:rPr>
            </w:pPr>
            <w:r>
              <w:rPr>
                <w:rFonts w:hint="eastAsia" w:ascii="宋体" w:hAnsi="宋体" w:eastAsia="宋体" w:cs="宋体"/>
                <w:b/>
                <w:bCs w:val="0"/>
                <w:sz w:val="21"/>
                <w:szCs w:val="21"/>
              </w:rPr>
              <w:t>学时分配</w:t>
            </w:r>
          </w:p>
        </w:tc>
      </w:tr>
      <w:tr w14:paraId="4698EA43">
        <w:trPr>
          <w:trHeight w:val="340" w:hRule="atLeast"/>
          <w:jc w:val="center"/>
        </w:trPr>
        <w:tc>
          <w:tcPr>
            <w:tcW w:w="1872" w:type="dxa"/>
            <w:vMerge w:val="continue"/>
            <w:tcBorders>
              <w:left w:val="single" w:color="auto" w:sz="12" w:space="0"/>
            </w:tcBorders>
          </w:tcPr>
          <w:p w14:paraId="202FA901">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bCs w:val="0"/>
                <w:sz w:val="21"/>
                <w:szCs w:val="21"/>
              </w:rPr>
            </w:pPr>
          </w:p>
        </w:tc>
        <w:tc>
          <w:tcPr>
            <w:tcW w:w="2755" w:type="dxa"/>
            <w:vMerge w:val="continue"/>
          </w:tcPr>
          <w:p w14:paraId="44D13531">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bCs w:val="0"/>
                <w:sz w:val="21"/>
                <w:szCs w:val="21"/>
              </w:rPr>
            </w:pPr>
          </w:p>
        </w:tc>
        <w:tc>
          <w:tcPr>
            <w:tcW w:w="1738" w:type="dxa"/>
            <w:vMerge w:val="continue"/>
          </w:tcPr>
          <w:p w14:paraId="22ED62D9">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bCs w:val="0"/>
                <w:sz w:val="21"/>
                <w:szCs w:val="21"/>
              </w:rPr>
            </w:pPr>
          </w:p>
        </w:tc>
        <w:tc>
          <w:tcPr>
            <w:tcW w:w="725" w:type="dxa"/>
            <w:vAlign w:val="center"/>
          </w:tcPr>
          <w:p w14:paraId="2F628C98">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bCs w:val="0"/>
                <w:sz w:val="21"/>
                <w:szCs w:val="21"/>
              </w:rPr>
            </w:pPr>
            <w:r>
              <w:rPr>
                <w:rFonts w:hint="eastAsia" w:ascii="宋体" w:hAnsi="宋体" w:eastAsia="宋体" w:cs="宋体"/>
                <w:b/>
                <w:bCs w:val="0"/>
                <w:sz w:val="21"/>
                <w:szCs w:val="21"/>
              </w:rPr>
              <w:t>理论</w:t>
            </w:r>
          </w:p>
        </w:tc>
        <w:tc>
          <w:tcPr>
            <w:tcW w:w="669" w:type="dxa"/>
            <w:vAlign w:val="center"/>
          </w:tcPr>
          <w:p w14:paraId="54D9213D">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bCs w:val="0"/>
                <w:sz w:val="21"/>
                <w:szCs w:val="21"/>
              </w:rPr>
            </w:pPr>
            <w:r>
              <w:rPr>
                <w:rFonts w:hint="eastAsia" w:ascii="宋体" w:hAnsi="宋体" w:eastAsia="宋体" w:cs="宋体"/>
                <w:b/>
                <w:bCs w:val="0"/>
                <w:sz w:val="21"/>
                <w:szCs w:val="21"/>
              </w:rPr>
              <w:t>实践</w:t>
            </w:r>
          </w:p>
        </w:tc>
        <w:tc>
          <w:tcPr>
            <w:tcW w:w="717" w:type="dxa"/>
            <w:tcBorders>
              <w:right w:val="single" w:color="auto" w:sz="12" w:space="0"/>
            </w:tcBorders>
            <w:vAlign w:val="center"/>
          </w:tcPr>
          <w:p w14:paraId="178CC38A">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bCs w:val="0"/>
                <w:sz w:val="21"/>
                <w:szCs w:val="21"/>
              </w:rPr>
            </w:pPr>
            <w:r>
              <w:rPr>
                <w:rFonts w:hint="eastAsia" w:ascii="宋体" w:hAnsi="宋体" w:eastAsia="宋体" w:cs="宋体"/>
                <w:b/>
                <w:bCs w:val="0"/>
                <w:sz w:val="21"/>
                <w:szCs w:val="21"/>
              </w:rPr>
              <w:t>小计</w:t>
            </w:r>
          </w:p>
        </w:tc>
      </w:tr>
      <w:tr w14:paraId="63C16928">
        <w:trPr>
          <w:trHeight w:val="454" w:hRule="atLeast"/>
          <w:jc w:val="center"/>
        </w:trPr>
        <w:tc>
          <w:tcPr>
            <w:tcW w:w="1872" w:type="dxa"/>
            <w:tcBorders>
              <w:left w:val="single" w:color="auto" w:sz="12" w:space="0"/>
            </w:tcBorders>
            <w:vAlign w:val="top"/>
          </w:tcPr>
          <w:p w14:paraId="5E373C98">
            <w:pPr>
              <w:pStyle w:val="14"/>
              <w:keepNext w:val="0"/>
              <w:keepLines w:val="0"/>
              <w:pageBreakBefore w:val="0"/>
              <w:widowControl w:val="0"/>
              <w:kinsoku/>
              <w:wordWrap/>
              <w:overflowPunct/>
              <w:topLinePunct w:val="0"/>
              <w:autoSpaceDE/>
              <w:autoSpaceDN/>
              <w:bidi w:val="0"/>
              <w:adjustRightInd/>
              <w:jc w:val="left"/>
              <w:textAlignment w:val="auto"/>
              <w:rPr>
                <w:rFonts w:hint="eastAsia" w:ascii="宋体" w:hAnsi="宋体" w:eastAsia="宋体" w:cs="宋体"/>
                <w:bCs/>
                <w:color w:val="000000"/>
                <w:sz w:val="21"/>
                <w:szCs w:val="21"/>
                <w:vertAlign w:val="baseline"/>
                <w:lang w:val="en-US" w:eastAsia="zh-CN" w:bidi="ar-SA"/>
              </w:rPr>
            </w:pPr>
            <w:r>
              <w:rPr>
                <w:rFonts w:hint="eastAsia" w:ascii="宋体" w:hAnsi="宋体" w:eastAsia="宋体" w:cs="宋体"/>
                <w:bCs/>
                <w:sz w:val="21"/>
                <w:szCs w:val="21"/>
                <w:vertAlign w:val="baseline"/>
                <w:lang w:val="en-US" w:eastAsia="zh-CN"/>
              </w:rPr>
              <w:t xml:space="preserve">第一单元 </w:t>
            </w:r>
            <w:r>
              <w:rPr>
                <w:rFonts w:hint="eastAsia" w:ascii="宋体" w:hAnsi="宋体"/>
                <w:color w:val="000000"/>
                <w:szCs w:val="21"/>
              </w:rPr>
              <w:t>专业与伦理</w:t>
            </w:r>
          </w:p>
        </w:tc>
        <w:tc>
          <w:tcPr>
            <w:tcW w:w="2755" w:type="dxa"/>
            <w:vAlign w:val="center"/>
          </w:tcPr>
          <w:p w14:paraId="3BD2A818">
            <w:pPr>
              <w:keepNext w:val="0"/>
              <w:keepLines w:val="0"/>
              <w:pageBreakBefore w:val="0"/>
              <w:widowControl w:val="0"/>
              <w:kinsoku/>
              <w:wordWrap/>
              <w:overflowPunct/>
              <w:topLinePunct w:val="0"/>
              <w:autoSpaceDE/>
              <w:autoSpaceDN/>
              <w:bidi w:val="0"/>
              <w:adjustRightInd/>
              <w:jc w:val="both"/>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教法：课堂讲授；</w:t>
            </w:r>
          </w:p>
          <w:p w14:paraId="348DAA8F">
            <w:pPr>
              <w:keepNext w:val="0"/>
              <w:keepLines w:val="0"/>
              <w:pageBreakBefore w:val="0"/>
              <w:widowControl w:val="0"/>
              <w:kinsoku/>
              <w:wordWrap/>
              <w:overflowPunct/>
              <w:topLinePunct w:val="0"/>
              <w:autoSpaceDE/>
              <w:autoSpaceDN/>
              <w:bidi w:val="0"/>
              <w:adjustRightInd/>
              <w:jc w:val="both"/>
              <w:textAlignment w:val="auto"/>
              <w:rPr>
                <w:rFonts w:hint="eastAsia" w:ascii="宋体" w:hAnsi="宋体" w:eastAsia="宋体" w:cs="宋体"/>
                <w:bCs/>
                <w:sz w:val="21"/>
                <w:szCs w:val="21"/>
              </w:rPr>
            </w:pPr>
            <w:r>
              <w:rPr>
                <w:rFonts w:hint="eastAsia" w:ascii="宋体" w:hAnsi="宋体" w:eastAsia="宋体" w:cs="宋体"/>
                <w:b w:val="0"/>
                <w:bCs w:val="0"/>
                <w:color w:val="000000"/>
                <w:kern w:val="0"/>
                <w:sz w:val="21"/>
                <w:szCs w:val="21"/>
                <w:lang w:val="en-US" w:eastAsia="zh-CN"/>
              </w:rPr>
              <w:t>学法：学生自主阅读；小组讨论；</w:t>
            </w:r>
          </w:p>
        </w:tc>
        <w:tc>
          <w:tcPr>
            <w:tcW w:w="1738" w:type="dxa"/>
            <w:vAlign w:val="center"/>
          </w:tcPr>
          <w:p w14:paraId="3C952668">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rPr>
            </w:pPr>
            <w:r>
              <w:rPr>
                <w:rFonts w:hint="eastAsia" w:ascii="宋体" w:hAnsi="宋体" w:eastAsia="宋体" w:cs="宋体"/>
                <w:bCs/>
                <w:color w:val="000000"/>
                <w:sz w:val="21"/>
                <w:szCs w:val="21"/>
                <w:lang w:eastAsia="zh-CN"/>
              </w:rPr>
              <w:t>期终</w:t>
            </w:r>
            <w:r>
              <w:rPr>
                <w:rFonts w:hint="eastAsia" w:ascii="宋体" w:hAnsi="宋体" w:eastAsia="宋体" w:cs="宋体"/>
                <w:bCs/>
                <w:color w:val="000000"/>
                <w:sz w:val="21"/>
                <w:szCs w:val="21"/>
                <w:lang w:val="en-US" w:eastAsia="zh-CN"/>
              </w:rPr>
              <w:t>开</w:t>
            </w:r>
            <w:r>
              <w:rPr>
                <w:rFonts w:hint="eastAsia" w:ascii="宋体" w:hAnsi="宋体" w:eastAsia="宋体" w:cs="宋体"/>
                <w:bCs/>
                <w:color w:val="000000"/>
                <w:sz w:val="21"/>
                <w:szCs w:val="21"/>
                <w:lang w:eastAsia="zh-CN"/>
              </w:rPr>
              <w:t>卷考（纸笔测试）、平时表现</w:t>
            </w:r>
          </w:p>
        </w:tc>
        <w:tc>
          <w:tcPr>
            <w:tcW w:w="725" w:type="dxa"/>
            <w:vAlign w:val="center"/>
          </w:tcPr>
          <w:p w14:paraId="534A137B">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w:t>
            </w:r>
          </w:p>
        </w:tc>
        <w:tc>
          <w:tcPr>
            <w:tcW w:w="669" w:type="dxa"/>
            <w:vAlign w:val="center"/>
          </w:tcPr>
          <w:p w14:paraId="08685C9D">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0</w:t>
            </w:r>
          </w:p>
        </w:tc>
        <w:tc>
          <w:tcPr>
            <w:tcW w:w="717" w:type="dxa"/>
            <w:tcBorders>
              <w:right w:val="single" w:color="auto" w:sz="12" w:space="0"/>
            </w:tcBorders>
            <w:vAlign w:val="center"/>
          </w:tcPr>
          <w:p w14:paraId="66C9C957">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w:t>
            </w:r>
          </w:p>
        </w:tc>
      </w:tr>
      <w:tr w14:paraId="576D00CC">
        <w:trPr>
          <w:trHeight w:val="454" w:hRule="atLeast"/>
          <w:jc w:val="center"/>
        </w:trPr>
        <w:tc>
          <w:tcPr>
            <w:tcW w:w="1872" w:type="dxa"/>
            <w:tcBorders>
              <w:left w:val="single" w:color="auto" w:sz="12" w:space="0"/>
            </w:tcBorders>
            <w:vAlign w:val="top"/>
          </w:tcPr>
          <w:p w14:paraId="4C511649">
            <w:pPr>
              <w:pStyle w:val="14"/>
              <w:keepNext w:val="0"/>
              <w:keepLines w:val="0"/>
              <w:pageBreakBefore w:val="0"/>
              <w:widowControl w:val="0"/>
              <w:kinsoku/>
              <w:wordWrap/>
              <w:overflowPunct/>
              <w:topLinePunct w:val="0"/>
              <w:autoSpaceDE/>
              <w:autoSpaceDN/>
              <w:bidi w:val="0"/>
              <w:adjustRightInd/>
              <w:jc w:val="left"/>
              <w:textAlignment w:val="auto"/>
              <w:rPr>
                <w:rFonts w:hint="eastAsia" w:ascii="宋体" w:hAnsi="宋体" w:eastAsia="宋体" w:cs="宋体"/>
                <w:bCs/>
                <w:color w:val="000000"/>
                <w:sz w:val="21"/>
                <w:szCs w:val="21"/>
                <w:vertAlign w:val="baseline"/>
                <w:lang w:val="en-US" w:eastAsia="zh-CN" w:bidi="ar-SA"/>
              </w:rPr>
            </w:pPr>
            <w:r>
              <w:rPr>
                <w:rFonts w:hint="eastAsia" w:ascii="宋体" w:hAnsi="宋体" w:eastAsia="宋体" w:cs="宋体"/>
                <w:bCs/>
                <w:sz w:val="21"/>
                <w:szCs w:val="21"/>
                <w:vertAlign w:val="baseline"/>
                <w:lang w:val="en-US" w:eastAsia="zh-CN"/>
              </w:rPr>
              <w:t xml:space="preserve">第二单元 </w:t>
            </w:r>
            <w:r>
              <w:rPr>
                <w:rFonts w:hint="eastAsia"/>
                <w:szCs w:val="21"/>
              </w:rPr>
              <w:t>专业伦理的核心取向与基本要求</w:t>
            </w:r>
          </w:p>
        </w:tc>
        <w:tc>
          <w:tcPr>
            <w:tcW w:w="2755" w:type="dxa"/>
            <w:vAlign w:val="center"/>
          </w:tcPr>
          <w:p w14:paraId="2EB439BE">
            <w:pPr>
              <w:keepNext w:val="0"/>
              <w:keepLines w:val="0"/>
              <w:pageBreakBefore w:val="0"/>
              <w:widowControl w:val="0"/>
              <w:kinsoku/>
              <w:wordWrap/>
              <w:overflowPunct/>
              <w:topLinePunct w:val="0"/>
              <w:autoSpaceDE/>
              <w:autoSpaceDN/>
              <w:bidi w:val="0"/>
              <w:adjustRightInd/>
              <w:jc w:val="both"/>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教法：课堂讲授；</w:t>
            </w:r>
          </w:p>
          <w:p w14:paraId="22F4EB85">
            <w:pPr>
              <w:keepNext w:val="0"/>
              <w:keepLines w:val="0"/>
              <w:pageBreakBefore w:val="0"/>
              <w:widowControl w:val="0"/>
              <w:kinsoku/>
              <w:wordWrap/>
              <w:overflowPunct/>
              <w:topLinePunct w:val="0"/>
              <w:autoSpaceDE/>
              <w:autoSpaceDN/>
              <w:bidi w:val="0"/>
              <w:adjustRightInd/>
              <w:snapToGrid w:val="0"/>
              <w:jc w:val="both"/>
              <w:textAlignment w:val="auto"/>
              <w:rPr>
                <w:rFonts w:hint="eastAsia" w:ascii="宋体" w:hAnsi="宋体" w:eastAsia="宋体" w:cs="宋体"/>
                <w:bCs/>
                <w:sz w:val="21"/>
                <w:szCs w:val="21"/>
                <w:lang w:val="en-US"/>
              </w:rPr>
            </w:pPr>
            <w:r>
              <w:rPr>
                <w:rFonts w:hint="eastAsia" w:ascii="宋体" w:hAnsi="宋体" w:eastAsia="宋体" w:cs="宋体"/>
                <w:b w:val="0"/>
                <w:bCs w:val="0"/>
                <w:color w:val="000000"/>
                <w:kern w:val="0"/>
                <w:sz w:val="21"/>
                <w:szCs w:val="21"/>
                <w:lang w:val="en-US" w:eastAsia="zh-CN"/>
              </w:rPr>
              <w:t>学法：学生自主阅读；小组讨论</w:t>
            </w:r>
          </w:p>
        </w:tc>
        <w:tc>
          <w:tcPr>
            <w:tcW w:w="1738" w:type="dxa"/>
            <w:vAlign w:val="center"/>
          </w:tcPr>
          <w:p w14:paraId="704C4223">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rPr>
            </w:pPr>
            <w:r>
              <w:rPr>
                <w:rFonts w:hint="eastAsia" w:ascii="宋体" w:hAnsi="宋体" w:eastAsia="宋体" w:cs="宋体"/>
                <w:bCs/>
                <w:color w:val="000000"/>
                <w:sz w:val="21"/>
                <w:szCs w:val="21"/>
                <w:lang w:eastAsia="zh-CN"/>
              </w:rPr>
              <w:t>期终</w:t>
            </w:r>
            <w:r>
              <w:rPr>
                <w:rFonts w:hint="eastAsia" w:ascii="宋体" w:hAnsi="宋体" w:eastAsia="宋体" w:cs="宋体"/>
                <w:bCs/>
                <w:color w:val="000000"/>
                <w:sz w:val="21"/>
                <w:szCs w:val="21"/>
                <w:lang w:val="en-US" w:eastAsia="zh-CN"/>
              </w:rPr>
              <w:t>开</w:t>
            </w:r>
            <w:r>
              <w:rPr>
                <w:rFonts w:hint="eastAsia" w:ascii="宋体" w:hAnsi="宋体" w:eastAsia="宋体" w:cs="宋体"/>
                <w:bCs/>
                <w:color w:val="000000"/>
                <w:sz w:val="21"/>
                <w:szCs w:val="21"/>
                <w:lang w:eastAsia="zh-CN"/>
              </w:rPr>
              <w:t>卷考（纸笔测试）、平时表现</w:t>
            </w:r>
          </w:p>
        </w:tc>
        <w:tc>
          <w:tcPr>
            <w:tcW w:w="725" w:type="dxa"/>
            <w:vAlign w:val="center"/>
          </w:tcPr>
          <w:p w14:paraId="0BC6C2E1">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w:t>
            </w:r>
          </w:p>
        </w:tc>
        <w:tc>
          <w:tcPr>
            <w:tcW w:w="669" w:type="dxa"/>
            <w:vAlign w:val="center"/>
          </w:tcPr>
          <w:p w14:paraId="03736330">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0</w:t>
            </w:r>
          </w:p>
        </w:tc>
        <w:tc>
          <w:tcPr>
            <w:tcW w:w="717" w:type="dxa"/>
            <w:tcBorders>
              <w:right w:val="single" w:color="auto" w:sz="12" w:space="0"/>
            </w:tcBorders>
            <w:vAlign w:val="center"/>
          </w:tcPr>
          <w:p w14:paraId="474F7435">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w:t>
            </w:r>
          </w:p>
        </w:tc>
      </w:tr>
      <w:tr w14:paraId="380437E5">
        <w:trPr>
          <w:trHeight w:val="454" w:hRule="atLeast"/>
          <w:jc w:val="center"/>
        </w:trPr>
        <w:tc>
          <w:tcPr>
            <w:tcW w:w="1872" w:type="dxa"/>
            <w:tcBorders>
              <w:left w:val="single" w:color="auto" w:sz="12" w:space="0"/>
            </w:tcBorders>
            <w:vAlign w:val="top"/>
          </w:tcPr>
          <w:p w14:paraId="663EB8B6">
            <w:pPr>
              <w:pStyle w:val="14"/>
              <w:keepNext w:val="0"/>
              <w:keepLines w:val="0"/>
              <w:pageBreakBefore w:val="0"/>
              <w:widowControl w:val="0"/>
              <w:kinsoku/>
              <w:wordWrap/>
              <w:overflowPunct/>
              <w:topLinePunct w:val="0"/>
              <w:autoSpaceDE/>
              <w:autoSpaceDN/>
              <w:bidi w:val="0"/>
              <w:adjustRightInd/>
              <w:jc w:val="left"/>
              <w:textAlignment w:val="auto"/>
              <w:rPr>
                <w:rFonts w:hint="eastAsia" w:ascii="宋体" w:hAnsi="宋体" w:eastAsia="宋体" w:cs="宋体"/>
                <w:bCs/>
                <w:color w:val="000000"/>
                <w:sz w:val="21"/>
                <w:szCs w:val="21"/>
                <w:vertAlign w:val="baseline"/>
                <w:lang w:val="en-US" w:eastAsia="zh-CN" w:bidi="ar-SA"/>
              </w:rPr>
            </w:pPr>
            <w:r>
              <w:rPr>
                <w:rFonts w:hint="eastAsia" w:ascii="宋体" w:hAnsi="宋体" w:eastAsia="宋体" w:cs="宋体"/>
                <w:bCs/>
                <w:sz w:val="21"/>
                <w:szCs w:val="21"/>
                <w:vertAlign w:val="baseline"/>
                <w:lang w:val="en-US" w:eastAsia="zh-CN"/>
              </w:rPr>
              <w:t xml:space="preserve">第三单元 </w:t>
            </w:r>
            <w:r>
              <w:rPr>
                <w:rFonts w:hint="eastAsia" w:ascii="ˎ̥" w:hAnsi="ˎ̥"/>
                <w:color w:val="000000"/>
                <w:szCs w:val="21"/>
              </w:rPr>
              <w:t>专业伦理的建构</w:t>
            </w:r>
          </w:p>
        </w:tc>
        <w:tc>
          <w:tcPr>
            <w:tcW w:w="2755" w:type="dxa"/>
            <w:vAlign w:val="center"/>
          </w:tcPr>
          <w:p w14:paraId="5E9A8446">
            <w:pPr>
              <w:keepNext w:val="0"/>
              <w:keepLines w:val="0"/>
              <w:pageBreakBefore w:val="0"/>
              <w:widowControl w:val="0"/>
              <w:kinsoku/>
              <w:wordWrap/>
              <w:overflowPunct/>
              <w:topLinePunct w:val="0"/>
              <w:autoSpaceDE/>
              <w:autoSpaceDN/>
              <w:bidi w:val="0"/>
              <w:adjustRightInd/>
              <w:jc w:val="both"/>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教法：课堂讲授；</w:t>
            </w:r>
          </w:p>
          <w:p w14:paraId="15F1D406">
            <w:pPr>
              <w:keepNext w:val="0"/>
              <w:keepLines w:val="0"/>
              <w:pageBreakBefore w:val="0"/>
              <w:widowControl w:val="0"/>
              <w:kinsoku/>
              <w:wordWrap/>
              <w:overflowPunct/>
              <w:topLinePunct w:val="0"/>
              <w:autoSpaceDE/>
              <w:autoSpaceDN/>
              <w:bidi w:val="0"/>
              <w:adjustRightInd/>
              <w:snapToGrid w:val="0"/>
              <w:jc w:val="both"/>
              <w:textAlignment w:val="auto"/>
              <w:rPr>
                <w:rFonts w:hint="eastAsia" w:ascii="宋体" w:hAnsi="宋体" w:eastAsia="宋体" w:cs="宋体"/>
                <w:bCs/>
                <w:sz w:val="21"/>
                <w:szCs w:val="21"/>
              </w:rPr>
            </w:pPr>
            <w:r>
              <w:rPr>
                <w:rFonts w:hint="eastAsia" w:ascii="宋体" w:hAnsi="宋体" w:eastAsia="宋体" w:cs="宋体"/>
                <w:b w:val="0"/>
                <w:bCs w:val="0"/>
                <w:color w:val="000000"/>
                <w:kern w:val="0"/>
                <w:sz w:val="21"/>
                <w:szCs w:val="21"/>
                <w:lang w:val="en-US" w:eastAsia="zh-CN"/>
              </w:rPr>
              <w:t>学法：学生自主阅读；</w:t>
            </w:r>
          </w:p>
        </w:tc>
        <w:tc>
          <w:tcPr>
            <w:tcW w:w="1738" w:type="dxa"/>
            <w:vAlign w:val="center"/>
          </w:tcPr>
          <w:p w14:paraId="1A7466B0">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rPr>
            </w:pPr>
            <w:r>
              <w:rPr>
                <w:rFonts w:hint="eastAsia" w:ascii="宋体" w:hAnsi="宋体" w:eastAsia="宋体" w:cs="宋体"/>
                <w:bCs/>
                <w:color w:val="000000"/>
                <w:sz w:val="21"/>
                <w:szCs w:val="21"/>
                <w:lang w:eastAsia="zh-CN"/>
              </w:rPr>
              <w:t>期终</w:t>
            </w:r>
            <w:r>
              <w:rPr>
                <w:rFonts w:hint="eastAsia" w:ascii="宋体" w:hAnsi="宋体" w:eastAsia="宋体" w:cs="宋体"/>
                <w:bCs/>
                <w:color w:val="000000"/>
                <w:sz w:val="21"/>
                <w:szCs w:val="21"/>
                <w:lang w:val="en-US" w:eastAsia="zh-CN"/>
              </w:rPr>
              <w:t>开</w:t>
            </w:r>
            <w:r>
              <w:rPr>
                <w:rFonts w:hint="eastAsia" w:ascii="宋体" w:hAnsi="宋体" w:eastAsia="宋体" w:cs="宋体"/>
                <w:bCs/>
                <w:color w:val="000000"/>
                <w:sz w:val="21"/>
                <w:szCs w:val="21"/>
                <w:lang w:eastAsia="zh-CN"/>
              </w:rPr>
              <w:t>卷考（纸笔测试）、平时表现</w:t>
            </w:r>
          </w:p>
        </w:tc>
        <w:tc>
          <w:tcPr>
            <w:tcW w:w="725" w:type="dxa"/>
            <w:vAlign w:val="center"/>
          </w:tcPr>
          <w:p w14:paraId="4BEFFD24">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w:t>
            </w:r>
          </w:p>
        </w:tc>
        <w:tc>
          <w:tcPr>
            <w:tcW w:w="669" w:type="dxa"/>
            <w:vAlign w:val="center"/>
          </w:tcPr>
          <w:p w14:paraId="0126CAF9">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0</w:t>
            </w:r>
          </w:p>
        </w:tc>
        <w:tc>
          <w:tcPr>
            <w:tcW w:w="717" w:type="dxa"/>
            <w:tcBorders>
              <w:right w:val="single" w:color="auto" w:sz="12" w:space="0"/>
            </w:tcBorders>
            <w:vAlign w:val="center"/>
          </w:tcPr>
          <w:p w14:paraId="0A9A645B">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w:t>
            </w:r>
          </w:p>
        </w:tc>
      </w:tr>
      <w:tr w14:paraId="563A04F3">
        <w:trPr>
          <w:trHeight w:val="454" w:hRule="atLeast"/>
          <w:jc w:val="center"/>
        </w:trPr>
        <w:tc>
          <w:tcPr>
            <w:tcW w:w="1872" w:type="dxa"/>
            <w:tcBorders>
              <w:left w:val="single" w:color="auto" w:sz="12" w:space="0"/>
            </w:tcBorders>
            <w:vAlign w:val="top"/>
          </w:tcPr>
          <w:p w14:paraId="1159AE1E">
            <w:pPr>
              <w:pStyle w:val="14"/>
              <w:keepNext w:val="0"/>
              <w:keepLines w:val="0"/>
              <w:pageBreakBefore w:val="0"/>
              <w:widowControl w:val="0"/>
              <w:kinsoku/>
              <w:wordWrap/>
              <w:overflowPunct/>
              <w:topLinePunct w:val="0"/>
              <w:autoSpaceDE/>
              <w:autoSpaceDN/>
              <w:bidi w:val="0"/>
              <w:adjustRightInd/>
              <w:jc w:val="left"/>
              <w:textAlignment w:val="auto"/>
              <w:rPr>
                <w:rFonts w:hint="eastAsia" w:ascii="宋体" w:hAnsi="宋体" w:eastAsia="宋体" w:cs="宋体"/>
                <w:bCs/>
                <w:color w:val="000000"/>
                <w:sz w:val="21"/>
                <w:szCs w:val="21"/>
                <w:vertAlign w:val="baseline"/>
                <w:lang w:val="en-US" w:eastAsia="zh-CN" w:bidi="ar-SA"/>
              </w:rPr>
            </w:pPr>
            <w:r>
              <w:rPr>
                <w:rFonts w:hint="eastAsia" w:ascii="宋体" w:hAnsi="宋体" w:eastAsia="宋体" w:cs="宋体"/>
                <w:bCs/>
                <w:sz w:val="21"/>
                <w:szCs w:val="21"/>
                <w:vertAlign w:val="baseline"/>
                <w:lang w:val="en-US" w:eastAsia="zh-CN"/>
              </w:rPr>
              <w:t xml:space="preserve">第四单元 </w:t>
            </w:r>
            <w:r>
              <w:rPr>
                <w:rFonts w:hint="eastAsia" w:ascii="ˎ̥" w:hAnsi="ˎ̥"/>
                <w:color w:val="000000"/>
                <w:szCs w:val="21"/>
              </w:rPr>
              <w:t>专业伦理的责任与实践</w:t>
            </w:r>
          </w:p>
        </w:tc>
        <w:tc>
          <w:tcPr>
            <w:tcW w:w="2755" w:type="dxa"/>
            <w:vAlign w:val="center"/>
          </w:tcPr>
          <w:p w14:paraId="15F971B2">
            <w:pPr>
              <w:keepNext w:val="0"/>
              <w:keepLines w:val="0"/>
              <w:pageBreakBefore w:val="0"/>
              <w:widowControl w:val="0"/>
              <w:kinsoku/>
              <w:wordWrap/>
              <w:overflowPunct/>
              <w:topLinePunct w:val="0"/>
              <w:autoSpaceDE/>
              <w:autoSpaceDN/>
              <w:bidi w:val="0"/>
              <w:adjustRightInd/>
              <w:jc w:val="both"/>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教法：课堂讲授；</w:t>
            </w:r>
          </w:p>
          <w:p w14:paraId="6577A6D5">
            <w:pPr>
              <w:keepNext w:val="0"/>
              <w:keepLines w:val="0"/>
              <w:pageBreakBefore w:val="0"/>
              <w:widowControl w:val="0"/>
              <w:kinsoku/>
              <w:wordWrap/>
              <w:overflowPunct/>
              <w:topLinePunct w:val="0"/>
              <w:autoSpaceDE/>
              <w:autoSpaceDN/>
              <w:bidi w:val="0"/>
              <w:adjustRightInd/>
              <w:jc w:val="both"/>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学法：学生自主阅读；</w:t>
            </w:r>
          </w:p>
          <w:p w14:paraId="04F0F332">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rPr>
            </w:pPr>
          </w:p>
        </w:tc>
        <w:tc>
          <w:tcPr>
            <w:tcW w:w="1738" w:type="dxa"/>
            <w:vAlign w:val="center"/>
          </w:tcPr>
          <w:p w14:paraId="20DAF1F9">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rPr>
            </w:pPr>
            <w:r>
              <w:rPr>
                <w:rFonts w:hint="eastAsia" w:ascii="宋体" w:hAnsi="宋体" w:eastAsia="宋体" w:cs="宋体"/>
                <w:bCs/>
                <w:color w:val="000000"/>
                <w:sz w:val="21"/>
                <w:szCs w:val="21"/>
                <w:lang w:eastAsia="zh-CN"/>
              </w:rPr>
              <w:t>期终</w:t>
            </w:r>
            <w:r>
              <w:rPr>
                <w:rFonts w:hint="eastAsia" w:ascii="宋体" w:hAnsi="宋体" w:eastAsia="宋体" w:cs="宋体"/>
                <w:bCs/>
                <w:color w:val="000000"/>
                <w:sz w:val="21"/>
                <w:szCs w:val="21"/>
                <w:lang w:val="en-US" w:eastAsia="zh-CN"/>
              </w:rPr>
              <w:t>开</w:t>
            </w:r>
            <w:r>
              <w:rPr>
                <w:rFonts w:hint="eastAsia" w:ascii="宋体" w:hAnsi="宋体" w:eastAsia="宋体" w:cs="宋体"/>
                <w:bCs/>
                <w:color w:val="000000"/>
                <w:sz w:val="21"/>
                <w:szCs w:val="21"/>
                <w:lang w:eastAsia="zh-CN"/>
              </w:rPr>
              <w:t>卷考（纸笔测试）、</w:t>
            </w:r>
            <w:r>
              <w:rPr>
                <w:rFonts w:hint="eastAsia" w:ascii="宋体" w:hAnsi="宋体" w:eastAsia="宋体" w:cs="宋体"/>
                <w:bCs/>
                <w:color w:val="000000"/>
                <w:sz w:val="21"/>
                <w:szCs w:val="21"/>
                <w:lang w:val="en-US" w:eastAsia="zh-CN"/>
              </w:rPr>
              <w:t>课后作业</w:t>
            </w:r>
          </w:p>
        </w:tc>
        <w:tc>
          <w:tcPr>
            <w:tcW w:w="725" w:type="dxa"/>
            <w:vAlign w:val="center"/>
          </w:tcPr>
          <w:p w14:paraId="08A6466F">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cs="宋体"/>
                <w:bCs/>
                <w:sz w:val="21"/>
                <w:szCs w:val="21"/>
                <w:lang w:val="en-US" w:eastAsia="zh-CN"/>
              </w:rPr>
              <w:t>2</w:t>
            </w:r>
          </w:p>
        </w:tc>
        <w:tc>
          <w:tcPr>
            <w:tcW w:w="669" w:type="dxa"/>
            <w:vAlign w:val="center"/>
          </w:tcPr>
          <w:p w14:paraId="60B33B73">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0</w:t>
            </w:r>
          </w:p>
        </w:tc>
        <w:tc>
          <w:tcPr>
            <w:tcW w:w="717" w:type="dxa"/>
            <w:tcBorders>
              <w:right w:val="single" w:color="auto" w:sz="12" w:space="0"/>
            </w:tcBorders>
            <w:vAlign w:val="center"/>
          </w:tcPr>
          <w:p w14:paraId="71293998">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cs="宋体"/>
                <w:bCs/>
                <w:sz w:val="21"/>
                <w:szCs w:val="21"/>
                <w:lang w:val="en-US" w:eastAsia="zh-CN"/>
              </w:rPr>
              <w:t>2</w:t>
            </w:r>
          </w:p>
        </w:tc>
      </w:tr>
      <w:tr w14:paraId="660C9FB3">
        <w:trPr>
          <w:trHeight w:val="454" w:hRule="atLeast"/>
          <w:jc w:val="center"/>
        </w:trPr>
        <w:tc>
          <w:tcPr>
            <w:tcW w:w="1872" w:type="dxa"/>
            <w:tcBorders>
              <w:left w:val="single" w:color="auto" w:sz="12" w:space="0"/>
            </w:tcBorders>
            <w:vAlign w:val="top"/>
          </w:tcPr>
          <w:p w14:paraId="32999D80">
            <w:pPr>
              <w:pStyle w:val="14"/>
              <w:keepNext w:val="0"/>
              <w:keepLines w:val="0"/>
              <w:pageBreakBefore w:val="0"/>
              <w:widowControl w:val="0"/>
              <w:kinsoku/>
              <w:wordWrap/>
              <w:overflowPunct/>
              <w:topLinePunct w:val="0"/>
              <w:autoSpaceDE/>
              <w:autoSpaceDN/>
              <w:bidi w:val="0"/>
              <w:adjustRightInd/>
              <w:jc w:val="left"/>
              <w:textAlignment w:val="auto"/>
              <w:rPr>
                <w:rFonts w:hint="eastAsia" w:ascii="宋体" w:hAnsi="宋体" w:eastAsia="宋体" w:cs="宋体"/>
                <w:bCs/>
                <w:color w:val="000000"/>
                <w:sz w:val="21"/>
                <w:szCs w:val="21"/>
                <w:vertAlign w:val="baseline"/>
                <w:lang w:val="en-US" w:eastAsia="zh-CN" w:bidi="ar-SA"/>
              </w:rPr>
            </w:pPr>
            <w:r>
              <w:rPr>
                <w:rFonts w:hint="eastAsia" w:ascii="宋体" w:hAnsi="宋体" w:eastAsia="宋体" w:cs="宋体"/>
                <w:bCs/>
                <w:sz w:val="21"/>
                <w:szCs w:val="21"/>
                <w:vertAlign w:val="baseline"/>
                <w:lang w:val="en-US" w:eastAsia="zh-CN"/>
              </w:rPr>
              <w:t xml:space="preserve">第五单元 </w:t>
            </w:r>
            <w:r>
              <w:rPr>
                <w:rFonts w:hint="eastAsia" w:ascii="宋体" w:hAnsi="宋体"/>
                <w:color w:val="000000"/>
                <w:szCs w:val="21"/>
              </w:rPr>
              <w:t>保教现场的伦理践行</w:t>
            </w:r>
          </w:p>
        </w:tc>
        <w:tc>
          <w:tcPr>
            <w:tcW w:w="2755" w:type="dxa"/>
            <w:vAlign w:val="center"/>
          </w:tcPr>
          <w:p w14:paraId="7018A1F6">
            <w:pPr>
              <w:keepNext w:val="0"/>
              <w:keepLines w:val="0"/>
              <w:pageBreakBefore w:val="0"/>
              <w:widowControl w:val="0"/>
              <w:kinsoku/>
              <w:wordWrap/>
              <w:overflowPunct/>
              <w:topLinePunct w:val="0"/>
              <w:autoSpaceDE/>
              <w:autoSpaceDN/>
              <w:bidi w:val="0"/>
              <w:adjustRightInd/>
              <w:jc w:val="both"/>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教法：课堂讲授；</w:t>
            </w:r>
          </w:p>
          <w:p w14:paraId="3DB35F8C">
            <w:pPr>
              <w:keepNext w:val="0"/>
              <w:keepLines w:val="0"/>
              <w:pageBreakBefore w:val="0"/>
              <w:widowControl w:val="0"/>
              <w:kinsoku/>
              <w:wordWrap/>
              <w:overflowPunct/>
              <w:topLinePunct w:val="0"/>
              <w:autoSpaceDE/>
              <w:autoSpaceDN/>
              <w:bidi w:val="0"/>
              <w:adjustRightInd/>
              <w:jc w:val="both"/>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学法：学生自主阅读；</w:t>
            </w:r>
          </w:p>
          <w:p w14:paraId="1900753B">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rPr>
            </w:pPr>
          </w:p>
        </w:tc>
        <w:tc>
          <w:tcPr>
            <w:tcW w:w="1738" w:type="dxa"/>
            <w:vAlign w:val="center"/>
          </w:tcPr>
          <w:p w14:paraId="574B9E7F">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rPr>
            </w:pPr>
            <w:r>
              <w:rPr>
                <w:rFonts w:hint="eastAsia" w:ascii="宋体" w:hAnsi="宋体" w:eastAsia="宋体" w:cs="宋体"/>
                <w:bCs/>
                <w:color w:val="000000"/>
                <w:sz w:val="21"/>
                <w:szCs w:val="21"/>
                <w:lang w:eastAsia="zh-CN"/>
              </w:rPr>
              <w:t>期终</w:t>
            </w:r>
            <w:r>
              <w:rPr>
                <w:rFonts w:hint="eastAsia" w:ascii="宋体" w:hAnsi="宋体" w:eastAsia="宋体" w:cs="宋体"/>
                <w:bCs/>
                <w:color w:val="000000"/>
                <w:sz w:val="21"/>
                <w:szCs w:val="21"/>
                <w:lang w:val="en-US" w:eastAsia="zh-CN"/>
              </w:rPr>
              <w:t>开</w:t>
            </w:r>
            <w:r>
              <w:rPr>
                <w:rFonts w:hint="eastAsia" w:ascii="宋体" w:hAnsi="宋体" w:eastAsia="宋体" w:cs="宋体"/>
                <w:bCs/>
                <w:color w:val="000000"/>
                <w:sz w:val="21"/>
                <w:szCs w:val="21"/>
                <w:lang w:eastAsia="zh-CN"/>
              </w:rPr>
              <w:t>卷考（纸笔测试）、</w:t>
            </w:r>
            <w:r>
              <w:rPr>
                <w:rFonts w:hint="eastAsia" w:ascii="宋体" w:hAnsi="宋体" w:eastAsia="宋体" w:cs="宋体"/>
                <w:bCs/>
                <w:color w:val="000000"/>
                <w:sz w:val="21"/>
                <w:szCs w:val="21"/>
                <w:lang w:val="en-US" w:eastAsia="zh-CN"/>
              </w:rPr>
              <w:t>课后作业</w:t>
            </w:r>
          </w:p>
        </w:tc>
        <w:tc>
          <w:tcPr>
            <w:tcW w:w="725" w:type="dxa"/>
            <w:vAlign w:val="center"/>
          </w:tcPr>
          <w:p w14:paraId="56FCC983">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w:t>
            </w:r>
          </w:p>
        </w:tc>
        <w:tc>
          <w:tcPr>
            <w:tcW w:w="669" w:type="dxa"/>
            <w:vAlign w:val="center"/>
          </w:tcPr>
          <w:p w14:paraId="729CEC1F">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0</w:t>
            </w:r>
          </w:p>
        </w:tc>
        <w:tc>
          <w:tcPr>
            <w:tcW w:w="717" w:type="dxa"/>
            <w:tcBorders>
              <w:right w:val="single" w:color="auto" w:sz="12" w:space="0"/>
            </w:tcBorders>
            <w:vAlign w:val="center"/>
          </w:tcPr>
          <w:p w14:paraId="0F62B1CA">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w:t>
            </w:r>
          </w:p>
        </w:tc>
      </w:tr>
      <w:tr w14:paraId="044AE08F">
        <w:trPr>
          <w:trHeight w:val="454" w:hRule="atLeast"/>
          <w:jc w:val="center"/>
        </w:trPr>
        <w:tc>
          <w:tcPr>
            <w:tcW w:w="1872" w:type="dxa"/>
            <w:tcBorders>
              <w:left w:val="single" w:color="auto" w:sz="12" w:space="0"/>
            </w:tcBorders>
            <w:vAlign w:val="top"/>
          </w:tcPr>
          <w:p w14:paraId="576ABC15">
            <w:pPr>
              <w:pStyle w:val="14"/>
              <w:keepNext w:val="0"/>
              <w:keepLines w:val="0"/>
              <w:pageBreakBefore w:val="0"/>
              <w:widowControl w:val="0"/>
              <w:kinsoku/>
              <w:wordWrap/>
              <w:overflowPunct/>
              <w:topLinePunct w:val="0"/>
              <w:autoSpaceDE/>
              <w:autoSpaceDN/>
              <w:bidi w:val="0"/>
              <w:adjustRightInd/>
              <w:jc w:val="left"/>
              <w:textAlignment w:val="auto"/>
              <w:rPr>
                <w:rFonts w:hint="eastAsia" w:ascii="宋体" w:hAnsi="宋体" w:eastAsia="宋体" w:cs="宋体"/>
                <w:bCs/>
                <w:color w:val="000000"/>
                <w:sz w:val="21"/>
                <w:szCs w:val="21"/>
                <w:vertAlign w:val="baseline"/>
                <w:lang w:val="en-US" w:eastAsia="zh-CN" w:bidi="ar-SA"/>
              </w:rPr>
            </w:pPr>
            <w:r>
              <w:rPr>
                <w:rFonts w:hint="eastAsia" w:ascii="宋体" w:hAnsi="宋体" w:eastAsia="宋体" w:cs="宋体"/>
                <w:bCs/>
                <w:sz w:val="21"/>
                <w:szCs w:val="21"/>
                <w:vertAlign w:val="baseline"/>
                <w:lang w:val="en-US" w:eastAsia="zh-CN"/>
              </w:rPr>
              <w:t xml:space="preserve">第六单元 </w:t>
            </w:r>
            <w:r>
              <w:rPr>
                <w:rFonts w:hint="eastAsia" w:ascii="ˎ̥" w:hAnsi="ˎ̥"/>
                <w:color w:val="000000"/>
                <w:szCs w:val="21"/>
                <w:lang w:eastAsia="zh-CN"/>
              </w:rPr>
              <w:t>部署</w:t>
            </w:r>
            <w:r>
              <w:rPr>
                <w:rFonts w:hint="eastAsia" w:ascii="ˎ̥" w:hAnsi="ˎ̥"/>
                <w:color w:val="000000"/>
                <w:szCs w:val="21"/>
              </w:rPr>
              <w:t>幼儿园教师专业伦理规范及其解读</w:t>
            </w:r>
          </w:p>
        </w:tc>
        <w:tc>
          <w:tcPr>
            <w:tcW w:w="2755" w:type="dxa"/>
            <w:vAlign w:val="center"/>
          </w:tcPr>
          <w:p w14:paraId="71692A77">
            <w:pPr>
              <w:keepNext w:val="0"/>
              <w:keepLines w:val="0"/>
              <w:pageBreakBefore w:val="0"/>
              <w:widowControl w:val="0"/>
              <w:kinsoku/>
              <w:wordWrap/>
              <w:overflowPunct/>
              <w:topLinePunct w:val="0"/>
              <w:autoSpaceDE/>
              <w:autoSpaceDN/>
              <w:bidi w:val="0"/>
              <w:adjustRightInd/>
              <w:jc w:val="both"/>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教法：课堂讲授；</w:t>
            </w:r>
          </w:p>
          <w:p w14:paraId="2C58E966">
            <w:pPr>
              <w:keepNext w:val="0"/>
              <w:keepLines w:val="0"/>
              <w:pageBreakBefore w:val="0"/>
              <w:widowControl w:val="0"/>
              <w:kinsoku/>
              <w:wordWrap/>
              <w:overflowPunct/>
              <w:topLinePunct w:val="0"/>
              <w:autoSpaceDE/>
              <w:autoSpaceDN/>
              <w:bidi w:val="0"/>
              <w:adjustRightInd/>
              <w:jc w:val="both"/>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学法：学生自主阅读；</w:t>
            </w:r>
          </w:p>
          <w:p w14:paraId="60AFA318">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rPr>
            </w:pPr>
          </w:p>
        </w:tc>
        <w:tc>
          <w:tcPr>
            <w:tcW w:w="1738" w:type="dxa"/>
            <w:vAlign w:val="center"/>
          </w:tcPr>
          <w:p w14:paraId="30D72C14">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rPr>
            </w:pPr>
            <w:r>
              <w:rPr>
                <w:rFonts w:hint="eastAsia" w:ascii="宋体" w:hAnsi="宋体" w:eastAsia="宋体" w:cs="宋体"/>
                <w:bCs/>
                <w:color w:val="000000"/>
                <w:sz w:val="21"/>
                <w:szCs w:val="21"/>
                <w:lang w:eastAsia="zh-CN"/>
              </w:rPr>
              <w:t>期终</w:t>
            </w:r>
            <w:r>
              <w:rPr>
                <w:rFonts w:hint="eastAsia" w:ascii="宋体" w:hAnsi="宋体" w:eastAsia="宋体" w:cs="宋体"/>
                <w:bCs/>
                <w:color w:val="000000"/>
                <w:sz w:val="21"/>
                <w:szCs w:val="21"/>
                <w:lang w:val="en-US" w:eastAsia="zh-CN"/>
              </w:rPr>
              <w:t>开</w:t>
            </w:r>
            <w:r>
              <w:rPr>
                <w:rFonts w:hint="eastAsia" w:ascii="宋体" w:hAnsi="宋体" w:eastAsia="宋体" w:cs="宋体"/>
                <w:bCs/>
                <w:color w:val="000000"/>
                <w:sz w:val="21"/>
                <w:szCs w:val="21"/>
                <w:lang w:eastAsia="zh-CN"/>
              </w:rPr>
              <w:t>卷考（纸笔测试）、</w:t>
            </w:r>
            <w:r>
              <w:rPr>
                <w:rFonts w:hint="eastAsia" w:ascii="宋体" w:hAnsi="宋体" w:eastAsia="宋体" w:cs="宋体"/>
                <w:bCs/>
                <w:color w:val="000000"/>
                <w:sz w:val="21"/>
                <w:szCs w:val="21"/>
                <w:lang w:val="en-US" w:eastAsia="zh-CN"/>
              </w:rPr>
              <w:t>课后作业</w:t>
            </w:r>
          </w:p>
        </w:tc>
        <w:tc>
          <w:tcPr>
            <w:tcW w:w="725" w:type="dxa"/>
            <w:vAlign w:val="center"/>
          </w:tcPr>
          <w:p w14:paraId="6E657103">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4</w:t>
            </w:r>
          </w:p>
        </w:tc>
        <w:tc>
          <w:tcPr>
            <w:tcW w:w="669" w:type="dxa"/>
            <w:vAlign w:val="center"/>
          </w:tcPr>
          <w:p w14:paraId="4BEFA677">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0</w:t>
            </w:r>
          </w:p>
        </w:tc>
        <w:tc>
          <w:tcPr>
            <w:tcW w:w="717" w:type="dxa"/>
            <w:tcBorders>
              <w:right w:val="single" w:color="auto" w:sz="12" w:space="0"/>
            </w:tcBorders>
            <w:vAlign w:val="center"/>
          </w:tcPr>
          <w:p w14:paraId="4AF9C102">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4</w:t>
            </w:r>
          </w:p>
        </w:tc>
      </w:tr>
      <w:tr w14:paraId="18D0E2C8">
        <w:trPr>
          <w:trHeight w:val="454" w:hRule="atLeast"/>
          <w:jc w:val="center"/>
        </w:trPr>
        <w:tc>
          <w:tcPr>
            <w:tcW w:w="1872" w:type="dxa"/>
            <w:tcBorders>
              <w:left w:val="single" w:color="auto" w:sz="12" w:space="0"/>
            </w:tcBorders>
            <w:vAlign w:val="top"/>
          </w:tcPr>
          <w:p w14:paraId="6D1A98B7">
            <w:pPr>
              <w:pStyle w:val="14"/>
              <w:keepNext w:val="0"/>
              <w:keepLines w:val="0"/>
              <w:pageBreakBefore w:val="0"/>
              <w:widowControl w:val="0"/>
              <w:kinsoku/>
              <w:wordWrap/>
              <w:overflowPunct/>
              <w:topLinePunct w:val="0"/>
              <w:autoSpaceDE/>
              <w:autoSpaceDN/>
              <w:bidi w:val="0"/>
              <w:adjustRightInd/>
              <w:jc w:val="left"/>
              <w:textAlignment w:val="auto"/>
              <w:rPr>
                <w:rFonts w:hint="eastAsia" w:ascii="宋体" w:hAnsi="宋体" w:eastAsia="宋体" w:cs="宋体"/>
                <w:bCs/>
                <w:color w:val="000000"/>
                <w:sz w:val="21"/>
                <w:szCs w:val="21"/>
                <w:vertAlign w:val="baseline"/>
                <w:lang w:val="en-US" w:eastAsia="zh-CN" w:bidi="ar-SA"/>
              </w:rPr>
            </w:pPr>
            <w:r>
              <w:rPr>
                <w:rFonts w:hint="eastAsia" w:ascii="宋体" w:hAnsi="宋体" w:eastAsia="宋体" w:cs="宋体"/>
                <w:bCs/>
                <w:sz w:val="21"/>
                <w:szCs w:val="21"/>
                <w:vertAlign w:val="baseline"/>
                <w:lang w:val="en-US" w:eastAsia="zh-CN"/>
              </w:rPr>
              <w:t xml:space="preserve">第七单元 </w:t>
            </w:r>
            <w:r>
              <w:rPr>
                <w:rFonts w:hint="eastAsia" w:ascii="ˎ̥" w:hAnsi="ˎ̥"/>
                <w:color w:val="000000"/>
                <w:szCs w:val="21"/>
              </w:rPr>
              <w:t>幼儿园保教过程中的伦理案例与分析</w:t>
            </w:r>
          </w:p>
        </w:tc>
        <w:tc>
          <w:tcPr>
            <w:tcW w:w="2755" w:type="dxa"/>
            <w:vAlign w:val="center"/>
          </w:tcPr>
          <w:p w14:paraId="3DDF7FBB">
            <w:pPr>
              <w:keepNext w:val="0"/>
              <w:keepLines w:val="0"/>
              <w:pageBreakBefore w:val="0"/>
              <w:widowControl w:val="0"/>
              <w:kinsoku/>
              <w:wordWrap/>
              <w:overflowPunct/>
              <w:topLinePunct w:val="0"/>
              <w:autoSpaceDE/>
              <w:autoSpaceDN/>
              <w:bidi w:val="0"/>
              <w:adjustRightInd/>
              <w:jc w:val="both"/>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教法：课堂讲授；</w:t>
            </w:r>
          </w:p>
          <w:p w14:paraId="1E695D08">
            <w:pPr>
              <w:keepNext w:val="0"/>
              <w:keepLines w:val="0"/>
              <w:pageBreakBefore w:val="0"/>
              <w:widowControl w:val="0"/>
              <w:kinsoku/>
              <w:wordWrap/>
              <w:overflowPunct/>
              <w:topLinePunct w:val="0"/>
              <w:autoSpaceDE/>
              <w:autoSpaceDN/>
              <w:bidi w:val="0"/>
              <w:adjustRightInd/>
              <w:jc w:val="both"/>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学法：学生自主阅读；</w:t>
            </w:r>
          </w:p>
          <w:p w14:paraId="123FCCBB">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rPr>
            </w:pPr>
          </w:p>
        </w:tc>
        <w:tc>
          <w:tcPr>
            <w:tcW w:w="1738" w:type="dxa"/>
            <w:vAlign w:val="center"/>
          </w:tcPr>
          <w:p w14:paraId="1930A926">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rPr>
            </w:pPr>
            <w:r>
              <w:rPr>
                <w:rFonts w:hint="eastAsia" w:ascii="宋体" w:hAnsi="宋体" w:eastAsia="宋体" w:cs="宋体"/>
                <w:bCs/>
                <w:color w:val="000000"/>
                <w:sz w:val="21"/>
                <w:szCs w:val="21"/>
                <w:lang w:eastAsia="zh-CN"/>
              </w:rPr>
              <w:t>期终</w:t>
            </w:r>
            <w:r>
              <w:rPr>
                <w:rFonts w:hint="eastAsia" w:ascii="宋体" w:hAnsi="宋体" w:eastAsia="宋体" w:cs="宋体"/>
                <w:bCs/>
                <w:color w:val="000000"/>
                <w:sz w:val="21"/>
                <w:szCs w:val="21"/>
                <w:lang w:val="en-US" w:eastAsia="zh-CN"/>
              </w:rPr>
              <w:t>开</w:t>
            </w:r>
            <w:r>
              <w:rPr>
                <w:rFonts w:hint="eastAsia" w:ascii="宋体" w:hAnsi="宋体" w:eastAsia="宋体" w:cs="宋体"/>
                <w:bCs/>
                <w:color w:val="000000"/>
                <w:sz w:val="21"/>
                <w:szCs w:val="21"/>
                <w:lang w:eastAsia="zh-CN"/>
              </w:rPr>
              <w:t>卷考（纸笔测试）、</w:t>
            </w:r>
            <w:r>
              <w:rPr>
                <w:rFonts w:hint="eastAsia" w:ascii="宋体" w:hAnsi="宋体" w:eastAsia="宋体" w:cs="宋体"/>
                <w:bCs/>
                <w:color w:val="000000"/>
                <w:sz w:val="21"/>
                <w:szCs w:val="21"/>
                <w:lang w:val="en-US" w:eastAsia="zh-CN"/>
              </w:rPr>
              <w:t>课后作业</w:t>
            </w:r>
          </w:p>
        </w:tc>
        <w:tc>
          <w:tcPr>
            <w:tcW w:w="725" w:type="dxa"/>
            <w:vAlign w:val="center"/>
          </w:tcPr>
          <w:p w14:paraId="1F7E04E9">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w:t>
            </w:r>
          </w:p>
        </w:tc>
        <w:tc>
          <w:tcPr>
            <w:tcW w:w="669" w:type="dxa"/>
            <w:vAlign w:val="center"/>
          </w:tcPr>
          <w:p w14:paraId="704D04C5">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0</w:t>
            </w:r>
          </w:p>
        </w:tc>
        <w:tc>
          <w:tcPr>
            <w:tcW w:w="717" w:type="dxa"/>
            <w:tcBorders>
              <w:right w:val="single" w:color="auto" w:sz="12" w:space="0"/>
            </w:tcBorders>
            <w:vAlign w:val="center"/>
          </w:tcPr>
          <w:p w14:paraId="37C753DC">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w:t>
            </w:r>
          </w:p>
        </w:tc>
      </w:tr>
      <w:tr w14:paraId="28416554">
        <w:trPr>
          <w:trHeight w:val="454" w:hRule="atLeast"/>
          <w:jc w:val="center"/>
        </w:trPr>
        <w:tc>
          <w:tcPr>
            <w:tcW w:w="6365" w:type="dxa"/>
            <w:gridSpan w:val="3"/>
            <w:tcBorders>
              <w:left w:val="single" w:color="auto" w:sz="12" w:space="0"/>
              <w:bottom w:val="single" w:color="auto" w:sz="12" w:space="0"/>
            </w:tcBorders>
            <w:vAlign w:val="center"/>
          </w:tcPr>
          <w:p w14:paraId="3E74A66F">
            <w:pPr>
              <w:pStyle w:val="13"/>
              <w:keepNext w:val="0"/>
              <w:keepLines w:val="0"/>
              <w:pageBreakBefore w:val="0"/>
              <w:widowControl w:val="0"/>
              <w:kinsoku/>
              <w:wordWrap/>
              <w:overflowPunct/>
              <w:topLinePunct w:val="0"/>
              <w:autoSpaceDE/>
              <w:autoSpaceDN/>
              <w:bidi w:val="0"/>
              <w:adjustRightInd/>
              <w:textAlignment w:val="auto"/>
              <w:rPr>
                <w:rFonts w:hint="eastAsia" w:ascii="宋体" w:hAnsi="宋体" w:eastAsia="宋体" w:cs="宋体"/>
                <w:sz w:val="21"/>
                <w:szCs w:val="21"/>
              </w:rPr>
            </w:pPr>
            <w:r>
              <w:rPr>
                <w:rFonts w:hint="eastAsia" w:ascii="宋体" w:hAnsi="宋体" w:eastAsia="宋体" w:cs="宋体"/>
                <w:b/>
                <w:bCs w:val="0"/>
                <w:sz w:val="21"/>
                <w:szCs w:val="21"/>
              </w:rPr>
              <w:t>合计</w:t>
            </w:r>
          </w:p>
        </w:tc>
        <w:tc>
          <w:tcPr>
            <w:tcW w:w="725" w:type="dxa"/>
            <w:tcBorders>
              <w:bottom w:val="single" w:color="auto" w:sz="12" w:space="0"/>
            </w:tcBorders>
            <w:vAlign w:val="center"/>
          </w:tcPr>
          <w:p w14:paraId="7FCB8497">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cs="宋体"/>
                <w:bCs/>
                <w:sz w:val="21"/>
                <w:szCs w:val="21"/>
                <w:lang w:val="en-US" w:eastAsia="zh-CN"/>
              </w:rPr>
              <w:t>16</w:t>
            </w:r>
          </w:p>
        </w:tc>
        <w:tc>
          <w:tcPr>
            <w:tcW w:w="669" w:type="dxa"/>
            <w:tcBorders>
              <w:bottom w:val="single" w:color="auto" w:sz="12" w:space="0"/>
            </w:tcBorders>
            <w:vAlign w:val="center"/>
          </w:tcPr>
          <w:p w14:paraId="5CDD49BF">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0</w:t>
            </w:r>
          </w:p>
        </w:tc>
        <w:tc>
          <w:tcPr>
            <w:tcW w:w="717" w:type="dxa"/>
            <w:tcBorders>
              <w:bottom w:val="single" w:color="auto" w:sz="12" w:space="0"/>
              <w:right w:val="single" w:color="auto" w:sz="12" w:space="0"/>
            </w:tcBorders>
            <w:vAlign w:val="center"/>
          </w:tcPr>
          <w:p w14:paraId="5004FF1A">
            <w:pPr>
              <w:keepNext w:val="0"/>
              <w:keepLines w:val="0"/>
              <w:pageBreakBefore w:val="0"/>
              <w:widowControl w:val="0"/>
              <w:kinsoku/>
              <w:wordWrap/>
              <w:overflowPunct/>
              <w:topLinePunct w:val="0"/>
              <w:autoSpaceDE/>
              <w:autoSpaceDN/>
              <w:bidi w:val="0"/>
              <w:adjustRightInd/>
              <w:snapToGrid w:val="0"/>
              <w:jc w:val="center"/>
              <w:textAlignment w:val="auto"/>
              <w:rPr>
                <w:rFonts w:hint="default" w:ascii="宋体" w:hAnsi="宋体" w:eastAsia="宋体" w:cs="宋体"/>
                <w:bCs/>
                <w:sz w:val="21"/>
                <w:szCs w:val="21"/>
                <w:lang w:val="en-US" w:eastAsia="zh-CN"/>
              </w:rPr>
            </w:pPr>
            <w:r>
              <w:rPr>
                <w:rFonts w:hint="eastAsia" w:cs="宋体"/>
                <w:bCs/>
                <w:sz w:val="21"/>
                <w:szCs w:val="21"/>
                <w:lang w:val="en-US" w:eastAsia="zh-CN"/>
              </w:rPr>
              <w:t>16</w:t>
            </w:r>
          </w:p>
        </w:tc>
      </w:tr>
    </w:tbl>
    <w:p w14:paraId="0F62763E">
      <w:pPr>
        <w:pStyle w:val="16"/>
        <w:spacing w:before="326" w:beforeLines="100" w:line="360" w:lineRule="auto"/>
        <w:ind w:firstLine="140" w:firstLineChars="50"/>
        <w:rPr>
          <w:rFonts w:ascii="黑体" w:hAnsi="宋体"/>
        </w:rPr>
      </w:pPr>
      <w:bookmarkStart w:id="3" w:name="OLE_LINK2"/>
      <w:bookmarkStart w:id="4" w:name="OLE_LINK1"/>
      <w:r>
        <w:rPr>
          <w:rFonts w:hint="eastAsia" w:ascii="黑体" w:hAnsi="宋体"/>
        </w:rPr>
        <w:t>四、课程思政教学设计</w:t>
      </w:r>
    </w:p>
    <w:bookmarkEnd w:id="3"/>
    <w:bookmarkEnd w:id="4"/>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13D6F828">
        <w:trPr>
          <w:trHeight w:val="1128" w:hRule="atLeast"/>
        </w:trPr>
        <w:tc>
          <w:tcPr>
            <w:tcW w:w="8276" w:type="dxa"/>
            <w:vAlign w:val="center"/>
          </w:tcPr>
          <w:p w14:paraId="10C691A5">
            <w:pPr>
              <w:pStyle w:val="14"/>
              <w:widowControl w:val="0"/>
              <w:jc w:val="left"/>
            </w:pPr>
          </w:p>
          <w:tbl>
            <w:tblPr>
              <w:tblStyle w:val="8"/>
              <w:tblW w:w="83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03"/>
              <w:gridCol w:w="5003"/>
            </w:tblGrid>
            <w:tr w14:paraId="4FBB1197">
              <w:tc>
                <w:tcPr>
                  <w:tcW w:w="3303" w:type="dxa"/>
                </w:tcPr>
                <w:p w14:paraId="1CD3C6A6">
                  <w:pPr>
                    <w:pStyle w:val="14"/>
                    <w:widowControl w:val="0"/>
                    <w:jc w:val="left"/>
                    <w:rPr>
                      <w:rFonts w:hint="default" w:eastAsia="宋体"/>
                      <w:vertAlign w:val="baseline"/>
                      <w:lang w:val="en-US" w:eastAsia="zh-CN"/>
                    </w:rPr>
                  </w:pPr>
                  <w:r>
                    <w:rPr>
                      <w:rFonts w:hint="eastAsia"/>
                      <w:vertAlign w:val="baseline"/>
                      <w:lang w:val="en-US" w:eastAsia="zh-CN"/>
                    </w:rPr>
                    <w:t>教学单元</w:t>
                  </w:r>
                </w:p>
              </w:tc>
              <w:tc>
                <w:tcPr>
                  <w:tcW w:w="5003" w:type="dxa"/>
                </w:tcPr>
                <w:p w14:paraId="5E8EF0BB">
                  <w:pPr>
                    <w:pStyle w:val="14"/>
                    <w:widowControl w:val="0"/>
                    <w:jc w:val="left"/>
                    <w:rPr>
                      <w:rFonts w:hint="default" w:eastAsia="宋体"/>
                      <w:vertAlign w:val="baseline"/>
                      <w:lang w:val="en-US" w:eastAsia="zh-CN"/>
                    </w:rPr>
                  </w:pPr>
                  <w:r>
                    <w:rPr>
                      <w:rFonts w:hint="eastAsia"/>
                      <w:vertAlign w:val="baseline"/>
                      <w:lang w:val="en-US" w:eastAsia="zh-CN"/>
                    </w:rPr>
                    <w:t>课程思政教学设计</w:t>
                  </w:r>
                </w:p>
              </w:tc>
            </w:tr>
            <w:tr w14:paraId="4DB54627">
              <w:tc>
                <w:tcPr>
                  <w:tcW w:w="3303" w:type="dxa"/>
                  <w:vAlign w:val="top"/>
                </w:tcPr>
                <w:p w14:paraId="562D6446">
                  <w:pPr>
                    <w:pStyle w:val="14"/>
                    <w:widowControl w:val="0"/>
                    <w:jc w:val="left"/>
                    <w:rPr>
                      <w:rFonts w:hint="default" w:ascii="宋体" w:hAnsi="宋体" w:eastAsia="宋体" w:cs="宋体"/>
                      <w:bCs/>
                      <w:color w:val="000000"/>
                      <w:sz w:val="21"/>
                      <w:szCs w:val="21"/>
                      <w:vertAlign w:val="baseline"/>
                      <w:lang w:val="en-US" w:eastAsia="zh-CN" w:bidi="ar-SA"/>
                    </w:rPr>
                  </w:pPr>
                  <w:r>
                    <w:rPr>
                      <w:rFonts w:hint="eastAsia" w:ascii="宋体" w:hAnsi="宋体"/>
                      <w:bCs/>
                      <w:vertAlign w:val="baseline"/>
                      <w:lang w:val="en-US" w:eastAsia="zh-CN"/>
                    </w:rPr>
                    <w:t xml:space="preserve">第一单元 </w:t>
                  </w:r>
                  <w:r>
                    <w:rPr>
                      <w:rFonts w:hint="eastAsia" w:ascii="宋体" w:hAnsi="宋体"/>
                      <w:color w:val="000000"/>
                      <w:szCs w:val="21"/>
                    </w:rPr>
                    <w:t>专业与伦理</w:t>
                  </w:r>
                  <w:r>
                    <w:rPr>
                      <w:rFonts w:hint="eastAsia" w:ascii="宋体" w:hAnsi="宋体"/>
                      <w:bCs/>
                      <w:vertAlign w:val="baseline"/>
                      <w:lang w:val="en-US" w:eastAsia="zh-CN"/>
                    </w:rPr>
                    <w:t>概述</w:t>
                  </w:r>
                </w:p>
              </w:tc>
              <w:tc>
                <w:tcPr>
                  <w:tcW w:w="5003" w:type="dxa"/>
                </w:tcPr>
                <w:p w14:paraId="6E48F0D9">
                  <w:pPr>
                    <w:pStyle w:val="14"/>
                    <w:widowControl w:val="0"/>
                    <w:jc w:val="left"/>
                    <w:rPr>
                      <w:rFonts w:hint="default" w:eastAsia="宋体"/>
                      <w:vertAlign w:val="baseline"/>
                      <w:lang w:val="en-US" w:eastAsia="zh-CN"/>
                    </w:rPr>
                  </w:pPr>
                  <w:r>
                    <w:rPr>
                      <w:rFonts w:hint="eastAsia"/>
                      <w:vertAlign w:val="baseline"/>
                      <w:lang w:val="en-US" w:eastAsia="zh-CN"/>
                    </w:rPr>
                    <w:t>根据幼儿身心发展特点，理解</w:t>
                  </w:r>
                  <w:r>
                    <w:rPr>
                      <w:rFonts w:hint="eastAsia" w:ascii="宋体" w:hAnsi="宋体"/>
                      <w:color w:val="000000"/>
                      <w:szCs w:val="21"/>
                    </w:rPr>
                    <w:t>专业与伦理</w:t>
                  </w:r>
                  <w:r>
                    <w:rPr>
                      <w:rFonts w:hint="eastAsia" w:ascii="宋体" w:hAnsi="宋体"/>
                      <w:color w:val="000000"/>
                      <w:szCs w:val="21"/>
                      <w:lang w:eastAsia="zh-CN"/>
                    </w:rPr>
                    <w:t>及幼儿园教师专业伦理</w:t>
                  </w:r>
                  <w:r>
                    <w:rPr>
                      <w:rFonts w:hint="eastAsia"/>
                      <w:vertAlign w:val="baseline"/>
                      <w:lang w:val="en-US" w:eastAsia="zh-CN"/>
                    </w:rPr>
                    <w:t>。</w:t>
                  </w:r>
                </w:p>
              </w:tc>
            </w:tr>
            <w:tr w14:paraId="4EC7CF13">
              <w:tc>
                <w:tcPr>
                  <w:tcW w:w="3303" w:type="dxa"/>
                  <w:vAlign w:val="top"/>
                </w:tcPr>
                <w:p w14:paraId="10CEE996">
                  <w:pPr>
                    <w:pStyle w:val="14"/>
                    <w:widowControl w:val="0"/>
                    <w:jc w:val="left"/>
                    <w:rPr>
                      <w:rFonts w:hint="default" w:ascii="宋体" w:hAnsi="宋体" w:eastAsia="宋体" w:cs="宋体"/>
                      <w:bCs/>
                      <w:color w:val="000000"/>
                      <w:sz w:val="21"/>
                      <w:szCs w:val="21"/>
                      <w:vertAlign w:val="baseline"/>
                      <w:lang w:val="en-US" w:eastAsia="zh-CN" w:bidi="ar-SA"/>
                    </w:rPr>
                  </w:pPr>
                  <w:r>
                    <w:rPr>
                      <w:rFonts w:hint="eastAsia" w:ascii="宋体" w:hAnsi="宋体"/>
                      <w:bCs/>
                      <w:vertAlign w:val="baseline"/>
                      <w:lang w:val="en-US" w:eastAsia="zh-CN"/>
                    </w:rPr>
                    <w:t xml:space="preserve">第二单元 </w:t>
                  </w:r>
                  <w:r>
                    <w:rPr>
                      <w:rFonts w:hint="eastAsia"/>
                      <w:szCs w:val="21"/>
                    </w:rPr>
                    <w:t>专业伦理的核心取向与基本要求</w:t>
                  </w:r>
                </w:p>
              </w:tc>
              <w:tc>
                <w:tcPr>
                  <w:tcW w:w="5003" w:type="dxa"/>
                </w:tcPr>
                <w:p w14:paraId="07080F7D">
                  <w:pPr>
                    <w:pStyle w:val="14"/>
                    <w:widowControl w:val="0"/>
                    <w:jc w:val="left"/>
                    <w:rPr>
                      <w:rFonts w:hint="default" w:eastAsia="宋体"/>
                      <w:vertAlign w:val="baseline"/>
                      <w:lang w:val="en-US" w:eastAsia="zh-CN"/>
                    </w:rPr>
                  </w:pPr>
                  <w:r>
                    <w:rPr>
                      <w:rFonts w:hint="eastAsia"/>
                      <w:vertAlign w:val="baseline"/>
                      <w:lang w:val="en-US" w:eastAsia="zh-CN"/>
                    </w:rPr>
                    <w:t>理解</w:t>
                  </w:r>
                  <w:r>
                    <w:rPr>
                      <w:rFonts w:hint="eastAsia"/>
                      <w:szCs w:val="21"/>
                    </w:rPr>
                    <w:t>专业伦理的核心取向与基本要求</w:t>
                  </w:r>
                  <w:r>
                    <w:rPr>
                      <w:rFonts w:hint="eastAsia"/>
                      <w:szCs w:val="21"/>
                      <w:lang w:eastAsia="zh-CN"/>
                    </w:rPr>
                    <w:t>，能够树立正确的核心价值取向</w:t>
                  </w:r>
                  <w:r>
                    <w:rPr>
                      <w:rFonts w:hint="eastAsia"/>
                      <w:vertAlign w:val="baseline"/>
                      <w:lang w:val="en-US" w:eastAsia="zh-CN"/>
                    </w:rPr>
                    <w:t>。</w:t>
                  </w:r>
                </w:p>
              </w:tc>
            </w:tr>
            <w:tr w14:paraId="450A5C80">
              <w:tc>
                <w:tcPr>
                  <w:tcW w:w="3303" w:type="dxa"/>
                  <w:vAlign w:val="top"/>
                </w:tcPr>
                <w:p w14:paraId="17DE72C9">
                  <w:pPr>
                    <w:pStyle w:val="14"/>
                    <w:widowControl w:val="0"/>
                    <w:jc w:val="left"/>
                    <w:rPr>
                      <w:rFonts w:hint="default" w:ascii="宋体" w:hAnsi="宋体" w:eastAsia="宋体" w:cs="宋体"/>
                      <w:bCs/>
                      <w:color w:val="000000"/>
                      <w:sz w:val="21"/>
                      <w:szCs w:val="21"/>
                      <w:vertAlign w:val="baseline"/>
                      <w:lang w:val="en-US" w:eastAsia="zh-CN" w:bidi="ar-SA"/>
                    </w:rPr>
                  </w:pPr>
                  <w:r>
                    <w:rPr>
                      <w:rFonts w:hint="eastAsia" w:ascii="宋体" w:hAnsi="宋体"/>
                      <w:bCs/>
                      <w:vertAlign w:val="baseline"/>
                      <w:lang w:val="en-US" w:eastAsia="zh-CN"/>
                    </w:rPr>
                    <w:t xml:space="preserve">第三单元 </w:t>
                  </w:r>
                  <w:r>
                    <w:rPr>
                      <w:rFonts w:hint="eastAsia" w:ascii="ˎ̥" w:hAnsi="ˎ̥"/>
                      <w:color w:val="000000"/>
                      <w:szCs w:val="21"/>
                    </w:rPr>
                    <w:t>专业伦理的建构</w:t>
                  </w:r>
                </w:p>
              </w:tc>
              <w:tc>
                <w:tcPr>
                  <w:tcW w:w="5003" w:type="dxa"/>
                </w:tcPr>
                <w:p w14:paraId="32AB5A5E">
                  <w:pPr>
                    <w:pStyle w:val="14"/>
                    <w:widowControl w:val="0"/>
                    <w:jc w:val="left"/>
                    <w:rPr>
                      <w:rFonts w:hint="default" w:eastAsia="宋体"/>
                      <w:vertAlign w:val="baseline"/>
                      <w:lang w:val="en-US" w:eastAsia="zh-CN"/>
                    </w:rPr>
                  </w:pPr>
                  <w:r>
                    <w:rPr>
                      <w:rFonts w:hint="eastAsia"/>
                      <w:vertAlign w:val="baseline"/>
                      <w:lang w:val="en-US" w:eastAsia="zh-CN"/>
                    </w:rPr>
                    <w:t>知道中外</w:t>
                  </w:r>
                  <w:r>
                    <w:rPr>
                      <w:rFonts w:hint="eastAsia" w:ascii="ˎ̥" w:hAnsi="ˎ̥"/>
                      <w:color w:val="000000"/>
                      <w:szCs w:val="21"/>
                    </w:rPr>
                    <w:t>专业伦理的建构</w:t>
                  </w:r>
                  <w:r>
                    <w:rPr>
                      <w:rFonts w:hint="eastAsia"/>
                      <w:vertAlign w:val="baseline"/>
                      <w:lang w:val="en-US" w:eastAsia="zh-CN"/>
                    </w:rPr>
                    <w:t>，愿意为幼儿园教师专业伦理建设贡献自己的力量。</w:t>
                  </w:r>
                </w:p>
              </w:tc>
            </w:tr>
            <w:tr w14:paraId="1A0915C5">
              <w:tc>
                <w:tcPr>
                  <w:tcW w:w="3303" w:type="dxa"/>
                  <w:vAlign w:val="top"/>
                </w:tcPr>
                <w:p w14:paraId="689BEA32">
                  <w:pPr>
                    <w:pStyle w:val="14"/>
                    <w:widowControl w:val="0"/>
                    <w:jc w:val="left"/>
                    <w:rPr>
                      <w:rFonts w:hint="default" w:ascii="宋体" w:hAnsi="宋体" w:eastAsia="宋体" w:cs="宋体"/>
                      <w:bCs/>
                      <w:color w:val="000000"/>
                      <w:sz w:val="21"/>
                      <w:szCs w:val="21"/>
                      <w:vertAlign w:val="baseline"/>
                      <w:lang w:val="en-US" w:eastAsia="zh-CN" w:bidi="ar-SA"/>
                    </w:rPr>
                  </w:pPr>
                  <w:r>
                    <w:rPr>
                      <w:rFonts w:hint="eastAsia" w:ascii="宋体" w:hAnsi="宋体"/>
                      <w:bCs/>
                      <w:vertAlign w:val="baseline"/>
                      <w:lang w:val="en-US" w:eastAsia="zh-CN"/>
                    </w:rPr>
                    <w:t xml:space="preserve">第四单元 </w:t>
                  </w:r>
                  <w:r>
                    <w:rPr>
                      <w:rFonts w:hint="eastAsia" w:ascii="ˎ̥" w:hAnsi="ˎ̥"/>
                      <w:color w:val="000000"/>
                      <w:szCs w:val="21"/>
                    </w:rPr>
                    <w:t>专业伦理的责任与实践</w:t>
                  </w:r>
                </w:p>
              </w:tc>
              <w:tc>
                <w:tcPr>
                  <w:tcW w:w="5003" w:type="dxa"/>
                </w:tcPr>
                <w:p w14:paraId="16FEF4AE">
                  <w:pPr>
                    <w:pStyle w:val="14"/>
                    <w:widowControl w:val="0"/>
                    <w:jc w:val="left"/>
                    <w:rPr>
                      <w:rFonts w:hint="default"/>
                      <w:vertAlign w:val="baseline"/>
                      <w:lang w:val="en-US"/>
                    </w:rPr>
                  </w:pPr>
                  <w:r>
                    <w:rPr>
                      <w:rFonts w:hint="eastAsia"/>
                      <w:vertAlign w:val="baseline"/>
                      <w:lang w:val="en-US" w:eastAsia="zh-CN"/>
                    </w:rPr>
                    <w:t>根据幼儿身心发展特点，履行专业伦理的责任，树立专业自信与专业道德。</w:t>
                  </w:r>
                </w:p>
              </w:tc>
            </w:tr>
            <w:tr w14:paraId="39C19999">
              <w:tc>
                <w:tcPr>
                  <w:tcW w:w="3303" w:type="dxa"/>
                  <w:vAlign w:val="top"/>
                </w:tcPr>
                <w:p w14:paraId="0D2ADF53">
                  <w:pPr>
                    <w:pStyle w:val="14"/>
                    <w:widowControl w:val="0"/>
                    <w:jc w:val="left"/>
                    <w:rPr>
                      <w:rFonts w:hint="default" w:ascii="宋体" w:hAnsi="宋体" w:eastAsia="宋体" w:cs="宋体"/>
                      <w:bCs/>
                      <w:color w:val="000000"/>
                      <w:sz w:val="21"/>
                      <w:szCs w:val="21"/>
                      <w:vertAlign w:val="baseline"/>
                      <w:lang w:val="en-US" w:eastAsia="zh-CN" w:bidi="ar-SA"/>
                    </w:rPr>
                  </w:pPr>
                  <w:r>
                    <w:rPr>
                      <w:rFonts w:hint="eastAsia" w:ascii="宋体" w:hAnsi="宋体"/>
                      <w:bCs/>
                      <w:vertAlign w:val="baseline"/>
                      <w:lang w:val="en-US" w:eastAsia="zh-CN"/>
                    </w:rPr>
                    <w:t xml:space="preserve">第五单元 </w:t>
                  </w:r>
                  <w:r>
                    <w:rPr>
                      <w:rFonts w:hint="eastAsia" w:ascii="宋体" w:hAnsi="宋体"/>
                      <w:color w:val="000000"/>
                      <w:szCs w:val="21"/>
                    </w:rPr>
                    <w:t>保教现场的伦理践行</w:t>
                  </w:r>
                </w:p>
              </w:tc>
              <w:tc>
                <w:tcPr>
                  <w:tcW w:w="5003" w:type="dxa"/>
                </w:tcPr>
                <w:p w14:paraId="69020CDD">
                  <w:pPr>
                    <w:pStyle w:val="14"/>
                    <w:widowControl w:val="0"/>
                    <w:jc w:val="left"/>
                    <w:rPr>
                      <w:vertAlign w:val="baseline"/>
                    </w:rPr>
                  </w:pPr>
                  <w:r>
                    <w:rPr>
                      <w:rFonts w:hint="eastAsia"/>
                      <w:vertAlign w:val="baseline"/>
                      <w:lang w:val="en-US" w:eastAsia="zh-CN"/>
                    </w:rPr>
                    <w:t>在现实保教情境中，践行伦理取向的行为，形成高尚的专业情怀。</w:t>
                  </w:r>
                </w:p>
              </w:tc>
            </w:tr>
            <w:tr w14:paraId="212AC44C">
              <w:tc>
                <w:tcPr>
                  <w:tcW w:w="3303" w:type="dxa"/>
                  <w:vAlign w:val="top"/>
                </w:tcPr>
                <w:p w14:paraId="0F48D3FF">
                  <w:pPr>
                    <w:pStyle w:val="14"/>
                    <w:widowControl w:val="0"/>
                    <w:jc w:val="left"/>
                    <w:rPr>
                      <w:rFonts w:hint="default" w:ascii="宋体" w:hAnsi="宋体" w:eastAsia="宋体" w:cs="宋体"/>
                      <w:bCs/>
                      <w:color w:val="000000"/>
                      <w:sz w:val="21"/>
                      <w:szCs w:val="21"/>
                      <w:vertAlign w:val="baseline"/>
                      <w:lang w:val="en-US" w:eastAsia="zh-CN" w:bidi="ar-SA"/>
                    </w:rPr>
                  </w:pPr>
                  <w:r>
                    <w:rPr>
                      <w:rFonts w:hint="eastAsia" w:ascii="宋体" w:hAnsi="宋体"/>
                      <w:bCs/>
                      <w:vertAlign w:val="baseline"/>
                      <w:lang w:val="en-US" w:eastAsia="zh-CN"/>
                    </w:rPr>
                    <w:t xml:space="preserve">第六单元 </w:t>
                  </w:r>
                  <w:r>
                    <w:rPr>
                      <w:rFonts w:hint="eastAsia" w:ascii="ˎ̥" w:hAnsi="ˎ̥"/>
                      <w:color w:val="000000"/>
                      <w:szCs w:val="21"/>
                      <w:lang w:eastAsia="zh-CN"/>
                    </w:rPr>
                    <w:t>部署</w:t>
                  </w:r>
                  <w:r>
                    <w:rPr>
                      <w:rFonts w:hint="eastAsia" w:ascii="ˎ̥" w:hAnsi="ˎ̥"/>
                      <w:color w:val="000000"/>
                      <w:szCs w:val="21"/>
                    </w:rPr>
                    <w:t>幼儿园教师专业伦理规范及其解读</w:t>
                  </w:r>
                </w:p>
              </w:tc>
              <w:tc>
                <w:tcPr>
                  <w:tcW w:w="5003" w:type="dxa"/>
                </w:tcPr>
                <w:p w14:paraId="6BEF13DA">
                  <w:pPr>
                    <w:pStyle w:val="14"/>
                    <w:widowControl w:val="0"/>
                    <w:jc w:val="left"/>
                    <w:rPr>
                      <w:vertAlign w:val="baseline"/>
                    </w:rPr>
                  </w:pPr>
                  <w:r>
                    <w:rPr>
                      <w:rFonts w:hint="eastAsia"/>
                      <w:vertAlign w:val="baseline"/>
                      <w:lang w:val="en-US" w:eastAsia="zh-CN"/>
                    </w:rPr>
                    <w:t>在了解专业伦理规范中，践行专业伦理所包涵在内的社会核心价值观。</w:t>
                  </w:r>
                </w:p>
              </w:tc>
            </w:tr>
            <w:tr w14:paraId="1F67D92F">
              <w:tc>
                <w:tcPr>
                  <w:tcW w:w="3303" w:type="dxa"/>
                  <w:vAlign w:val="top"/>
                </w:tcPr>
                <w:p w14:paraId="1DB2F38E">
                  <w:pPr>
                    <w:pStyle w:val="14"/>
                    <w:widowControl w:val="0"/>
                    <w:jc w:val="left"/>
                    <w:rPr>
                      <w:rFonts w:hint="default" w:ascii="宋体" w:hAnsi="宋体" w:eastAsia="宋体" w:cs="宋体"/>
                      <w:bCs/>
                      <w:color w:val="000000"/>
                      <w:sz w:val="21"/>
                      <w:szCs w:val="21"/>
                      <w:vertAlign w:val="baseline"/>
                      <w:lang w:val="en-US" w:eastAsia="zh-CN" w:bidi="ar-SA"/>
                    </w:rPr>
                  </w:pPr>
                  <w:r>
                    <w:rPr>
                      <w:rFonts w:hint="eastAsia" w:ascii="宋体" w:hAnsi="宋体"/>
                      <w:bCs/>
                      <w:vertAlign w:val="baseline"/>
                      <w:lang w:val="en-US" w:eastAsia="zh-CN"/>
                    </w:rPr>
                    <w:t xml:space="preserve">第七单元 </w:t>
                  </w:r>
                  <w:r>
                    <w:rPr>
                      <w:rFonts w:hint="eastAsia" w:ascii="ˎ̥" w:hAnsi="ˎ̥"/>
                      <w:color w:val="000000"/>
                      <w:szCs w:val="21"/>
                    </w:rPr>
                    <w:t>幼儿园保教过程中的伦理案例与分析</w:t>
                  </w:r>
                </w:p>
              </w:tc>
              <w:tc>
                <w:tcPr>
                  <w:tcW w:w="5003" w:type="dxa"/>
                </w:tcPr>
                <w:p w14:paraId="0A4831B1">
                  <w:pPr>
                    <w:pStyle w:val="14"/>
                    <w:widowControl w:val="0"/>
                    <w:jc w:val="left"/>
                    <w:rPr>
                      <w:vertAlign w:val="baseline"/>
                    </w:rPr>
                  </w:pPr>
                  <w:r>
                    <w:rPr>
                      <w:rFonts w:hint="eastAsia"/>
                      <w:vertAlign w:val="baseline"/>
                      <w:lang w:val="en-US" w:eastAsia="zh-CN"/>
                    </w:rPr>
                    <w:t>结合真实保教过程现场，用专业伦理的思维分析判断，树立专业自信。</w:t>
                  </w:r>
                </w:p>
              </w:tc>
            </w:tr>
          </w:tbl>
          <w:p w14:paraId="27A57301">
            <w:pPr>
              <w:pStyle w:val="14"/>
              <w:widowControl w:val="0"/>
              <w:jc w:val="left"/>
              <w:rPr>
                <w:rFonts w:hint="eastAsia"/>
              </w:rPr>
            </w:pPr>
          </w:p>
        </w:tc>
      </w:tr>
    </w:tbl>
    <w:p w14:paraId="34C2954D">
      <w:pPr>
        <w:pStyle w:val="16"/>
        <w:spacing w:before="326" w:beforeLines="100" w:line="360" w:lineRule="auto"/>
        <w:rPr>
          <w:rFonts w:ascii="黑体" w:hAnsi="宋体"/>
        </w:rPr>
      </w:pPr>
      <w:r>
        <w:rPr>
          <w:rFonts w:hint="eastAsia" w:ascii="黑体" w:hAnsi="宋体"/>
        </w:rPr>
        <w:t>五、课程考核</w:t>
      </w:r>
      <w:bookmarkStart w:id="5" w:name="OLE_LINK3"/>
      <w:bookmarkStart w:id="6" w:name="OLE_LINK4"/>
    </w:p>
    <w:bookmarkEnd w:id="5"/>
    <w:bookmarkEnd w:id="6"/>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
        <w:gridCol w:w="706"/>
        <w:gridCol w:w="2917"/>
        <w:gridCol w:w="426"/>
        <w:gridCol w:w="460"/>
        <w:gridCol w:w="609"/>
        <w:gridCol w:w="640"/>
        <w:gridCol w:w="575"/>
        <w:gridCol w:w="655"/>
        <w:gridCol w:w="705"/>
      </w:tblGrid>
      <w:tr w14:paraId="324D7EE0">
        <w:trPr>
          <w:trHeight w:val="454" w:hRule="atLeast"/>
        </w:trPr>
        <w:tc>
          <w:tcPr>
            <w:tcW w:w="829" w:type="dxa"/>
            <w:vMerge w:val="restart"/>
            <w:tcBorders>
              <w:top w:val="single" w:color="auto" w:sz="12" w:space="0"/>
              <w:left w:val="single" w:color="auto" w:sz="12" w:space="0"/>
            </w:tcBorders>
            <w:vAlign w:val="center"/>
          </w:tcPr>
          <w:p w14:paraId="6D57D8C7">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6" w:type="dxa"/>
            <w:vMerge w:val="restart"/>
            <w:tcBorders>
              <w:top w:val="single" w:color="auto" w:sz="12" w:space="0"/>
            </w:tcBorders>
            <w:vAlign w:val="center"/>
          </w:tcPr>
          <w:p w14:paraId="6EA13554">
            <w:pPr>
              <w:pStyle w:val="16"/>
              <w:widowControl w:val="0"/>
              <w:spacing w:line="240" w:lineRule="auto"/>
              <w:jc w:val="center"/>
              <w:rPr>
                <w:rFonts w:ascii="黑体" w:hAnsi="宋体"/>
              </w:rPr>
            </w:pPr>
            <w:r>
              <w:rPr>
                <w:rFonts w:hint="eastAsia" w:ascii="黑体" w:hAnsi="黑体"/>
                <w:bCs/>
                <w:sz w:val="21"/>
                <w:szCs w:val="21"/>
              </w:rPr>
              <w:t>占比</w:t>
            </w:r>
          </w:p>
        </w:tc>
        <w:tc>
          <w:tcPr>
            <w:tcW w:w="2917" w:type="dxa"/>
            <w:vMerge w:val="restart"/>
            <w:tcBorders>
              <w:top w:val="single" w:color="auto" w:sz="12" w:space="0"/>
              <w:right w:val="double" w:color="auto" w:sz="4" w:space="0"/>
            </w:tcBorders>
            <w:vAlign w:val="center"/>
          </w:tcPr>
          <w:p w14:paraId="216B2F52">
            <w:pPr>
              <w:pStyle w:val="16"/>
              <w:widowControl w:val="0"/>
              <w:jc w:val="center"/>
              <w:rPr>
                <w:rFonts w:ascii="黑体" w:hAnsi="黑体"/>
                <w:bCs/>
                <w:sz w:val="21"/>
                <w:szCs w:val="21"/>
              </w:rPr>
            </w:pPr>
            <w:r>
              <w:rPr>
                <w:rFonts w:hint="eastAsia" w:ascii="黑体" w:hAnsi="黑体"/>
                <w:bCs/>
                <w:sz w:val="21"/>
                <w:szCs w:val="21"/>
              </w:rPr>
              <w:t>考核方式</w:t>
            </w:r>
          </w:p>
        </w:tc>
        <w:tc>
          <w:tcPr>
            <w:tcW w:w="3365" w:type="dxa"/>
            <w:gridSpan w:val="6"/>
            <w:tcBorders>
              <w:top w:val="single" w:color="auto" w:sz="12" w:space="0"/>
              <w:left w:val="double" w:color="auto" w:sz="4" w:space="0"/>
            </w:tcBorders>
            <w:vAlign w:val="center"/>
          </w:tcPr>
          <w:p w14:paraId="57754391">
            <w:pPr>
              <w:pStyle w:val="16"/>
              <w:widowControl w:val="0"/>
              <w:spacing w:line="240" w:lineRule="auto"/>
              <w:jc w:val="center"/>
              <w:rPr>
                <w:rFonts w:ascii="黑体" w:hAnsi="宋体"/>
              </w:rPr>
            </w:pPr>
            <w:r>
              <w:rPr>
                <w:rFonts w:hint="eastAsia" w:ascii="黑体" w:hAnsi="黑体"/>
                <w:bCs/>
                <w:sz w:val="21"/>
                <w:szCs w:val="21"/>
              </w:rPr>
              <w:t>课程目标</w:t>
            </w:r>
          </w:p>
        </w:tc>
        <w:tc>
          <w:tcPr>
            <w:tcW w:w="705" w:type="dxa"/>
            <w:tcBorders>
              <w:top w:val="single" w:color="auto" w:sz="12" w:space="0"/>
              <w:right w:val="single" w:color="auto" w:sz="12" w:space="0"/>
            </w:tcBorders>
            <w:vAlign w:val="center"/>
          </w:tcPr>
          <w:p w14:paraId="0DF392A3">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14:paraId="7E69460B">
        <w:trPr>
          <w:trHeight w:val="454" w:hRule="atLeast"/>
        </w:trPr>
        <w:tc>
          <w:tcPr>
            <w:tcW w:w="829" w:type="dxa"/>
            <w:vMerge w:val="continue"/>
            <w:tcBorders>
              <w:left w:val="single" w:color="auto" w:sz="12" w:space="0"/>
            </w:tcBorders>
          </w:tcPr>
          <w:p w14:paraId="7E5932EA">
            <w:pPr>
              <w:widowControl w:val="0"/>
              <w:snapToGrid w:val="0"/>
              <w:jc w:val="center"/>
              <w:rPr>
                <w:rFonts w:ascii="黑体" w:hAnsi="黑体" w:eastAsia="黑体"/>
                <w:bCs/>
                <w:sz w:val="21"/>
                <w:szCs w:val="21"/>
              </w:rPr>
            </w:pPr>
          </w:p>
        </w:tc>
        <w:tc>
          <w:tcPr>
            <w:tcW w:w="706" w:type="dxa"/>
            <w:vMerge w:val="continue"/>
          </w:tcPr>
          <w:p w14:paraId="1674E4C6">
            <w:pPr>
              <w:pStyle w:val="16"/>
              <w:widowControl w:val="0"/>
              <w:jc w:val="both"/>
              <w:rPr>
                <w:rFonts w:ascii="黑体" w:hAnsi="黑体"/>
                <w:bCs/>
                <w:sz w:val="21"/>
                <w:szCs w:val="21"/>
              </w:rPr>
            </w:pPr>
          </w:p>
        </w:tc>
        <w:tc>
          <w:tcPr>
            <w:tcW w:w="2917" w:type="dxa"/>
            <w:vMerge w:val="continue"/>
            <w:tcBorders>
              <w:right w:val="double" w:color="auto" w:sz="4" w:space="0"/>
            </w:tcBorders>
          </w:tcPr>
          <w:p w14:paraId="23806F7A">
            <w:pPr>
              <w:pStyle w:val="16"/>
              <w:widowControl w:val="0"/>
              <w:jc w:val="both"/>
              <w:rPr>
                <w:rFonts w:ascii="黑体" w:hAnsi="黑体"/>
                <w:bCs/>
                <w:sz w:val="21"/>
                <w:szCs w:val="21"/>
              </w:rPr>
            </w:pPr>
          </w:p>
        </w:tc>
        <w:tc>
          <w:tcPr>
            <w:tcW w:w="426" w:type="dxa"/>
            <w:tcBorders>
              <w:left w:val="double" w:color="auto" w:sz="4" w:space="0"/>
            </w:tcBorders>
            <w:vAlign w:val="center"/>
          </w:tcPr>
          <w:p w14:paraId="3C83825E">
            <w:pPr>
              <w:pStyle w:val="16"/>
              <w:widowControl w:val="0"/>
              <w:spacing w:line="240" w:lineRule="auto"/>
              <w:jc w:val="center"/>
              <w:rPr>
                <w:rFonts w:hint="default" w:ascii="黑体" w:hAnsi="黑体" w:eastAsia="黑体"/>
                <w:bCs/>
                <w:sz w:val="21"/>
                <w:szCs w:val="21"/>
                <w:lang w:val="en-US" w:eastAsia="zh-CN"/>
              </w:rPr>
            </w:pPr>
            <w:r>
              <w:rPr>
                <w:rFonts w:hint="eastAsia" w:ascii="黑体" w:hAnsi="黑体"/>
                <w:bCs/>
                <w:sz w:val="21"/>
                <w:szCs w:val="21"/>
                <w:lang w:val="en-US" w:eastAsia="zh-CN"/>
              </w:rPr>
              <w:t>目标1</w:t>
            </w:r>
          </w:p>
        </w:tc>
        <w:tc>
          <w:tcPr>
            <w:tcW w:w="460" w:type="dxa"/>
            <w:vAlign w:val="center"/>
          </w:tcPr>
          <w:p w14:paraId="4ED54F6C">
            <w:pPr>
              <w:pStyle w:val="16"/>
              <w:widowControl w:val="0"/>
              <w:spacing w:line="240" w:lineRule="auto"/>
              <w:jc w:val="center"/>
              <w:rPr>
                <w:rFonts w:hint="default" w:ascii="黑体" w:hAnsi="黑体"/>
                <w:bCs/>
                <w:sz w:val="21"/>
                <w:szCs w:val="21"/>
                <w:lang w:val="en-US"/>
              </w:rPr>
            </w:pPr>
            <w:r>
              <w:rPr>
                <w:rFonts w:hint="eastAsia" w:ascii="黑体" w:hAnsi="黑体"/>
                <w:bCs/>
                <w:sz w:val="21"/>
                <w:szCs w:val="21"/>
                <w:lang w:val="en-US" w:eastAsia="zh-CN"/>
              </w:rPr>
              <w:t>目标2</w:t>
            </w:r>
          </w:p>
        </w:tc>
        <w:tc>
          <w:tcPr>
            <w:tcW w:w="609" w:type="dxa"/>
            <w:vAlign w:val="center"/>
          </w:tcPr>
          <w:p w14:paraId="428BA1F3">
            <w:pPr>
              <w:pStyle w:val="16"/>
              <w:widowControl w:val="0"/>
              <w:spacing w:line="240" w:lineRule="auto"/>
              <w:jc w:val="center"/>
              <w:rPr>
                <w:rFonts w:hint="default" w:ascii="黑体" w:hAnsi="黑体"/>
                <w:bCs/>
                <w:sz w:val="21"/>
                <w:szCs w:val="21"/>
                <w:lang w:val="en-US"/>
              </w:rPr>
            </w:pPr>
            <w:r>
              <w:rPr>
                <w:rFonts w:hint="eastAsia" w:ascii="黑体" w:hAnsi="黑体"/>
                <w:bCs/>
                <w:sz w:val="21"/>
                <w:szCs w:val="21"/>
                <w:lang w:val="en-US" w:eastAsia="zh-CN"/>
              </w:rPr>
              <w:t>目标3</w:t>
            </w:r>
          </w:p>
        </w:tc>
        <w:tc>
          <w:tcPr>
            <w:tcW w:w="640" w:type="dxa"/>
            <w:vAlign w:val="center"/>
          </w:tcPr>
          <w:p w14:paraId="48EC13AE">
            <w:pPr>
              <w:pStyle w:val="16"/>
              <w:widowControl w:val="0"/>
              <w:spacing w:line="240" w:lineRule="auto"/>
              <w:jc w:val="center"/>
              <w:rPr>
                <w:rFonts w:hint="default" w:ascii="黑体" w:hAnsi="黑体"/>
                <w:bCs/>
                <w:sz w:val="21"/>
                <w:szCs w:val="21"/>
                <w:lang w:val="en-US"/>
              </w:rPr>
            </w:pPr>
            <w:r>
              <w:rPr>
                <w:rFonts w:hint="eastAsia" w:ascii="黑体" w:hAnsi="黑体"/>
                <w:bCs/>
                <w:sz w:val="21"/>
                <w:szCs w:val="21"/>
                <w:lang w:val="en-US" w:eastAsia="zh-CN"/>
              </w:rPr>
              <w:t>目标4</w:t>
            </w:r>
          </w:p>
        </w:tc>
        <w:tc>
          <w:tcPr>
            <w:tcW w:w="575" w:type="dxa"/>
            <w:vAlign w:val="center"/>
          </w:tcPr>
          <w:p w14:paraId="5DCE00B8">
            <w:pPr>
              <w:pStyle w:val="16"/>
              <w:widowControl w:val="0"/>
              <w:spacing w:line="240" w:lineRule="auto"/>
              <w:jc w:val="center"/>
              <w:rPr>
                <w:rFonts w:hint="default" w:ascii="黑体" w:hAnsi="黑体"/>
                <w:bCs/>
                <w:sz w:val="21"/>
                <w:szCs w:val="21"/>
                <w:lang w:val="en-US"/>
              </w:rPr>
            </w:pPr>
            <w:r>
              <w:rPr>
                <w:rFonts w:hint="eastAsia" w:ascii="黑体" w:hAnsi="黑体"/>
                <w:bCs/>
                <w:sz w:val="21"/>
                <w:szCs w:val="21"/>
                <w:lang w:val="en-US" w:eastAsia="zh-CN"/>
              </w:rPr>
              <w:t>目标5</w:t>
            </w:r>
          </w:p>
        </w:tc>
        <w:tc>
          <w:tcPr>
            <w:tcW w:w="655" w:type="dxa"/>
            <w:vAlign w:val="center"/>
          </w:tcPr>
          <w:p w14:paraId="3D6663F3">
            <w:pPr>
              <w:pStyle w:val="16"/>
              <w:widowControl w:val="0"/>
              <w:spacing w:line="240" w:lineRule="auto"/>
              <w:jc w:val="center"/>
              <w:rPr>
                <w:rFonts w:hint="default" w:ascii="黑体" w:hAnsi="黑体"/>
                <w:bCs/>
                <w:sz w:val="21"/>
                <w:szCs w:val="21"/>
                <w:lang w:val="en-US"/>
              </w:rPr>
            </w:pPr>
            <w:r>
              <w:rPr>
                <w:rFonts w:hint="eastAsia" w:ascii="黑体" w:hAnsi="黑体"/>
                <w:bCs/>
                <w:sz w:val="21"/>
                <w:szCs w:val="21"/>
                <w:lang w:val="en-US" w:eastAsia="zh-CN"/>
              </w:rPr>
              <w:t>目标6</w:t>
            </w:r>
          </w:p>
        </w:tc>
        <w:tc>
          <w:tcPr>
            <w:tcW w:w="705" w:type="dxa"/>
            <w:tcBorders>
              <w:right w:val="single" w:color="auto" w:sz="12" w:space="0"/>
            </w:tcBorders>
          </w:tcPr>
          <w:p w14:paraId="39914D35">
            <w:pPr>
              <w:pStyle w:val="16"/>
              <w:widowControl w:val="0"/>
              <w:spacing w:line="240" w:lineRule="auto"/>
              <w:jc w:val="center"/>
              <w:rPr>
                <w:rFonts w:ascii="黑体" w:hAnsi="黑体"/>
                <w:bCs/>
                <w:sz w:val="21"/>
                <w:szCs w:val="21"/>
              </w:rPr>
            </w:pPr>
          </w:p>
        </w:tc>
      </w:tr>
      <w:tr w14:paraId="4E975924">
        <w:trPr>
          <w:trHeight w:val="454" w:hRule="atLeast"/>
        </w:trPr>
        <w:tc>
          <w:tcPr>
            <w:tcW w:w="829" w:type="dxa"/>
            <w:tcBorders>
              <w:left w:val="single" w:color="auto" w:sz="12" w:space="0"/>
            </w:tcBorders>
            <w:vAlign w:val="center"/>
          </w:tcPr>
          <w:p w14:paraId="6D651059">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6" w:type="dxa"/>
            <w:vAlign w:val="top"/>
          </w:tcPr>
          <w:p w14:paraId="3DB28C56">
            <w:pPr>
              <w:widowControl w:val="0"/>
              <w:snapToGrid w:val="0"/>
              <w:spacing w:before="180" w:beforeLines="50" w:after="180" w:afterLines="50"/>
              <w:jc w:val="center"/>
              <w:rPr>
                <w:rFonts w:ascii="宋体" w:hAnsi="宋体" w:eastAsia="宋体" w:cs="宋体"/>
                <w:bCs/>
                <w:color w:val="000000"/>
                <w:sz w:val="22"/>
                <w:szCs w:val="18"/>
                <w:lang w:val="en-US" w:eastAsia="zh-CN" w:bidi="ar-SA"/>
              </w:rPr>
            </w:pPr>
            <w:r>
              <w:rPr>
                <w:rFonts w:hint="eastAsia" w:asciiTheme="minorEastAsia" w:hAnsiTheme="minorEastAsia" w:eastAsiaTheme="minorEastAsia"/>
                <w:bCs/>
                <w:color w:val="000000"/>
                <w:sz w:val="22"/>
                <w:szCs w:val="18"/>
                <w:lang w:eastAsia="zh-CN"/>
              </w:rPr>
              <w:t>4</w:t>
            </w:r>
            <w:r>
              <w:rPr>
                <w:rFonts w:hint="eastAsia" w:asciiTheme="minorEastAsia" w:hAnsiTheme="minorEastAsia" w:eastAsiaTheme="minorEastAsia"/>
                <w:bCs/>
                <w:color w:val="000000"/>
                <w:sz w:val="22"/>
                <w:szCs w:val="18"/>
                <w:lang w:val="en-US" w:eastAsia="zh-CN"/>
              </w:rPr>
              <w:t>5</w:t>
            </w:r>
            <w:r>
              <w:rPr>
                <w:rFonts w:hint="eastAsia" w:asciiTheme="minorEastAsia" w:hAnsiTheme="minorEastAsia" w:eastAsiaTheme="minorEastAsia"/>
                <w:bCs/>
                <w:color w:val="000000"/>
                <w:sz w:val="22"/>
                <w:szCs w:val="18"/>
                <w:lang w:eastAsia="zh-CN"/>
              </w:rPr>
              <w:t>%</w:t>
            </w:r>
          </w:p>
        </w:tc>
        <w:tc>
          <w:tcPr>
            <w:tcW w:w="2917" w:type="dxa"/>
            <w:tcBorders>
              <w:right w:val="double" w:color="auto" w:sz="4" w:space="0"/>
            </w:tcBorders>
            <w:vAlign w:val="center"/>
          </w:tcPr>
          <w:p w14:paraId="79EBF860">
            <w:pPr>
              <w:widowControl w:val="0"/>
              <w:spacing w:line="288" w:lineRule="auto"/>
              <w:jc w:val="center"/>
              <w:rPr>
                <w:rFonts w:ascii="宋体" w:hAnsi="宋体" w:eastAsia="宋体" w:cs="宋体"/>
                <w:bCs/>
                <w:color w:val="000000"/>
                <w:sz w:val="22"/>
                <w:szCs w:val="18"/>
                <w:lang w:val="en-US" w:eastAsia="zh-CN" w:bidi="ar-SA"/>
              </w:rPr>
            </w:pPr>
            <w:r>
              <w:rPr>
                <w:rFonts w:hint="eastAsia" w:ascii="宋体" w:hAnsi="宋体" w:eastAsia="宋体"/>
                <w:bCs/>
                <w:color w:val="000000"/>
                <w:sz w:val="22"/>
                <w:szCs w:val="18"/>
                <w:lang w:eastAsia="zh-CN"/>
              </w:rPr>
              <w:t>期终</w:t>
            </w:r>
            <w:r>
              <w:rPr>
                <w:rFonts w:hint="eastAsia"/>
                <w:bCs/>
                <w:color w:val="000000"/>
                <w:sz w:val="22"/>
                <w:szCs w:val="18"/>
                <w:lang w:val="en-US" w:eastAsia="zh-CN"/>
              </w:rPr>
              <w:t>开</w:t>
            </w:r>
            <w:r>
              <w:rPr>
                <w:rFonts w:hint="eastAsia" w:ascii="宋体" w:hAnsi="宋体" w:eastAsia="宋体"/>
                <w:bCs/>
                <w:color w:val="000000"/>
                <w:sz w:val="22"/>
                <w:szCs w:val="18"/>
                <w:lang w:eastAsia="zh-CN"/>
              </w:rPr>
              <w:t>卷考（纸笔测试）</w:t>
            </w:r>
          </w:p>
        </w:tc>
        <w:tc>
          <w:tcPr>
            <w:tcW w:w="426" w:type="dxa"/>
            <w:tcBorders>
              <w:left w:val="double" w:color="auto" w:sz="4" w:space="0"/>
            </w:tcBorders>
            <w:vAlign w:val="center"/>
          </w:tcPr>
          <w:p w14:paraId="49C8A7E2">
            <w:pPr>
              <w:pStyle w:val="14"/>
              <w:widowControl w:val="0"/>
              <w:rPr>
                <w:rFonts w:hint="default" w:eastAsia="宋体"/>
                <w:lang w:val="en-US" w:eastAsia="zh-CN"/>
              </w:rPr>
            </w:pPr>
            <w:r>
              <w:rPr>
                <w:rFonts w:hint="eastAsia"/>
                <w:lang w:val="en-US" w:eastAsia="zh-CN"/>
              </w:rPr>
              <w:t>30</w:t>
            </w:r>
          </w:p>
        </w:tc>
        <w:tc>
          <w:tcPr>
            <w:tcW w:w="460" w:type="dxa"/>
            <w:vAlign w:val="center"/>
          </w:tcPr>
          <w:p w14:paraId="291FB0C5">
            <w:pPr>
              <w:pStyle w:val="14"/>
              <w:widowControl w:val="0"/>
              <w:rPr>
                <w:rFonts w:hint="default" w:eastAsia="宋体"/>
                <w:lang w:val="en-US" w:eastAsia="zh-CN"/>
              </w:rPr>
            </w:pPr>
            <w:r>
              <w:rPr>
                <w:rFonts w:hint="eastAsia"/>
                <w:lang w:val="en-US" w:eastAsia="zh-CN"/>
              </w:rPr>
              <w:t>30</w:t>
            </w:r>
          </w:p>
        </w:tc>
        <w:tc>
          <w:tcPr>
            <w:tcW w:w="609" w:type="dxa"/>
            <w:vAlign w:val="center"/>
          </w:tcPr>
          <w:p w14:paraId="5186D9FC">
            <w:pPr>
              <w:pStyle w:val="14"/>
              <w:widowControl w:val="0"/>
              <w:rPr>
                <w:rFonts w:hint="default" w:eastAsia="宋体"/>
                <w:lang w:val="en-US" w:eastAsia="zh-CN"/>
              </w:rPr>
            </w:pPr>
            <w:r>
              <w:rPr>
                <w:rFonts w:hint="eastAsia"/>
                <w:lang w:val="en-US" w:eastAsia="zh-CN"/>
              </w:rPr>
              <w:t>10</w:t>
            </w:r>
          </w:p>
        </w:tc>
        <w:tc>
          <w:tcPr>
            <w:tcW w:w="640" w:type="dxa"/>
            <w:vAlign w:val="center"/>
          </w:tcPr>
          <w:p w14:paraId="1E2DFC25">
            <w:pPr>
              <w:pStyle w:val="14"/>
              <w:widowControl w:val="0"/>
              <w:rPr>
                <w:rFonts w:hint="default" w:eastAsia="宋体"/>
                <w:lang w:val="en-US" w:eastAsia="zh-CN"/>
              </w:rPr>
            </w:pPr>
            <w:r>
              <w:rPr>
                <w:rFonts w:hint="eastAsia"/>
                <w:lang w:val="en-US" w:eastAsia="zh-CN"/>
              </w:rPr>
              <w:t>10</w:t>
            </w:r>
          </w:p>
        </w:tc>
        <w:tc>
          <w:tcPr>
            <w:tcW w:w="575" w:type="dxa"/>
            <w:vAlign w:val="center"/>
          </w:tcPr>
          <w:p w14:paraId="0C456A42">
            <w:pPr>
              <w:pStyle w:val="14"/>
              <w:widowControl w:val="0"/>
              <w:rPr>
                <w:rFonts w:hint="default" w:eastAsia="宋体"/>
                <w:lang w:val="en-US" w:eastAsia="zh-CN"/>
              </w:rPr>
            </w:pPr>
            <w:r>
              <w:rPr>
                <w:rFonts w:hint="eastAsia"/>
                <w:lang w:val="en-US" w:eastAsia="zh-CN"/>
              </w:rPr>
              <w:t>10</w:t>
            </w:r>
          </w:p>
        </w:tc>
        <w:tc>
          <w:tcPr>
            <w:tcW w:w="655" w:type="dxa"/>
            <w:vAlign w:val="center"/>
          </w:tcPr>
          <w:p w14:paraId="2D3B2DF8">
            <w:pPr>
              <w:pStyle w:val="14"/>
              <w:widowControl w:val="0"/>
              <w:rPr>
                <w:rFonts w:hint="default" w:eastAsia="宋体"/>
                <w:lang w:val="en-US" w:eastAsia="zh-CN"/>
              </w:rPr>
            </w:pPr>
            <w:r>
              <w:rPr>
                <w:rFonts w:hint="eastAsia"/>
                <w:lang w:val="en-US" w:eastAsia="zh-CN"/>
              </w:rPr>
              <w:t>10</w:t>
            </w:r>
          </w:p>
        </w:tc>
        <w:tc>
          <w:tcPr>
            <w:tcW w:w="705" w:type="dxa"/>
            <w:tcBorders>
              <w:right w:val="single" w:color="auto" w:sz="12" w:space="0"/>
            </w:tcBorders>
            <w:vAlign w:val="center"/>
          </w:tcPr>
          <w:p w14:paraId="7CD3F376">
            <w:pPr>
              <w:pStyle w:val="14"/>
              <w:widowControl w:val="0"/>
            </w:pPr>
            <w:r>
              <w:rPr>
                <w:rFonts w:hint="eastAsia"/>
              </w:rPr>
              <w:t>1</w:t>
            </w:r>
            <w:r>
              <w:t>00</w:t>
            </w:r>
          </w:p>
        </w:tc>
      </w:tr>
      <w:tr w14:paraId="1DD9D0F3">
        <w:trPr>
          <w:trHeight w:val="454" w:hRule="atLeast"/>
        </w:trPr>
        <w:tc>
          <w:tcPr>
            <w:tcW w:w="829" w:type="dxa"/>
            <w:tcBorders>
              <w:left w:val="single" w:color="auto" w:sz="12" w:space="0"/>
            </w:tcBorders>
            <w:vAlign w:val="center"/>
          </w:tcPr>
          <w:p w14:paraId="5CF134C4">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6" w:type="dxa"/>
            <w:vAlign w:val="top"/>
          </w:tcPr>
          <w:p w14:paraId="0499D596">
            <w:pPr>
              <w:widowControl w:val="0"/>
              <w:snapToGrid w:val="0"/>
              <w:spacing w:before="180" w:beforeLines="50" w:after="180" w:afterLines="50"/>
              <w:jc w:val="center"/>
              <w:rPr>
                <w:rFonts w:ascii="宋体" w:hAnsi="宋体" w:eastAsia="宋体" w:cs="宋体"/>
                <w:bCs/>
                <w:color w:val="000000"/>
                <w:sz w:val="22"/>
                <w:szCs w:val="18"/>
                <w:lang w:val="en-US" w:eastAsia="zh-CN" w:bidi="ar-SA"/>
              </w:rPr>
            </w:pPr>
            <w:r>
              <w:rPr>
                <w:rFonts w:hint="eastAsia"/>
                <w:bCs/>
                <w:color w:val="000000"/>
                <w:sz w:val="22"/>
                <w:szCs w:val="18"/>
                <w:lang w:val="en-US" w:eastAsia="zh-CN"/>
              </w:rPr>
              <w:t>25</w:t>
            </w:r>
            <w:r>
              <w:rPr>
                <w:rFonts w:hint="eastAsia" w:ascii="宋体" w:hAnsi="宋体"/>
                <w:bCs/>
                <w:color w:val="000000"/>
                <w:sz w:val="22"/>
                <w:szCs w:val="18"/>
                <w:lang w:eastAsia="zh-CN"/>
              </w:rPr>
              <w:t>%</w:t>
            </w:r>
          </w:p>
        </w:tc>
        <w:tc>
          <w:tcPr>
            <w:tcW w:w="2917" w:type="dxa"/>
            <w:tcBorders>
              <w:right w:val="double" w:color="auto" w:sz="4" w:space="0"/>
            </w:tcBorders>
            <w:vAlign w:val="center"/>
          </w:tcPr>
          <w:p w14:paraId="1F90616E">
            <w:pPr>
              <w:widowControl w:val="0"/>
              <w:snapToGrid w:val="0"/>
              <w:spacing w:before="180" w:beforeLines="50" w:after="180" w:afterLines="50"/>
              <w:jc w:val="center"/>
              <w:rPr>
                <w:rFonts w:ascii="宋体" w:hAnsi="宋体" w:eastAsia="宋体" w:cs="宋体"/>
                <w:bCs/>
                <w:color w:val="000000"/>
                <w:sz w:val="22"/>
                <w:szCs w:val="18"/>
                <w:lang w:val="en-US" w:eastAsia="zh-CN" w:bidi="ar-SA"/>
              </w:rPr>
            </w:pPr>
            <w:r>
              <w:rPr>
                <w:rFonts w:hint="eastAsia"/>
                <w:bCs/>
                <w:color w:val="000000"/>
                <w:sz w:val="22"/>
                <w:szCs w:val="18"/>
                <w:lang w:val="en-US" w:eastAsia="zh-CN"/>
              </w:rPr>
              <w:t>任务分析</w:t>
            </w:r>
          </w:p>
        </w:tc>
        <w:tc>
          <w:tcPr>
            <w:tcW w:w="426" w:type="dxa"/>
            <w:tcBorders>
              <w:left w:val="double" w:color="auto" w:sz="4" w:space="0"/>
            </w:tcBorders>
            <w:vAlign w:val="center"/>
          </w:tcPr>
          <w:p w14:paraId="05B00406">
            <w:pPr>
              <w:pStyle w:val="14"/>
              <w:widowControl w:val="0"/>
              <w:rPr>
                <w:rFonts w:hint="default" w:eastAsia="宋体"/>
                <w:lang w:val="en-US" w:eastAsia="zh-CN"/>
              </w:rPr>
            </w:pPr>
            <w:r>
              <w:rPr>
                <w:rFonts w:hint="eastAsia"/>
                <w:lang w:val="en-US" w:eastAsia="zh-CN"/>
              </w:rPr>
              <w:t>10</w:t>
            </w:r>
          </w:p>
        </w:tc>
        <w:tc>
          <w:tcPr>
            <w:tcW w:w="460" w:type="dxa"/>
            <w:vAlign w:val="center"/>
          </w:tcPr>
          <w:p w14:paraId="241CB7AF">
            <w:pPr>
              <w:pStyle w:val="14"/>
              <w:widowControl w:val="0"/>
              <w:rPr>
                <w:rFonts w:hint="default" w:eastAsia="宋体"/>
                <w:lang w:val="en-US" w:eastAsia="zh-CN"/>
              </w:rPr>
            </w:pPr>
            <w:r>
              <w:rPr>
                <w:rFonts w:hint="eastAsia"/>
                <w:lang w:val="en-US" w:eastAsia="zh-CN"/>
              </w:rPr>
              <w:t>10</w:t>
            </w:r>
          </w:p>
        </w:tc>
        <w:tc>
          <w:tcPr>
            <w:tcW w:w="609" w:type="dxa"/>
            <w:vAlign w:val="center"/>
          </w:tcPr>
          <w:p w14:paraId="043E23F9">
            <w:pPr>
              <w:pStyle w:val="14"/>
              <w:widowControl w:val="0"/>
              <w:rPr>
                <w:rFonts w:hint="default" w:eastAsia="宋体"/>
                <w:lang w:val="en-US" w:eastAsia="zh-CN"/>
              </w:rPr>
            </w:pPr>
            <w:r>
              <w:rPr>
                <w:rFonts w:hint="eastAsia"/>
                <w:lang w:val="en-US" w:eastAsia="zh-CN"/>
              </w:rPr>
              <w:t>30</w:t>
            </w:r>
          </w:p>
        </w:tc>
        <w:tc>
          <w:tcPr>
            <w:tcW w:w="640" w:type="dxa"/>
            <w:vAlign w:val="center"/>
          </w:tcPr>
          <w:p w14:paraId="2832EA85">
            <w:pPr>
              <w:pStyle w:val="14"/>
              <w:widowControl w:val="0"/>
              <w:rPr>
                <w:rFonts w:hint="default" w:eastAsia="宋体"/>
                <w:lang w:val="en-US" w:eastAsia="zh-CN"/>
              </w:rPr>
            </w:pPr>
            <w:r>
              <w:rPr>
                <w:rFonts w:hint="eastAsia"/>
                <w:lang w:val="en-US" w:eastAsia="zh-CN"/>
              </w:rPr>
              <w:t>30</w:t>
            </w:r>
          </w:p>
        </w:tc>
        <w:tc>
          <w:tcPr>
            <w:tcW w:w="575" w:type="dxa"/>
            <w:vAlign w:val="center"/>
          </w:tcPr>
          <w:p w14:paraId="4520B6E7">
            <w:pPr>
              <w:pStyle w:val="14"/>
              <w:widowControl w:val="0"/>
              <w:rPr>
                <w:rFonts w:hint="default" w:eastAsia="宋体"/>
                <w:lang w:val="en-US" w:eastAsia="zh-CN"/>
              </w:rPr>
            </w:pPr>
            <w:r>
              <w:rPr>
                <w:rFonts w:hint="eastAsia"/>
                <w:lang w:val="en-US" w:eastAsia="zh-CN"/>
              </w:rPr>
              <w:t>10</w:t>
            </w:r>
          </w:p>
        </w:tc>
        <w:tc>
          <w:tcPr>
            <w:tcW w:w="655" w:type="dxa"/>
            <w:vAlign w:val="center"/>
          </w:tcPr>
          <w:p w14:paraId="3D07B93D">
            <w:pPr>
              <w:pStyle w:val="14"/>
              <w:widowControl w:val="0"/>
              <w:rPr>
                <w:rFonts w:hint="default" w:eastAsia="宋体"/>
                <w:lang w:val="en-US" w:eastAsia="zh-CN"/>
              </w:rPr>
            </w:pPr>
            <w:r>
              <w:rPr>
                <w:rFonts w:hint="eastAsia"/>
                <w:lang w:val="en-US" w:eastAsia="zh-CN"/>
              </w:rPr>
              <w:t>10</w:t>
            </w:r>
          </w:p>
        </w:tc>
        <w:tc>
          <w:tcPr>
            <w:tcW w:w="705" w:type="dxa"/>
            <w:tcBorders>
              <w:right w:val="single" w:color="auto" w:sz="12" w:space="0"/>
            </w:tcBorders>
            <w:vAlign w:val="center"/>
          </w:tcPr>
          <w:p w14:paraId="715ABE29">
            <w:pPr>
              <w:pStyle w:val="14"/>
              <w:widowControl w:val="0"/>
            </w:pPr>
            <w:r>
              <w:rPr>
                <w:rFonts w:hint="eastAsia"/>
              </w:rPr>
              <w:t>1</w:t>
            </w:r>
            <w:r>
              <w:t>00</w:t>
            </w:r>
          </w:p>
        </w:tc>
      </w:tr>
      <w:tr w14:paraId="10354CAB">
        <w:trPr>
          <w:trHeight w:val="454" w:hRule="atLeast"/>
        </w:trPr>
        <w:tc>
          <w:tcPr>
            <w:tcW w:w="829" w:type="dxa"/>
            <w:tcBorders>
              <w:left w:val="single" w:color="auto" w:sz="12" w:space="0"/>
            </w:tcBorders>
            <w:vAlign w:val="center"/>
          </w:tcPr>
          <w:p w14:paraId="478B5D27">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6" w:type="dxa"/>
            <w:vAlign w:val="top"/>
          </w:tcPr>
          <w:p w14:paraId="003FBE59">
            <w:pPr>
              <w:widowControl w:val="0"/>
              <w:snapToGrid w:val="0"/>
              <w:spacing w:before="180" w:beforeLines="50" w:after="180" w:afterLines="50"/>
              <w:jc w:val="center"/>
              <w:rPr>
                <w:rFonts w:ascii="宋体" w:hAnsi="宋体" w:eastAsia="宋体" w:cs="宋体"/>
                <w:bCs/>
                <w:color w:val="000000"/>
                <w:sz w:val="22"/>
                <w:szCs w:val="18"/>
                <w:lang w:val="en-US" w:eastAsia="zh-CN" w:bidi="ar-SA"/>
              </w:rPr>
            </w:pPr>
            <w:r>
              <w:rPr>
                <w:rFonts w:hint="eastAsia"/>
                <w:bCs/>
                <w:color w:val="000000"/>
                <w:sz w:val="22"/>
                <w:szCs w:val="18"/>
                <w:lang w:val="en-US" w:eastAsia="zh-CN"/>
              </w:rPr>
              <w:t>15</w:t>
            </w:r>
            <w:r>
              <w:rPr>
                <w:rFonts w:hint="eastAsia" w:ascii="宋体" w:hAnsi="宋体"/>
                <w:bCs/>
                <w:color w:val="000000"/>
                <w:sz w:val="22"/>
                <w:szCs w:val="18"/>
                <w:lang w:eastAsia="zh-CN"/>
              </w:rPr>
              <w:t>%</w:t>
            </w:r>
          </w:p>
        </w:tc>
        <w:tc>
          <w:tcPr>
            <w:tcW w:w="2917" w:type="dxa"/>
            <w:tcBorders>
              <w:right w:val="double" w:color="auto" w:sz="4" w:space="0"/>
            </w:tcBorders>
            <w:vAlign w:val="center"/>
          </w:tcPr>
          <w:p w14:paraId="0492AD0D">
            <w:pPr>
              <w:widowControl w:val="0"/>
              <w:snapToGrid w:val="0"/>
              <w:spacing w:before="180" w:beforeLines="50" w:after="180" w:afterLines="50"/>
              <w:jc w:val="center"/>
              <w:rPr>
                <w:rFonts w:ascii="宋体" w:hAnsi="宋体" w:eastAsia="宋体" w:cs="宋体"/>
                <w:bCs/>
                <w:color w:val="000000"/>
                <w:sz w:val="22"/>
                <w:szCs w:val="18"/>
                <w:lang w:val="en-US" w:eastAsia="zh-CN" w:bidi="ar-SA"/>
              </w:rPr>
            </w:pPr>
            <w:r>
              <w:rPr>
                <w:rFonts w:hint="eastAsia"/>
                <w:bCs/>
                <w:color w:val="000000"/>
                <w:sz w:val="22"/>
                <w:szCs w:val="18"/>
                <w:lang w:val="en-US" w:eastAsia="zh-CN"/>
              </w:rPr>
              <w:t>课堂展示</w:t>
            </w:r>
          </w:p>
        </w:tc>
        <w:tc>
          <w:tcPr>
            <w:tcW w:w="426" w:type="dxa"/>
            <w:tcBorders>
              <w:left w:val="double" w:color="auto" w:sz="4" w:space="0"/>
            </w:tcBorders>
            <w:vAlign w:val="center"/>
          </w:tcPr>
          <w:p w14:paraId="6B88774B">
            <w:pPr>
              <w:pStyle w:val="14"/>
              <w:widowControl w:val="0"/>
              <w:rPr>
                <w:rFonts w:hint="default" w:eastAsia="宋体"/>
                <w:lang w:val="en-US" w:eastAsia="zh-CN"/>
              </w:rPr>
            </w:pPr>
            <w:r>
              <w:rPr>
                <w:rFonts w:hint="eastAsia"/>
                <w:lang w:val="en-US" w:eastAsia="zh-CN"/>
              </w:rPr>
              <w:t>10</w:t>
            </w:r>
          </w:p>
        </w:tc>
        <w:tc>
          <w:tcPr>
            <w:tcW w:w="460" w:type="dxa"/>
            <w:vAlign w:val="center"/>
          </w:tcPr>
          <w:p w14:paraId="1C5D561C">
            <w:pPr>
              <w:pStyle w:val="14"/>
              <w:widowControl w:val="0"/>
              <w:rPr>
                <w:rFonts w:hint="default" w:eastAsia="宋体"/>
                <w:lang w:val="en-US" w:eastAsia="zh-CN"/>
              </w:rPr>
            </w:pPr>
            <w:r>
              <w:rPr>
                <w:rFonts w:hint="eastAsia"/>
                <w:lang w:val="en-US" w:eastAsia="zh-CN"/>
              </w:rPr>
              <w:t>10</w:t>
            </w:r>
          </w:p>
        </w:tc>
        <w:tc>
          <w:tcPr>
            <w:tcW w:w="609" w:type="dxa"/>
            <w:vAlign w:val="center"/>
          </w:tcPr>
          <w:p w14:paraId="49181B65">
            <w:pPr>
              <w:pStyle w:val="14"/>
              <w:widowControl w:val="0"/>
              <w:rPr>
                <w:rFonts w:hint="default" w:eastAsia="宋体"/>
                <w:lang w:val="en-US" w:eastAsia="zh-CN"/>
              </w:rPr>
            </w:pPr>
            <w:r>
              <w:rPr>
                <w:rFonts w:hint="eastAsia"/>
                <w:lang w:val="en-US" w:eastAsia="zh-CN"/>
              </w:rPr>
              <w:t>30</w:t>
            </w:r>
          </w:p>
        </w:tc>
        <w:tc>
          <w:tcPr>
            <w:tcW w:w="640" w:type="dxa"/>
            <w:vAlign w:val="center"/>
          </w:tcPr>
          <w:p w14:paraId="78A3122C">
            <w:pPr>
              <w:pStyle w:val="14"/>
              <w:widowControl w:val="0"/>
              <w:rPr>
                <w:rFonts w:hint="default" w:eastAsia="宋体"/>
                <w:lang w:val="en-US" w:eastAsia="zh-CN"/>
              </w:rPr>
            </w:pPr>
            <w:r>
              <w:rPr>
                <w:rFonts w:hint="eastAsia"/>
                <w:lang w:val="en-US" w:eastAsia="zh-CN"/>
              </w:rPr>
              <w:t>30</w:t>
            </w:r>
          </w:p>
        </w:tc>
        <w:tc>
          <w:tcPr>
            <w:tcW w:w="575" w:type="dxa"/>
            <w:vAlign w:val="center"/>
          </w:tcPr>
          <w:p w14:paraId="541D140B">
            <w:pPr>
              <w:pStyle w:val="14"/>
              <w:widowControl w:val="0"/>
              <w:rPr>
                <w:rFonts w:hint="default" w:eastAsia="宋体"/>
                <w:lang w:val="en-US" w:eastAsia="zh-CN"/>
              </w:rPr>
            </w:pPr>
            <w:r>
              <w:rPr>
                <w:rFonts w:hint="eastAsia"/>
                <w:lang w:val="en-US" w:eastAsia="zh-CN"/>
              </w:rPr>
              <w:t>10</w:t>
            </w:r>
          </w:p>
        </w:tc>
        <w:tc>
          <w:tcPr>
            <w:tcW w:w="655" w:type="dxa"/>
            <w:vAlign w:val="center"/>
          </w:tcPr>
          <w:p w14:paraId="0CB8ECCE">
            <w:pPr>
              <w:pStyle w:val="14"/>
              <w:widowControl w:val="0"/>
              <w:rPr>
                <w:rFonts w:hint="default" w:eastAsia="宋体"/>
                <w:lang w:val="en-US" w:eastAsia="zh-CN"/>
              </w:rPr>
            </w:pPr>
            <w:r>
              <w:rPr>
                <w:rFonts w:hint="eastAsia"/>
                <w:lang w:val="en-US" w:eastAsia="zh-CN"/>
              </w:rPr>
              <w:t>30</w:t>
            </w:r>
          </w:p>
        </w:tc>
        <w:tc>
          <w:tcPr>
            <w:tcW w:w="705" w:type="dxa"/>
            <w:tcBorders>
              <w:right w:val="single" w:color="auto" w:sz="12" w:space="0"/>
            </w:tcBorders>
            <w:vAlign w:val="center"/>
          </w:tcPr>
          <w:p w14:paraId="6B69D604">
            <w:pPr>
              <w:pStyle w:val="14"/>
              <w:widowControl w:val="0"/>
            </w:pPr>
            <w:r>
              <w:rPr>
                <w:rFonts w:hint="eastAsia"/>
              </w:rPr>
              <w:t>1</w:t>
            </w:r>
            <w:r>
              <w:t>00</w:t>
            </w:r>
          </w:p>
        </w:tc>
      </w:tr>
      <w:tr w14:paraId="0EC5B7B8">
        <w:trPr>
          <w:trHeight w:val="454" w:hRule="atLeast"/>
        </w:trPr>
        <w:tc>
          <w:tcPr>
            <w:tcW w:w="829" w:type="dxa"/>
            <w:tcBorders>
              <w:left w:val="single" w:color="auto" w:sz="12" w:space="0"/>
              <w:bottom w:val="single" w:color="auto" w:sz="4" w:space="0"/>
            </w:tcBorders>
            <w:vAlign w:val="center"/>
          </w:tcPr>
          <w:p w14:paraId="76343296">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706" w:type="dxa"/>
            <w:tcBorders>
              <w:bottom w:val="single" w:color="auto" w:sz="4" w:space="0"/>
            </w:tcBorders>
            <w:vAlign w:val="top"/>
          </w:tcPr>
          <w:p w14:paraId="5ECA7AA0">
            <w:pPr>
              <w:widowControl w:val="0"/>
              <w:snapToGrid w:val="0"/>
              <w:spacing w:before="180" w:beforeLines="50" w:after="180" w:afterLines="50"/>
              <w:jc w:val="center"/>
              <w:rPr>
                <w:rFonts w:hint="default" w:ascii="宋体" w:hAnsi="宋体" w:eastAsia="宋体" w:cs="宋体"/>
                <w:bCs/>
                <w:color w:val="000000"/>
                <w:sz w:val="22"/>
                <w:szCs w:val="18"/>
                <w:lang w:val="en-US" w:eastAsia="zh-CN" w:bidi="ar-SA"/>
              </w:rPr>
            </w:pPr>
            <w:r>
              <w:rPr>
                <w:rFonts w:hint="eastAsia" w:cs="宋体"/>
                <w:bCs/>
                <w:color w:val="000000"/>
                <w:sz w:val="22"/>
                <w:szCs w:val="18"/>
                <w:lang w:val="en-US" w:eastAsia="zh-CN" w:bidi="ar-SA"/>
              </w:rPr>
              <w:t>15%</w:t>
            </w:r>
          </w:p>
        </w:tc>
        <w:tc>
          <w:tcPr>
            <w:tcW w:w="2917" w:type="dxa"/>
            <w:tcBorders>
              <w:bottom w:val="single" w:color="auto" w:sz="4" w:space="0"/>
              <w:right w:val="double" w:color="auto" w:sz="4" w:space="0"/>
            </w:tcBorders>
            <w:vAlign w:val="center"/>
          </w:tcPr>
          <w:p w14:paraId="6CFDCE06">
            <w:pPr>
              <w:widowControl w:val="0"/>
              <w:snapToGrid w:val="0"/>
              <w:spacing w:before="180" w:beforeLines="50" w:after="180" w:afterLines="50"/>
              <w:jc w:val="center"/>
              <w:rPr>
                <w:rFonts w:ascii="宋体" w:hAnsi="宋体" w:eastAsia="宋体" w:cs="宋体"/>
                <w:bCs/>
                <w:color w:val="000000"/>
                <w:sz w:val="22"/>
                <w:szCs w:val="18"/>
                <w:lang w:val="en-US" w:eastAsia="zh-CN" w:bidi="ar-SA"/>
              </w:rPr>
            </w:pPr>
            <w:r>
              <w:rPr>
                <w:rFonts w:hint="eastAsia" w:ascii="宋体" w:hAnsi="宋体" w:eastAsia="宋体"/>
                <w:bCs/>
                <w:color w:val="000000"/>
                <w:sz w:val="22"/>
                <w:szCs w:val="18"/>
                <w:lang w:val="en-US" w:eastAsia="zh-CN"/>
              </w:rPr>
              <w:t>课堂表现</w:t>
            </w:r>
          </w:p>
        </w:tc>
        <w:tc>
          <w:tcPr>
            <w:tcW w:w="426" w:type="dxa"/>
            <w:tcBorders>
              <w:left w:val="double" w:color="auto" w:sz="4" w:space="0"/>
              <w:bottom w:val="single" w:color="auto" w:sz="4" w:space="0"/>
            </w:tcBorders>
            <w:vAlign w:val="center"/>
          </w:tcPr>
          <w:p w14:paraId="3B38801F">
            <w:pPr>
              <w:pStyle w:val="14"/>
              <w:widowControl w:val="0"/>
              <w:rPr>
                <w:rFonts w:hint="default" w:eastAsia="宋体"/>
                <w:lang w:val="en-US" w:eastAsia="zh-CN"/>
              </w:rPr>
            </w:pPr>
            <w:r>
              <w:rPr>
                <w:rFonts w:hint="eastAsia"/>
                <w:lang w:val="en-US" w:eastAsia="zh-CN"/>
              </w:rPr>
              <w:t>10</w:t>
            </w:r>
          </w:p>
        </w:tc>
        <w:tc>
          <w:tcPr>
            <w:tcW w:w="460" w:type="dxa"/>
            <w:tcBorders>
              <w:bottom w:val="single" w:color="auto" w:sz="4" w:space="0"/>
            </w:tcBorders>
            <w:vAlign w:val="center"/>
          </w:tcPr>
          <w:p w14:paraId="14DDECD2">
            <w:pPr>
              <w:pStyle w:val="14"/>
              <w:widowControl w:val="0"/>
              <w:rPr>
                <w:rFonts w:hint="default" w:eastAsia="宋体"/>
                <w:lang w:val="en-US" w:eastAsia="zh-CN"/>
              </w:rPr>
            </w:pPr>
            <w:r>
              <w:rPr>
                <w:rFonts w:hint="eastAsia"/>
                <w:lang w:val="en-US" w:eastAsia="zh-CN"/>
              </w:rPr>
              <w:t>10</w:t>
            </w:r>
          </w:p>
        </w:tc>
        <w:tc>
          <w:tcPr>
            <w:tcW w:w="609" w:type="dxa"/>
            <w:tcBorders>
              <w:bottom w:val="single" w:color="auto" w:sz="4" w:space="0"/>
            </w:tcBorders>
            <w:vAlign w:val="center"/>
          </w:tcPr>
          <w:p w14:paraId="0C1501B3">
            <w:pPr>
              <w:pStyle w:val="14"/>
              <w:widowControl w:val="0"/>
              <w:rPr>
                <w:rFonts w:hint="default" w:eastAsia="宋体"/>
                <w:lang w:val="en-US" w:eastAsia="zh-CN"/>
              </w:rPr>
            </w:pPr>
            <w:r>
              <w:rPr>
                <w:rFonts w:hint="eastAsia"/>
                <w:lang w:val="en-US" w:eastAsia="zh-CN"/>
              </w:rPr>
              <w:t>10</w:t>
            </w:r>
          </w:p>
        </w:tc>
        <w:tc>
          <w:tcPr>
            <w:tcW w:w="640" w:type="dxa"/>
            <w:tcBorders>
              <w:bottom w:val="single" w:color="auto" w:sz="4" w:space="0"/>
            </w:tcBorders>
            <w:vAlign w:val="center"/>
          </w:tcPr>
          <w:p w14:paraId="5CB86A7E">
            <w:pPr>
              <w:pStyle w:val="14"/>
              <w:widowControl w:val="0"/>
              <w:rPr>
                <w:rFonts w:hint="default" w:eastAsia="宋体"/>
                <w:lang w:val="en-US" w:eastAsia="zh-CN"/>
              </w:rPr>
            </w:pPr>
            <w:r>
              <w:rPr>
                <w:rFonts w:hint="eastAsia"/>
                <w:lang w:val="en-US" w:eastAsia="zh-CN"/>
              </w:rPr>
              <w:t>10</w:t>
            </w:r>
          </w:p>
        </w:tc>
        <w:tc>
          <w:tcPr>
            <w:tcW w:w="575" w:type="dxa"/>
            <w:tcBorders>
              <w:bottom w:val="single" w:color="auto" w:sz="4" w:space="0"/>
            </w:tcBorders>
            <w:vAlign w:val="center"/>
          </w:tcPr>
          <w:p w14:paraId="150D8834">
            <w:pPr>
              <w:pStyle w:val="14"/>
              <w:widowControl w:val="0"/>
              <w:rPr>
                <w:rFonts w:hint="default" w:eastAsia="宋体"/>
                <w:lang w:val="en-US" w:eastAsia="zh-CN"/>
              </w:rPr>
            </w:pPr>
            <w:r>
              <w:rPr>
                <w:rFonts w:hint="eastAsia"/>
                <w:lang w:val="en-US" w:eastAsia="zh-CN"/>
              </w:rPr>
              <w:t>30</w:t>
            </w:r>
          </w:p>
        </w:tc>
        <w:tc>
          <w:tcPr>
            <w:tcW w:w="655" w:type="dxa"/>
            <w:tcBorders>
              <w:bottom w:val="single" w:color="auto" w:sz="4" w:space="0"/>
            </w:tcBorders>
            <w:vAlign w:val="center"/>
          </w:tcPr>
          <w:p w14:paraId="61F6C7DB">
            <w:pPr>
              <w:pStyle w:val="14"/>
              <w:widowControl w:val="0"/>
              <w:rPr>
                <w:rFonts w:hint="default" w:eastAsia="宋体"/>
                <w:lang w:val="en-US" w:eastAsia="zh-CN"/>
              </w:rPr>
            </w:pPr>
            <w:r>
              <w:rPr>
                <w:rFonts w:hint="eastAsia"/>
                <w:lang w:val="en-US" w:eastAsia="zh-CN"/>
              </w:rPr>
              <w:t>30</w:t>
            </w:r>
          </w:p>
        </w:tc>
        <w:tc>
          <w:tcPr>
            <w:tcW w:w="705" w:type="dxa"/>
            <w:tcBorders>
              <w:bottom w:val="single" w:color="auto" w:sz="4" w:space="0"/>
              <w:right w:val="single" w:color="auto" w:sz="12" w:space="0"/>
            </w:tcBorders>
            <w:vAlign w:val="center"/>
          </w:tcPr>
          <w:p w14:paraId="250B3A0C">
            <w:pPr>
              <w:pStyle w:val="14"/>
              <w:widowControl w:val="0"/>
              <w:rPr>
                <w:rFonts w:hint="default" w:eastAsia="宋体"/>
                <w:lang w:val="en-US" w:eastAsia="zh-CN"/>
              </w:rPr>
            </w:pPr>
            <w:r>
              <w:rPr>
                <w:rFonts w:hint="eastAsia"/>
                <w:lang w:val="en-US" w:eastAsia="zh-CN"/>
              </w:rPr>
              <w:t>100</w:t>
            </w:r>
          </w:p>
        </w:tc>
      </w:tr>
    </w:tbl>
    <w:p w14:paraId="556D1B1F">
      <w:pPr>
        <w:pStyle w:val="17"/>
        <w:spacing w:before="326" w:beforeLines="100" w:after="163"/>
        <w:jc w:val="center"/>
      </w:pPr>
      <w:r>
        <w:rPr>
          <w:rFonts w:hint="eastAsia"/>
        </w:rPr>
        <w:t>评价标准细则（选填）</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14:paraId="40B9AD59">
        <w:trPr>
          <w:trHeight w:val="283" w:hRule="atLeast"/>
        </w:trPr>
        <w:tc>
          <w:tcPr>
            <w:tcW w:w="630" w:type="dxa"/>
            <w:vMerge w:val="restart"/>
            <w:vAlign w:val="center"/>
          </w:tcPr>
          <w:p w14:paraId="08BECB0A">
            <w:pPr>
              <w:widowControl w:val="0"/>
              <w:snapToGrid w:val="0"/>
              <w:jc w:val="center"/>
              <w:rPr>
                <w:rFonts w:ascii="黑体" w:hAnsi="黑体" w:eastAsia="黑体"/>
                <w:bCs/>
                <w:sz w:val="21"/>
                <w:szCs w:val="21"/>
              </w:rPr>
            </w:pPr>
            <w:r>
              <w:rPr>
                <w:rFonts w:hint="eastAsia" w:ascii="黑体" w:hAnsi="黑体" w:eastAsia="黑体"/>
                <w:bCs/>
                <w:sz w:val="21"/>
                <w:szCs w:val="21"/>
              </w:rPr>
              <w:t>考核项目</w:t>
            </w:r>
          </w:p>
        </w:tc>
        <w:tc>
          <w:tcPr>
            <w:tcW w:w="667" w:type="dxa"/>
            <w:vMerge w:val="restart"/>
          </w:tcPr>
          <w:p w14:paraId="0AD1E8ED">
            <w:pPr>
              <w:widowControl w:val="0"/>
              <w:snapToGrid w:val="0"/>
              <w:jc w:val="center"/>
              <w:rPr>
                <w:rFonts w:ascii="黑体" w:hAnsi="黑体" w:eastAsia="黑体"/>
                <w:bCs/>
                <w:sz w:val="21"/>
                <w:szCs w:val="21"/>
              </w:rPr>
            </w:pPr>
            <w:r>
              <w:rPr>
                <w:rFonts w:hint="eastAsia" w:ascii="黑体" w:hAnsi="黑体" w:eastAsia="黑体"/>
                <w:bCs/>
                <w:sz w:val="21"/>
                <w:szCs w:val="21"/>
              </w:rPr>
              <w:t>课</w:t>
            </w:r>
          </w:p>
          <w:p w14:paraId="22C39CEC">
            <w:pPr>
              <w:widowControl w:val="0"/>
              <w:snapToGrid w:val="0"/>
              <w:jc w:val="center"/>
              <w:rPr>
                <w:rFonts w:ascii="黑体" w:hAnsi="黑体" w:eastAsia="黑体"/>
                <w:bCs/>
                <w:sz w:val="21"/>
                <w:szCs w:val="21"/>
              </w:rPr>
            </w:pPr>
            <w:r>
              <w:rPr>
                <w:rFonts w:hint="eastAsia" w:ascii="黑体" w:hAnsi="黑体" w:eastAsia="黑体"/>
                <w:bCs/>
                <w:sz w:val="21"/>
                <w:szCs w:val="21"/>
              </w:rPr>
              <w:t>程</w:t>
            </w:r>
          </w:p>
          <w:p w14:paraId="662EFC94">
            <w:pPr>
              <w:widowControl w:val="0"/>
              <w:snapToGrid w:val="0"/>
              <w:jc w:val="center"/>
              <w:rPr>
                <w:rFonts w:ascii="黑体" w:hAnsi="黑体" w:eastAsia="黑体"/>
                <w:bCs/>
                <w:sz w:val="21"/>
                <w:szCs w:val="21"/>
              </w:rPr>
            </w:pPr>
            <w:r>
              <w:rPr>
                <w:rFonts w:hint="eastAsia" w:ascii="黑体" w:hAnsi="黑体" w:eastAsia="黑体"/>
                <w:bCs/>
                <w:sz w:val="21"/>
                <w:szCs w:val="21"/>
              </w:rPr>
              <w:t>目</w:t>
            </w:r>
          </w:p>
          <w:p w14:paraId="00DA9223">
            <w:pPr>
              <w:widowControl w:val="0"/>
              <w:snapToGrid w:val="0"/>
              <w:jc w:val="center"/>
              <w:rPr>
                <w:rFonts w:ascii="黑体" w:hAnsi="黑体" w:eastAsia="黑体"/>
                <w:bCs/>
                <w:sz w:val="21"/>
                <w:szCs w:val="21"/>
              </w:rPr>
            </w:pPr>
            <w:r>
              <w:rPr>
                <w:rFonts w:hint="eastAsia" w:ascii="黑体" w:hAnsi="黑体" w:eastAsia="黑体"/>
                <w:bCs/>
                <w:sz w:val="21"/>
                <w:szCs w:val="21"/>
              </w:rPr>
              <w:t>标</w:t>
            </w:r>
          </w:p>
        </w:tc>
        <w:tc>
          <w:tcPr>
            <w:tcW w:w="1445" w:type="dxa"/>
            <w:vMerge w:val="restart"/>
            <w:vAlign w:val="center"/>
          </w:tcPr>
          <w:p w14:paraId="6D95C737">
            <w:pPr>
              <w:widowControl w:val="0"/>
              <w:snapToGrid w:val="0"/>
              <w:jc w:val="center"/>
              <w:rPr>
                <w:rFonts w:ascii="黑体" w:hAnsi="黑体" w:eastAsia="黑体"/>
                <w:bCs/>
                <w:sz w:val="21"/>
                <w:szCs w:val="21"/>
              </w:rPr>
            </w:pPr>
            <w:r>
              <w:rPr>
                <w:rFonts w:hint="eastAsia" w:ascii="黑体" w:hAnsi="黑体" w:eastAsia="黑体"/>
                <w:bCs/>
                <w:sz w:val="21"/>
                <w:szCs w:val="21"/>
              </w:rPr>
              <w:t>考核要求</w:t>
            </w:r>
          </w:p>
        </w:tc>
        <w:tc>
          <w:tcPr>
            <w:tcW w:w="5780" w:type="dxa"/>
            <w:gridSpan w:val="4"/>
            <w:vAlign w:val="center"/>
          </w:tcPr>
          <w:p w14:paraId="5EC17D8B">
            <w:pPr>
              <w:pStyle w:val="16"/>
              <w:widowControl w:val="0"/>
              <w:spacing w:line="240" w:lineRule="auto"/>
              <w:jc w:val="center"/>
              <w:rPr>
                <w:rFonts w:ascii="黑体" w:hAnsi="黑体"/>
                <w:bCs/>
                <w:sz w:val="21"/>
                <w:szCs w:val="21"/>
              </w:rPr>
            </w:pPr>
            <w:r>
              <w:rPr>
                <w:rFonts w:hint="eastAsia" w:ascii="黑体" w:hAnsi="黑体"/>
                <w:bCs/>
                <w:sz w:val="21"/>
                <w:szCs w:val="21"/>
              </w:rPr>
              <w:t>评价标准</w:t>
            </w:r>
          </w:p>
        </w:tc>
      </w:tr>
      <w:tr w14:paraId="6E4A079F">
        <w:trPr>
          <w:trHeight w:val="283" w:hRule="atLeast"/>
        </w:trPr>
        <w:tc>
          <w:tcPr>
            <w:tcW w:w="630" w:type="dxa"/>
            <w:vMerge w:val="continue"/>
          </w:tcPr>
          <w:p w14:paraId="04357C4B">
            <w:pPr>
              <w:widowControl w:val="0"/>
              <w:snapToGrid w:val="0"/>
              <w:jc w:val="center"/>
              <w:rPr>
                <w:rFonts w:ascii="黑体" w:hAnsi="黑体" w:eastAsia="黑体"/>
                <w:bCs/>
                <w:sz w:val="21"/>
                <w:szCs w:val="21"/>
              </w:rPr>
            </w:pPr>
          </w:p>
        </w:tc>
        <w:tc>
          <w:tcPr>
            <w:tcW w:w="667" w:type="dxa"/>
            <w:vMerge w:val="continue"/>
          </w:tcPr>
          <w:p w14:paraId="1908F86F">
            <w:pPr>
              <w:pStyle w:val="16"/>
              <w:widowControl w:val="0"/>
              <w:jc w:val="both"/>
              <w:rPr>
                <w:rFonts w:ascii="黑体" w:hAnsi="黑体"/>
                <w:bCs/>
                <w:sz w:val="21"/>
                <w:szCs w:val="21"/>
              </w:rPr>
            </w:pPr>
          </w:p>
        </w:tc>
        <w:tc>
          <w:tcPr>
            <w:tcW w:w="1445" w:type="dxa"/>
            <w:vMerge w:val="continue"/>
          </w:tcPr>
          <w:p w14:paraId="430E5D83">
            <w:pPr>
              <w:pStyle w:val="16"/>
              <w:widowControl w:val="0"/>
              <w:jc w:val="both"/>
              <w:rPr>
                <w:rFonts w:ascii="黑体" w:hAnsi="黑体"/>
                <w:bCs/>
                <w:sz w:val="21"/>
                <w:szCs w:val="21"/>
              </w:rPr>
            </w:pPr>
          </w:p>
        </w:tc>
        <w:tc>
          <w:tcPr>
            <w:tcW w:w="1445" w:type="dxa"/>
            <w:vAlign w:val="center"/>
          </w:tcPr>
          <w:p w14:paraId="3DC8BA52">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14:paraId="369BEC10">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45" w:type="dxa"/>
            <w:vAlign w:val="center"/>
          </w:tcPr>
          <w:p w14:paraId="07152F56">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14:paraId="62C74013">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45" w:type="dxa"/>
            <w:vAlign w:val="center"/>
          </w:tcPr>
          <w:p w14:paraId="66C57881">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14:paraId="3CA9DAFD">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45" w:type="dxa"/>
            <w:vAlign w:val="center"/>
          </w:tcPr>
          <w:p w14:paraId="6F311301">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14:paraId="602ECDC8">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14:paraId="2564B0EA">
        <w:trPr>
          <w:trHeight w:val="454" w:hRule="atLeast"/>
        </w:trPr>
        <w:tc>
          <w:tcPr>
            <w:tcW w:w="630" w:type="dxa"/>
            <w:vAlign w:val="center"/>
          </w:tcPr>
          <w:p w14:paraId="5976FCF1">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67" w:type="dxa"/>
            <w:vAlign w:val="center"/>
          </w:tcPr>
          <w:p w14:paraId="29D5D86C">
            <w:pPr>
              <w:widowControl w:val="0"/>
              <w:snapToGrid w:val="0"/>
              <w:jc w:val="center"/>
              <w:rPr>
                <w:rFonts w:hint="default" w:ascii="Arial" w:hAnsi="Arial" w:eastAsia="黑体" w:cs="Arial"/>
                <w:bCs/>
                <w:sz w:val="21"/>
                <w:szCs w:val="21"/>
                <w:lang w:val="en-US" w:eastAsia="zh-CN"/>
              </w:rPr>
            </w:pPr>
            <w:r>
              <w:rPr>
                <w:rFonts w:hint="eastAsia" w:ascii="Arial" w:hAnsi="Arial" w:eastAsia="黑体" w:cs="Arial"/>
                <w:bCs/>
                <w:sz w:val="21"/>
                <w:szCs w:val="21"/>
                <w:lang w:val="en-US" w:eastAsia="zh-CN"/>
              </w:rPr>
              <w:t>目标1、2</w:t>
            </w:r>
          </w:p>
        </w:tc>
        <w:tc>
          <w:tcPr>
            <w:tcW w:w="1445" w:type="dxa"/>
            <w:vAlign w:val="center"/>
          </w:tcPr>
          <w:p w14:paraId="2E408797">
            <w:pPr>
              <w:widowControl/>
              <w:shd w:val="clear" w:color="000000" w:fill="FFFFFF"/>
              <w:jc w:val="both"/>
              <w:rPr>
                <w:rFonts w:hint="eastAsia" w:ascii="Helvetica" w:hAnsi="Helvetica" w:cs="Helvetica" w:eastAsiaTheme="minorEastAsia"/>
                <w:color w:val="000000"/>
                <w:sz w:val="19"/>
                <w:szCs w:val="19"/>
              </w:rPr>
            </w:pPr>
            <w:r>
              <w:rPr>
                <w:rFonts w:hint="eastAsia" w:eastAsia="宋体"/>
                <w:color w:val="000000"/>
                <w:sz w:val="21"/>
                <w:szCs w:val="21"/>
                <w:lang w:val="en-US" w:eastAsia="zh-CN"/>
              </w:rPr>
              <w:t>期末采用</w:t>
            </w:r>
            <w:r>
              <w:rPr>
                <w:rFonts w:hint="eastAsia"/>
                <w:color w:val="000000"/>
                <w:sz w:val="21"/>
                <w:szCs w:val="21"/>
                <w:lang w:val="en-US" w:eastAsia="zh-CN"/>
              </w:rPr>
              <w:t>开</w:t>
            </w:r>
            <w:r>
              <w:rPr>
                <w:rFonts w:hint="eastAsia" w:eastAsia="宋体"/>
                <w:color w:val="000000"/>
                <w:sz w:val="21"/>
                <w:szCs w:val="21"/>
                <w:lang w:val="en-US" w:eastAsia="zh-CN"/>
              </w:rPr>
              <w:t>卷考试，命题难度中等，范围涉及所有章节内容，</w:t>
            </w:r>
            <w:r>
              <w:rPr>
                <w:rFonts w:hint="eastAsia"/>
                <w:color w:val="000000"/>
                <w:sz w:val="21"/>
                <w:szCs w:val="21"/>
                <w:lang w:val="en-US" w:eastAsia="zh-CN"/>
              </w:rPr>
              <w:t>以主观题为主，</w:t>
            </w:r>
            <w:r>
              <w:rPr>
                <w:rFonts w:hint="eastAsia" w:eastAsia="宋体"/>
                <w:color w:val="000000"/>
                <w:sz w:val="21"/>
                <w:szCs w:val="21"/>
                <w:lang w:val="en-US" w:eastAsia="zh-CN"/>
              </w:rPr>
              <w:t>主要考查学生对这门课程重点知识的掌握</w:t>
            </w:r>
            <w:r>
              <w:rPr>
                <w:rFonts w:hint="eastAsia"/>
                <w:color w:val="000000"/>
                <w:sz w:val="21"/>
                <w:szCs w:val="21"/>
                <w:lang w:val="en-US" w:eastAsia="zh-CN"/>
              </w:rPr>
              <w:t>与运用</w:t>
            </w:r>
          </w:p>
        </w:tc>
        <w:tc>
          <w:tcPr>
            <w:tcW w:w="1445" w:type="dxa"/>
            <w:vAlign w:val="top"/>
          </w:tcPr>
          <w:p w14:paraId="21DB789C">
            <w:pPr>
              <w:pStyle w:val="14"/>
              <w:widowControl w:val="0"/>
              <w:jc w:val="both"/>
              <w:rPr>
                <w:rFonts w:hint="eastAsia" w:ascii="Times New Roman" w:hAnsi="Times New Roman" w:eastAsia="宋体" w:cs="宋体"/>
                <w:color w:val="000000"/>
                <w:sz w:val="21"/>
                <w:szCs w:val="21"/>
                <w:lang w:val="en-US" w:eastAsia="zh-CN" w:bidi="ar-SA"/>
              </w:rPr>
            </w:pPr>
            <w:r>
              <w:rPr>
                <w:rFonts w:hint="eastAsia"/>
                <w:sz w:val="20"/>
                <w:szCs w:val="20"/>
              </w:rPr>
              <w:t>在试卷中，对各知识单元的掌握</w:t>
            </w:r>
            <w:r>
              <w:rPr>
                <w:rFonts w:hint="eastAsia"/>
                <w:sz w:val="20"/>
                <w:szCs w:val="20"/>
                <w:lang w:val="en-US" w:eastAsia="zh-CN"/>
              </w:rPr>
              <w:t>与运用</w:t>
            </w:r>
            <w:r>
              <w:rPr>
                <w:rFonts w:hint="eastAsia"/>
                <w:sz w:val="20"/>
                <w:szCs w:val="20"/>
              </w:rPr>
              <w:t>程度</w:t>
            </w:r>
            <w:r>
              <w:rPr>
                <w:rFonts w:hint="eastAsia"/>
                <w:position w:val="-2"/>
                <w:sz w:val="20"/>
                <w:szCs w:val="20"/>
              </w:rPr>
              <w:t>全</w:t>
            </w:r>
            <w:r>
              <w:rPr>
                <w:rFonts w:hint="eastAsia"/>
                <w:sz w:val="20"/>
                <w:szCs w:val="20"/>
              </w:rPr>
              <w:t>面达到预期学习结果，错误率在</w:t>
            </w:r>
            <w:r>
              <w:rPr>
                <w:rFonts w:ascii="TimesNewRomanPSMT" w:hAnsi="TimesNewRomanPSMT"/>
                <w:sz w:val="20"/>
                <w:szCs w:val="20"/>
              </w:rPr>
              <w:t>10%</w:t>
            </w:r>
            <w:r>
              <w:rPr>
                <w:rFonts w:hint="eastAsia"/>
                <w:sz w:val="20"/>
                <w:szCs w:val="20"/>
              </w:rPr>
              <w:t>以下</w:t>
            </w:r>
          </w:p>
        </w:tc>
        <w:tc>
          <w:tcPr>
            <w:tcW w:w="1445" w:type="dxa"/>
            <w:vAlign w:val="top"/>
          </w:tcPr>
          <w:p w14:paraId="70E2F286">
            <w:pPr>
              <w:pStyle w:val="14"/>
              <w:widowControl w:val="0"/>
              <w:jc w:val="both"/>
              <w:rPr>
                <w:rFonts w:hint="eastAsia" w:ascii="Times New Roman" w:hAnsi="Times New Roman" w:eastAsia="宋体" w:cs="宋体"/>
                <w:color w:val="000000"/>
                <w:sz w:val="21"/>
                <w:szCs w:val="21"/>
                <w:lang w:val="en-US" w:eastAsia="zh-CN" w:bidi="ar-SA"/>
              </w:rPr>
            </w:pPr>
            <w:r>
              <w:rPr>
                <w:rFonts w:hint="eastAsia"/>
                <w:sz w:val="20"/>
                <w:szCs w:val="20"/>
              </w:rPr>
              <w:t>在试卷中，对各知识单元的掌握</w:t>
            </w:r>
            <w:r>
              <w:rPr>
                <w:rFonts w:hint="eastAsia"/>
                <w:sz w:val="20"/>
                <w:szCs w:val="20"/>
                <w:lang w:val="en-US" w:eastAsia="zh-CN"/>
              </w:rPr>
              <w:t>与运用</w:t>
            </w:r>
            <w:r>
              <w:rPr>
                <w:rFonts w:hint="eastAsia"/>
                <w:sz w:val="20"/>
                <w:szCs w:val="20"/>
              </w:rPr>
              <w:t>程度较好达到预期学习结果，错误率在</w:t>
            </w:r>
            <w:r>
              <w:rPr>
                <w:rFonts w:ascii="TimesNewRomanPSMT" w:hAnsi="TimesNewRomanPSMT"/>
                <w:sz w:val="20"/>
                <w:szCs w:val="20"/>
              </w:rPr>
              <w:t>20%</w:t>
            </w:r>
            <w:r>
              <w:rPr>
                <w:rFonts w:hint="eastAsia"/>
                <w:sz w:val="20"/>
                <w:szCs w:val="20"/>
              </w:rPr>
              <w:t>左右</w:t>
            </w:r>
          </w:p>
        </w:tc>
        <w:tc>
          <w:tcPr>
            <w:tcW w:w="1445" w:type="dxa"/>
            <w:vAlign w:val="top"/>
          </w:tcPr>
          <w:p w14:paraId="0AE62EC8">
            <w:pPr>
              <w:pStyle w:val="14"/>
              <w:widowControl w:val="0"/>
              <w:jc w:val="both"/>
              <w:rPr>
                <w:rFonts w:hint="eastAsia" w:ascii="Times New Roman" w:hAnsi="Times New Roman" w:eastAsia="宋体" w:cs="宋体"/>
                <w:color w:val="000000"/>
                <w:sz w:val="21"/>
                <w:szCs w:val="21"/>
                <w:lang w:val="en-US" w:eastAsia="zh-CN" w:bidi="ar-SA"/>
              </w:rPr>
            </w:pPr>
            <w:r>
              <w:rPr>
                <w:rFonts w:hint="eastAsia"/>
                <w:sz w:val="20"/>
                <w:szCs w:val="20"/>
              </w:rPr>
              <w:t>在试卷中，对各知识单元的掌握</w:t>
            </w:r>
            <w:r>
              <w:rPr>
                <w:rFonts w:hint="eastAsia"/>
                <w:sz w:val="20"/>
                <w:szCs w:val="20"/>
                <w:lang w:val="en-US" w:eastAsia="zh-CN"/>
              </w:rPr>
              <w:t>与运用</w:t>
            </w:r>
            <w:r>
              <w:rPr>
                <w:rFonts w:hint="eastAsia"/>
                <w:sz w:val="20"/>
                <w:szCs w:val="20"/>
              </w:rPr>
              <w:t>程度</w:t>
            </w:r>
            <w:r>
              <w:rPr>
                <w:rFonts w:hint="eastAsia"/>
                <w:position w:val="-2"/>
                <w:sz w:val="20"/>
                <w:szCs w:val="20"/>
              </w:rPr>
              <w:t>基</w:t>
            </w:r>
            <w:r>
              <w:rPr>
                <w:rFonts w:hint="eastAsia"/>
                <w:sz w:val="20"/>
                <w:szCs w:val="20"/>
              </w:rPr>
              <w:t>本达到预期学习结果，错误率在</w:t>
            </w:r>
            <w:r>
              <w:rPr>
                <w:rFonts w:ascii="TimesNewRomanPSMT" w:hAnsi="TimesNewRomanPSMT"/>
                <w:sz w:val="20"/>
                <w:szCs w:val="20"/>
              </w:rPr>
              <w:t>30%</w:t>
            </w:r>
            <w:r>
              <w:rPr>
                <w:rFonts w:hint="eastAsia"/>
                <w:sz w:val="20"/>
                <w:szCs w:val="20"/>
              </w:rPr>
              <w:t>左右</w:t>
            </w:r>
          </w:p>
        </w:tc>
        <w:tc>
          <w:tcPr>
            <w:tcW w:w="1445" w:type="dxa"/>
            <w:vAlign w:val="top"/>
          </w:tcPr>
          <w:p w14:paraId="748047A9">
            <w:pPr>
              <w:pStyle w:val="6"/>
              <w:widowControl/>
              <w:shd w:val="clear" w:color="auto" w:fill="FFFFFF"/>
              <w:jc w:val="both"/>
              <w:rPr>
                <w:rFonts w:hint="eastAsia" w:ascii="宋体" w:hAnsi="宋体" w:eastAsia="宋体" w:cs="宋体"/>
                <w:sz w:val="24"/>
                <w:szCs w:val="24"/>
                <w:lang w:val="en-US" w:eastAsia="zh-CN" w:bidi="ar-SA"/>
              </w:rPr>
            </w:pPr>
            <w:r>
              <w:rPr>
                <w:rFonts w:hint="eastAsia"/>
                <w:sz w:val="20"/>
                <w:szCs w:val="20"/>
              </w:rPr>
              <w:t>在试卷中，对各知识单元的掌握</w:t>
            </w:r>
            <w:r>
              <w:rPr>
                <w:rFonts w:hint="eastAsia"/>
                <w:sz w:val="20"/>
                <w:szCs w:val="20"/>
                <w:lang w:val="en-US" w:eastAsia="zh-CN"/>
              </w:rPr>
              <w:t>与运用</w:t>
            </w:r>
            <w:r>
              <w:rPr>
                <w:rFonts w:hint="eastAsia"/>
                <w:sz w:val="20"/>
                <w:szCs w:val="20"/>
              </w:rPr>
              <w:t>程度达不到预期学习结果，错误率在</w:t>
            </w:r>
            <w:r>
              <w:rPr>
                <w:rFonts w:ascii="TimesNewRomanPSMT" w:hAnsi="TimesNewRomanPSMT"/>
                <w:sz w:val="20"/>
                <w:szCs w:val="20"/>
              </w:rPr>
              <w:t>40%</w:t>
            </w:r>
            <w:r>
              <w:rPr>
                <w:rFonts w:hint="eastAsia"/>
                <w:sz w:val="20"/>
                <w:szCs w:val="20"/>
              </w:rPr>
              <w:t>以上</w:t>
            </w:r>
          </w:p>
        </w:tc>
      </w:tr>
      <w:tr w14:paraId="1C1F79CE">
        <w:trPr>
          <w:trHeight w:val="454" w:hRule="atLeast"/>
        </w:trPr>
        <w:tc>
          <w:tcPr>
            <w:tcW w:w="630" w:type="dxa"/>
            <w:vAlign w:val="center"/>
          </w:tcPr>
          <w:p w14:paraId="12B12D29">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67" w:type="dxa"/>
            <w:vAlign w:val="center"/>
          </w:tcPr>
          <w:p w14:paraId="27978A6F">
            <w:pPr>
              <w:widowControl w:val="0"/>
              <w:snapToGrid w:val="0"/>
              <w:jc w:val="center"/>
              <w:rPr>
                <w:rFonts w:hint="default" w:ascii="Arial" w:hAnsi="Arial" w:eastAsia="黑体" w:cs="Arial"/>
                <w:bCs/>
                <w:sz w:val="21"/>
                <w:szCs w:val="21"/>
                <w:lang w:val="en-US" w:eastAsia="zh-CN"/>
              </w:rPr>
            </w:pPr>
            <w:r>
              <w:rPr>
                <w:rFonts w:hint="eastAsia" w:ascii="Arial" w:hAnsi="Arial" w:eastAsia="黑体" w:cs="Arial"/>
                <w:bCs/>
                <w:sz w:val="21"/>
                <w:szCs w:val="21"/>
                <w:lang w:val="en-US" w:eastAsia="zh-CN"/>
              </w:rPr>
              <w:t>目标3、4</w:t>
            </w:r>
          </w:p>
        </w:tc>
        <w:tc>
          <w:tcPr>
            <w:tcW w:w="1445" w:type="dxa"/>
            <w:vAlign w:val="center"/>
          </w:tcPr>
          <w:p w14:paraId="5610EDA3">
            <w:pPr>
              <w:widowControl/>
              <w:shd w:val="clear" w:color="000000" w:fill="FFFFFF"/>
              <w:jc w:val="both"/>
              <w:rPr>
                <w:rFonts w:hint="eastAsia" w:ascii="Helvetica" w:hAnsi="Helvetica" w:cs="Helvetica" w:eastAsiaTheme="minorEastAsia"/>
                <w:color w:val="000000"/>
                <w:sz w:val="19"/>
                <w:szCs w:val="19"/>
              </w:rPr>
            </w:pPr>
            <w:r>
              <w:rPr>
                <w:rFonts w:hint="eastAsia" w:eastAsia="宋体"/>
                <w:color w:val="000000"/>
                <w:sz w:val="21"/>
                <w:szCs w:val="21"/>
              </w:rPr>
              <w:t>主要考查同学们对课程知识的理解与应用、个人对知识的拓展以及对知识提出的疑惑和解决</w:t>
            </w:r>
          </w:p>
        </w:tc>
        <w:tc>
          <w:tcPr>
            <w:tcW w:w="1445" w:type="dxa"/>
            <w:vAlign w:val="center"/>
          </w:tcPr>
          <w:p w14:paraId="2518F5BF">
            <w:pPr>
              <w:widowControl/>
              <w:shd w:val="clear" w:color="000000" w:fill="FFFFFF"/>
              <w:jc w:val="both"/>
              <w:rPr>
                <w:rFonts w:hint="eastAsia" w:eastAsia="宋体"/>
                <w:color w:val="000000"/>
                <w:sz w:val="21"/>
                <w:szCs w:val="21"/>
                <w:lang w:eastAsia="zh-CN"/>
              </w:rPr>
            </w:pPr>
            <w:r>
              <w:rPr>
                <w:rFonts w:hint="eastAsia" w:eastAsia="宋体"/>
                <w:color w:val="000000"/>
                <w:sz w:val="21"/>
                <w:szCs w:val="21"/>
              </w:rPr>
              <w:t>能按时完成作业</w:t>
            </w:r>
            <w:r>
              <w:rPr>
                <w:rFonts w:hint="eastAsia" w:eastAsia="宋体"/>
                <w:color w:val="000000"/>
                <w:sz w:val="21"/>
                <w:szCs w:val="21"/>
                <w:lang w:eastAsia="zh-CN"/>
              </w:rPr>
              <w:t>、</w:t>
            </w:r>
            <w:r>
              <w:rPr>
                <w:rFonts w:hint="eastAsia" w:eastAsia="宋体"/>
                <w:color w:val="000000"/>
                <w:sz w:val="21"/>
                <w:szCs w:val="21"/>
              </w:rPr>
              <w:t>能用课堂所学知识解答问题</w:t>
            </w:r>
            <w:r>
              <w:rPr>
                <w:rFonts w:hint="eastAsia" w:eastAsia="宋体"/>
                <w:color w:val="000000"/>
                <w:sz w:val="21"/>
                <w:szCs w:val="21"/>
                <w:lang w:eastAsia="zh-CN"/>
              </w:rPr>
              <w:t>、</w:t>
            </w:r>
            <w:r>
              <w:rPr>
                <w:rFonts w:hint="eastAsia" w:eastAsia="宋体"/>
                <w:color w:val="000000"/>
                <w:sz w:val="21"/>
                <w:szCs w:val="21"/>
              </w:rPr>
              <w:t>在作业的解答中有对该知识点进行扩充</w:t>
            </w:r>
            <w:r>
              <w:rPr>
                <w:rFonts w:hint="eastAsia" w:eastAsia="宋体"/>
                <w:color w:val="000000"/>
                <w:sz w:val="21"/>
                <w:szCs w:val="21"/>
                <w:lang w:eastAsia="zh-CN"/>
              </w:rPr>
              <w:t>（</w:t>
            </w:r>
            <w:r>
              <w:rPr>
                <w:rFonts w:hint="eastAsia" w:eastAsia="宋体"/>
                <w:color w:val="000000"/>
                <w:sz w:val="21"/>
                <w:szCs w:val="21"/>
              </w:rPr>
              <w:t>比如查阅资料，其他学者对该知识点的见解）</w:t>
            </w:r>
            <w:r>
              <w:rPr>
                <w:rFonts w:hint="eastAsia" w:eastAsia="宋体"/>
                <w:color w:val="000000"/>
                <w:sz w:val="21"/>
                <w:szCs w:val="21"/>
                <w:lang w:eastAsia="zh-CN"/>
              </w:rPr>
              <w:t>、</w:t>
            </w:r>
            <w:r>
              <w:rPr>
                <w:rFonts w:hint="eastAsia" w:eastAsia="宋体"/>
                <w:color w:val="000000"/>
                <w:sz w:val="21"/>
                <w:szCs w:val="21"/>
              </w:rPr>
              <w:t>个人根据实践经验对该知识点有自己的见解</w:t>
            </w:r>
          </w:p>
        </w:tc>
        <w:tc>
          <w:tcPr>
            <w:tcW w:w="1445" w:type="dxa"/>
            <w:vAlign w:val="center"/>
          </w:tcPr>
          <w:p w14:paraId="21A1B0E6">
            <w:pPr>
              <w:widowControl/>
              <w:shd w:val="clear" w:color="000000" w:fill="FFFFFF"/>
              <w:jc w:val="both"/>
              <w:rPr>
                <w:rFonts w:hint="eastAsia" w:eastAsia="宋体"/>
                <w:color w:val="000000"/>
                <w:sz w:val="21"/>
                <w:szCs w:val="21"/>
              </w:rPr>
            </w:pPr>
            <w:r>
              <w:rPr>
                <w:rFonts w:hint="eastAsia" w:eastAsia="宋体"/>
                <w:color w:val="000000"/>
                <w:sz w:val="21"/>
                <w:szCs w:val="21"/>
              </w:rPr>
              <w:t>能按时完成作业</w:t>
            </w:r>
            <w:r>
              <w:rPr>
                <w:rFonts w:hint="eastAsia" w:eastAsia="宋体"/>
                <w:color w:val="000000"/>
                <w:sz w:val="21"/>
                <w:szCs w:val="21"/>
                <w:lang w:eastAsia="zh-CN"/>
              </w:rPr>
              <w:t>、</w:t>
            </w:r>
            <w:r>
              <w:rPr>
                <w:rFonts w:hint="eastAsia" w:eastAsia="宋体"/>
                <w:color w:val="000000"/>
                <w:sz w:val="21"/>
                <w:szCs w:val="21"/>
              </w:rPr>
              <w:t>能用课堂所学知识解答问题</w:t>
            </w:r>
            <w:r>
              <w:rPr>
                <w:rFonts w:hint="eastAsia" w:eastAsia="宋体"/>
                <w:color w:val="000000"/>
                <w:sz w:val="21"/>
                <w:szCs w:val="21"/>
                <w:lang w:eastAsia="zh-CN"/>
              </w:rPr>
              <w:t>、</w:t>
            </w:r>
            <w:r>
              <w:rPr>
                <w:rFonts w:hint="eastAsia" w:eastAsia="宋体"/>
                <w:color w:val="000000"/>
                <w:sz w:val="21"/>
                <w:szCs w:val="21"/>
              </w:rPr>
              <w:t>在作业的解答中有对该知识点进行扩充（比如查阅资料，其他学者对该知识点的见解）</w:t>
            </w:r>
            <w:r>
              <w:rPr>
                <w:rFonts w:hint="eastAsia" w:eastAsia="宋体"/>
                <w:color w:val="000000"/>
                <w:sz w:val="21"/>
                <w:szCs w:val="21"/>
                <w:lang w:eastAsia="zh-CN"/>
              </w:rPr>
              <w:t>、</w:t>
            </w:r>
            <w:r>
              <w:rPr>
                <w:rFonts w:hint="eastAsia" w:eastAsia="宋体"/>
                <w:color w:val="000000"/>
                <w:sz w:val="21"/>
                <w:szCs w:val="21"/>
              </w:rPr>
              <w:t>有所联系自己的生活经验，但没有谈出自己的见</w:t>
            </w:r>
            <w:r>
              <w:rPr>
                <w:rFonts w:hint="eastAsia" w:eastAsia="宋体"/>
                <w:color w:val="000000"/>
                <w:sz w:val="21"/>
                <w:szCs w:val="21"/>
                <w:lang w:val="en-US" w:eastAsia="zh-CN"/>
              </w:rPr>
              <w:t>解</w:t>
            </w:r>
          </w:p>
        </w:tc>
        <w:tc>
          <w:tcPr>
            <w:tcW w:w="1445" w:type="dxa"/>
            <w:vAlign w:val="center"/>
          </w:tcPr>
          <w:p w14:paraId="065322D5">
            <w:pPr>
              <w:widowControl/>
              <w:shd w:val="clear" w:color="000000" w:fill="FFFFFF"/>
              <w:jc w:val="both"/>
              <w:rPr>
                <w:rFonts w:hint="eastAsia" w:eastAsia="宋体"/>
                <w:color w:val="000000"/>
                <w:sz w:val="21"/>
                <w:szCs w:val="21"/>
                <w:lang w:eastAsia="zh-CN"/>
              </w:rPr>
            </w:pPr>
            <w:r>
              <w:rPr>
                <w:rFonts w:hint="eastAsia" w:eastAsia="宋体"/>
                <w:color w:val="000000"/>
                <w:sz w:val="21"/>
                <w:szCs w:val="21"/>
              </w:rPr>
              <w:t>能按时完成作业</w:t>
            </w:r>
            <w:r>
              <w:rPr>
                <w:rFonts w:hint="eastAsia" w:eastAsia="宋体"/>
                <w:color w:val="000000"/>
                <w:sz w:val="21"/>
                <w:szCs w:val="21"/>
                <w:lang w:eastAsia="zh-CN"/>
              </w:rPr>
              <w:t>、</w:t>
            </w:r>
            <w:r>
              <w:rPr>
                <w:rFonts w:hint="eastAsia" w:eastAsia="宋体"/>
                <w:color w:val="000000"/>
                <w:sz w:val="21"/>
                <w:szCs w:val="21"/>
              </w:rPr>
              <w:t>能用课堂所学知识解答问题</w:t>
            </w:r>
            <w:r>
              <w:rPr>
                <w:rFonts w:hint="eastAsia" w:eastAsia="宋体"/>
                <w:color w:val="000000"/>
                <w:sz w:val="21"/>
                <w:szCs w:val="21"/>
                <w:lang w:eastAsia="zh-CN"/>
              </w:rPr>
              <w:t>、</w:t>
            </w:r>
            <w:r>
              <w:rPr>
                <w:rFonts w:hint="eastAsia" w:eastAsia="宋体"/>
                <w:color w:val="000000"/>
                <w:sz w:val="21"/>
                <w:szCs w:val="21"/>
              </w:rPr>
              <w:t>在作业的解答中有对该知识点进行扩充（比如查阅资料，其他学者对该知识点的见解）</w:t>
            </w:r>
            <w:r>
              <w:rPr>
                <w:rFonts w:hint="eastAsia" w:eastAsia="宋体"/>
                <w:color w:val="000000"/>
                <w:sz w:val="21"/>
                <w:szCs w:val="21"/>
                <w:lang w:eastAsia="zh-CN"/>
              </w:rPr>
              <w:t>、</w:t>
            </w:r>
            <w:r>
              <w:rPr>
                <w:rFonts w:hint="eastAsia" w:eastAsia="宋体"/>
                <w:color w:val="000000"/>
                <w:sz w:val="21"/>
                <w:szCs w:val="21"/>
                <w:lang w:val="en-US" w:eastAsia="zh-CN"/>
              </w:rPr>
              <w:t>没有</w:t>
            </w:r>
            <w:r>
              <w:rPr>
                <w:rFonts w:hint="eastAsia" w:eastAsia="宋体"/>
                <w:color w:val="000000"/>
                <w:sz w:val="21"/>
                <w:szCs w:val="21"/>
              </w:rPr>
              <w:t>联系自己的生活经验，但没有谈出自己的见</w:t>
            </w:r>
            <w:r>
              <w:rPr>
                <w:rFonts w:hint="eastAsia" w:eastAsia="宋体"/>
                <w:color w:val="000000"/>
                <w:sz w:val="21"/>
                <w:szCs w:val="21"/>
                <w:lang w:val="en-US" w:eastAsia="zh-CN"/>
              </w:rPr>
              <w:t>解</w:t>
            </w:r>
          </w:p>
        </w:tc>
        <w:tc>
          <w:tcPr>
            <w:tcW w:w="1445" w:type="dxa"/>
            <w:vAlign w:val="center"/>
          </w:tcPr>
          <w:p w14:paraId="2CE67A50">
            <w:pPr>
              <w:widowControl/>
              <w:shd w:val="clear" w:color="000000" w:fill="FFFFFF"/>
              <w:jc w:val="both"/>
              <w:rPr>
                <w:rFonts w:hint="eastAsia" w:eastAsia="宋体"/>
                <w:color w:val="000000"/>
                <w:sz w:val="21"/>
                <w:szCs w:val="21"/>
                <w:lang w:eastAsia="zh-CN"/>
              </w:rPr>
            </w:pPr>
            <w:r>
              <w:rPr>
                <w:rFonts w:hint="eastAsia" w:eastAsia="宋体"/>
                <w:color w:val="000000"/>
                <w:sz w:val="21"/>
                <w:szCs w:val="21"/>
              </w:rPr>
              <w:t>能按时完成作业</w:t>
            </w:r>
            <w:r>
              <w:rPr>
                <w:rFonts w:hint="eastAsia" w:eastAsia="宋体"/>
                <w:color w:val="000000"/>
                <w:sz w:val="21"/>
                <w:szCs w:val="21"/>
                <w:lang w:eastAsia="zh-CN"/>
              </w:rPr>
              <w:t>、</w:t>
            </w:r>
            <w:r>
              <w:rPr>
                <w:rFonts w:hint="eastAsia" w:eastAsia="宋体"/>
                <w:color w:val="000000"/>
                <w:sz w:val="21"/>
                <w:szCs w:val="21"/>
              </w:rPr>
              <w:t>能用课堂所学知识解答问题</w:t>
            </w:r>
            <w:r>
              <w:rPr>
                <w:rFonts w:hint="eastAsia" w:eastAsia="宋体"/>
                <w:color w:val="000000"/>
                <w:sz w:val="21"/>
                <w:szCs w:val="21"/>
                <w:lang w:eastAsia="zh-CN"/>
              </w:rPr>
              <w:t>、</w:t>
            </w:r>
            <w:r>
              <w:rPr>
                <w:rFonts w:hint="eastAsia" w:eastAsia="宋体"/>
                <w:color w:val="000000"/>
                <w:sz w:val="21"/>
                <w:szCs w:val="21"/>
              </w:rPr>
              <w:t>在作业的解答中有对该知识点</w:t>
            </w:r>
            <w:r>
              <w:rPr>
                <w:rFonts w:hint="eastAsia" w:eastAsia="宋体"/>
                <w:color w:val="000000"/>
                <w:sz w:val="21"/>
                <w:szCs w:val="21"/>
                <w:lang w:val="en-US" w:eastAsia="zh-CN"/>
              </w:rPr>
              <w:t>没有</w:t>
            </w:r>
            <w:r>
              <w:rPr>
                <w:rFonts w:hint="eastAsia" w:eastAsia="宋体"/>
                <w:color w:val="000000"/>
                <w:sz w:val="21"/>
                <w:szCs w:val="21"/>
              </w:rPr>
              <w:t>进行扩充（比如查阅资料，其他学者对该知识点的见解</w:t>
            </w:r>
            <w:r>
              <w:rPr>
                <w:rFonts w:hint="eastAsia" w:eastAsia="宋体"/>
                <w:color w:val="000000"/>
                <w:sz w:val="21"/>
                <w:szCs w:val="21"/>
                <w:lang w:eastAsia="zh-CN"/>
              </w:rPr>
              <w:t>、</w:t>
            </w:r>
            <w:r>
              <w:rPr>
                <w:rFonts w:hint="eastAsia" w:eastAsia="宋体"/>
                <w:color w:val="000000"/>
                <w:sz w:val="21"/>
                <w:szCs w:val="21"/>
              </w:rPr>
              <w:t>）</w:t>
            </w:r>
            <w:r>
              <w:rPr>
                <w:rFonts w:hint="eastAsia" w:eastAsia="宋体"/>
                <w:color w:val="000000"/>
                <w:sz w:val="21"/>
                <w:szCs w:val="21"/>
                <w:lang w:val="en-US" w:eastAsia="zh-CN"/>
              </w:rPr>
              <w:t>没有</w:t>
            </w:r>
            <w:r>
              <w:rPr>
                <w:rFonts w:hint="eastAsia" w:eastAsia="宋体"/>
                <w:color w:val="000000"/>
                <w:sz w:val="21"/>
                <w:szCs w:val="21"/>
              </w:rPr>
              <w:t>联系自己的生活经验，但没有谈出自己的见</w:t>
            </w:r>
            <w:r>
              <w:rPr>
                <w:rFonts w:hint="eastAsia" w:eastAsia="宋体"/>
                <w:color w:val="000000"/>
                <w:sz w:val="21"/>
                <w:szCs w:val="21"/>
                <w:lang w:val="en-US" w:eastAsia="zh-CN"/>
              </w:rPr>
              <w:t>解</w:t>
            </w:r>
          </w:p>
        </w:tc>
      </w:tr>
      <w:tr w14:paraId="76B9AD23">
        <w:trPr>
          <w:trHeight w:val="454" w:hRule="atLeast"/>
        </w:trPr>
        <w:tc>
          <w:tcPr>
            <w:tcW w:w="630" w:type="dxa"/>
            <w:vAlign w:val="center"/>
          </w:tcPr>
          <w:p w14:paraId="022000FD">
            <w:pPr>
              <w:widowControl w:val="0"/>
              <w:snapToGrid w:val="0"/>
              <w:jc w:val="center"/>
              <w:rPr>
                <w:rFonts w:hint="eastAsia" w:ascii="Arial" w:hAnsi="Arial" w:eastAsia="黑体" w:cs="Arial"/>
                <w:bCs/>
                <w:sz w:val="21"/>
                <w:szCs w:val="21"/>
                <w:lang w:eastAsia="zh-CN"/>
              </w:rPr>
            </w:pPr>
            <w:r>
              <w:rPr>
                <w:rFonts w:ascii="Arial" w:hAnsi="Arial" w:eastAsia="黑体" w:cs="Arial"/>
                <w:bCs/>
                <w:sz w:val="21"/>
                <w:szCs w:val="21"/>
              </w:rPr>
              <w:t>X</w:t>
            </w:r>
            <w:r>
              <w:rPr>
                <w:rFonts w:hint="eastAsia" w:ascii="Arial" w:hAnsi="Arial" w:eastAsia="黑体" w:cs="Arial"/>
                <w:bCs/>
                <w:sz w:val="21"/>
                <w:szCs w:val="21"/>
                <w:lang w:val="en-US" w:eastAsia="zh-CN"/>
              </w:rPr>
              <w:t>3</w:t>
            </w:r>
          </w:p>
        </w:tc>
        <w:tc>
          <w:tcPr>
            <w:tcW w:w="667" w:type="dxa"/>
            <w:vAlign w:val="center"/>
          </w:tcPr>
          <w:p w14:paraId="3F3C2594">
            <w:pPr>
              <w:widowControl w:val="0"/>
              <w:snapToGrid w:val="0"/>
              <w:jc w:val="center"/>
              <w:rPr>
                <w:rFonts w:hint="default" w:ascii="Arial" w:hAnsi="Arial" w:eastAsia="黑体" w:cs="Arial"/>
                <w:bCs/>
                <w:sz w:val="21"/>
                <w:szCs w:val="21"/>
                <w:lang w:val="en-US" w:eastAsia="zh-CN"/>
              </w:rPr>
            </w:pPr>
            <w:r>
              <w:rPr>
                <w:rFonts w:hint="eastAsia" w:ascii="Arial" w:hAnsi="Arial" w:eastAsia="黑体" w:cs="Arial"/>
                <w:bCs/>
                <w:sz w:val="21"/>
                <w:szCs w:val="21"/>
                <w:lang w:val="en-US" w:eastAsia="zh-CN"/>
              </w:rPr>
              <w:t>目标3、4</w:t>
            </w:r>
          </w:p>
        </w:tc>
        <w:tc>
          <w:tcPr>
            <w:tcW w:w="1445" w:type="dxa"/>
            <w:vAlign w:val="center"/>
          </w:tcPr>
          <w:p w14:paraId="4DB0E4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lang w:val="en-US" w:eastAsia="zh-CN"/>
              </w:rPr>
            </w:pPr>
            <w:r>
              <w:rPr>
                <w:rFonts w:hint="eastAsia" w:ascii="宋体" w:hAnsi="宋体" w:eastAsia="宋体" w:cs="宋体"/>
                <w:color w:val="000000"/>
                <w:kern w:val="0"/>
                <w:sz w:val="21"/>
                <w:szCs w:val="21"/>
              </w:rPr>
              <w:t>主要</w:t>
            </w:r>
            <w:r>
              <w:rPr>
                <w:rFonts w:hint="eastAsia" w:ascii="宋体" w:hAnsi="宋体" w:cs="宋体"/>
                <w:color w:val="000000"/>
                <w:kern w:val="0"/>
                <w:sz w:val="21"/>
                <w:szCs w:val="21"/>
                <w:lang w:val="en-US" w:eastAsia="zh-CN"/>
              </w:rPr>
              <w:t>从</w:t>
            </w:r>
            <w:r>
              <w:rPr>
                <w:rFonts w:hint="eastAsia" w:ascii="宋体" w:hAnsi="宋体" w:eastAsia="宋体" w:cs="宋体"/>
                <w:color w:val="000000"/>
                <w:kern w:val="0"/>
                <w:sz w:val="21"/>
                <w:szCs w:val="21"/>
              </w:rPr>
              <w:t>作业完成态度、课程知识的理解与应用、对</w:t>
            </w:r>
            <w:r>
              <w:rPr>
                <w:rFonts w:hint="eastAsia" w:ascii="宋体" w:hAnsi="宋体" w:cs="宋体"/>
                <w:color w:val="000000"/>
                <w:kern w:val="0"/>
                <w:sz w:val="21"/>
                <w:szCs w:val="21"/>
                <w:lang w:val="en-US" w:eastAsia="zh-CN"/>
              </w:rPr>
              <w:t>材料</w:t>
            </w:r>
            <w:r>
              <w:rPr>
                <w:rFonts w:hint="eastAsia" w:ascii="宋体" w:hAnsi="宋体" w:eastAsia="宋体" w:cs="宋体"/>
                <w:color w:val="000000"/>
                <w:kern w:val="0"/>
                <w:sz w:val="21"/>
                <w:szCs w:val="21"/>
              </w:rPr>
              <w:t>的</w:t>
            </w:r>
            <w:r>
              <w:rPr>
                <w:rFonts w:hint="eastAsia" w:ascii="宋体" w:hAnsi="宋体" w:cs="宋体"/>
                <w:color w:val="000000"/>
                <w:kern w:val="0"/>
                <w:sz w:val="21"/>
                <w:szCs w:val="21"/>
                <w:lang w:val="en-US" w:eastAsia="zh-CN"/>
              </w:rPr>
              <w:t>分析与</w:t>
            </w:r>
            <w:r>
              <w:rPr>
                <w:rFonts w:hint="eastAsia" w:ascii="宋体" w:hAnsi="宋体" w:eastAsia="宋体" w:cs="宋体"/>
                <w:color w:val="000000"/>
                <w:kern w:val="0"/>
                <w:sz w:val="21"/>
                <w:szCs w:val="21"/>
              </w:rPr>
              <w:t>拓展</w:t>
            </w: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清晰准确的言语表达进行考核</w:t>
            </w:r>
          </w:p>
        </w:tc>
        <w:tc>
          <w:tcPr>
            <w:tcW w:w="1445" w:type="dxa"/>
            <w:vAlign w:val="center"/>
          </w:tcPr>
          <w:p w14:paraId="509BE2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lang w:val="en-US" w:eastAsia="zh-CN"/>
              </w:rPr>
            </w:pPr>
            <w:r>
              <w:rPr>
                <w:rFonts w:hint="eastAsia" w:ascii="宋体" w:hAnsi="宋体" w:eastAsia="宋体" w:cs="宋体"/>
                <w:color w:val="000000"/>
                <w:kern w:val="0"/>
                <w:sz w:val="21"/>
                <w:szCs w:val="21"/>
              </w:rPr>
              <w:t>作业完成态度、课程知识的理解与应用、对</w:t>
            </w:r>
            <w:r>
              <w:rPr>
                <w:rFonts w:hint="eastAsia" w:ascii="宋体" w:hAnsi="宋体" w:cs="宋体"/>
                <w:color w:val="000000"/>
                <w:kern w:val="0"/>
                <w:sz w:val="21"/>
                <w:szCs w:val="21"/>
                <w:lang w:val="en-US" w:eastAsia="zh-CN"/>
              </w:rPr>
              <w:t>材料</w:t>
            </w:r>
            <w:r>
              <w:rPr>
                <w:rFonts w:hint="eastAsia" w:ascii="宋体" w:hAnsi="宋体" w:eastAsia="宋体" w:cs="宋体"/>
                <w:color w:val="000000"/>
                <w:kern w:val="0"/>
                <w:sz w:val="21"/>
                <w:szCs w:val="21"/>
              </w:rPr>
              <w:t>的</w:t>
            </w:r>
            <w:r>
              <w:rPr>
                <w:rFonts w:hint="eastAsia" w:ascii="宋体" w:hAnsi="宋体" w:cs="宋体"/>
                <w:color w:val="000000"/>
                <w:kern w:val="0"/>
                <w:sz w:val="21"/>
                <w:szCs w:val="21"/>
                <w:lang w:val="en-US" w:eastAsia="zh-CN"/>
              </w:rPr>
              <w:t>分析与</w:t>
            </w:r>
            <w:r>
              <w:rPr>
                <w:rFonts w:hint="eastAsia" w:ascii="宋体" w:hAnsi="宋体" w:eastAsia="宋体" w:cs="宋体"/>
                <w:color w:val="000000"/>
                <w:kern w:val="0"/>
                <w:sz w:val="21"/>
                <w:szCs w:val="21"/>
              </w:rPr>
              <w:t>拓展</w:t>
            </w: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清晰准确的言语表达很好</w:t>
            </w:r>
          </w:p>
        </w:tc>
        <w:tc>
          <w:tcPr>
            <w:tcW w:w="1445" w:type="dxa"/>
            <w:vAlign w:val="center"/>
          </w:tcPr>
          <w:p w14:paraId="353ACD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lang w:val="en-US" w:eastAsia="zh-CN"/>
              </w:rPr>
            </w:pPr>
            <w:r>
              <w:rPr>
                <w:rFonts w:hint="eastAsia" w:ascii="宋体" w:hAnsi="宋体" w:eastAsia="宋体" w:cs="宋体"/>
                <w:color w:val="000000"/>
                <w:kern w:val="0"/>
                <w:sz w:val="21"/>
                <w:szCs w:val="21"/>
              </w:rPr>
              <w:t>作业完成态度、课程知识的理解与应用、对</w:t>
            </w:r>
            <w:r>
              <w:rPr>
                <w:rFonts w:hint="eastAsia" w:ascii="宋体" w:hAnsi="宋体" w:cs="宋体"/>
                <w:color w:val="000000"/>
                <w:kern w:val="0"/>
                <w:sz w:val="21"/>
                <w:szCs w:val="21"/>
                <w:lang w:val="en-US" w:eastAsia="zh-CN"/>
              </w:rPr>
              <w:t>材料</w:t>
            </w:r>
            <w:r>
              <w:rPr>
                <w:rFonts w:hint="eastAsia" w:ascii="宋体" w:hAnsi="宋体" w:eastAsia="宋体" w:cs="宋体"/>
                <w:color w:val="000000"/>
                <w:kern w:val="0"/>
                <w:sz w:val="21"/>
                <w:szCs w:val="21"/>
              </w:rPr>
              <w:t>的</w:t>
            </w:r>
            <w:r>
              <w:rPr>
                <w:rFonts w:hint="eastAsia" w:ascii="宋体" w:hAnsi="宋体" w:cs="宋体"/>
                <w:color w:val="000000"/>
                <w:kern w:val="0"/>
                <w:sz w:val="21"/>
                <w:szCs w:val="21"/>
                <w:lang w:val="en-US" w:eastAsia="zh-CN"/>
              </w:rPr>
              <w:t>分析与</w:t>
            </w:r>
            <w:r>
              <w:rPr>
                <w:rFonts w:hint="eastAsia" w:ascii="宋体" w:hAnsi="宋体" w:eastAsia="宋体" w:cs="宋体"/>
                <w:color w:val="000000"/>
                <w:kern w:val="0"/>
                <w:sz w:val="21"/>
                <w:szCs w:val="21"/>
              </w:rPr>
              <w:t>拓展</w:t>
            </w: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清晰准确的言语表达较好</w:t>
            </w:r>
          </w:p>
        </w:tc>
        <w:tc>
          <w:tcPr>
            <w:tcW w:w="1445" w:type="dxa"/>
            <w:vAlign w:val="center"/>
          </w:tcPr>
          <w:p w14:paraId="3173ED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lang w:val="en-US" w:eastAsia="zh-CN"/>
              </w:rPr>
            </w:pPr>
            <w:r>
              <w:rPr>
                <w:rFonts w:hint="eastAsia" w:ascii="宋体" w:hAnsi="宋体" w:eastAsia="宋体" w:cs="宋体"/>
                <w:color w:val="000000"/>
                <w:kern w:val="0"/>
                <w:sz w:val="21"/>
                <w:szCs w:val="21"/>
              </w:rPr>
              <w:t>作业完成态度、课程知识的理解与应用、对</w:t>
            </w:r>
            <w:r>
              <w:rPr>
                <w:rFonts w:hint="eastAsia" w:ascii="宋体" w:hAnsi="宋体" w:cs="宋体"/>
                <w:color w:val="000000"/>
                <w:kern w:val="0"/>
                <w:sz w:val="21"/>
                <w:szCs w:val="21"/>
                <w:lang w:val="en-US" w:eastAsia="zh-CN"/>
              </w:rPr>
              <w:t>材料</w:t>
            </w:r>
            <w:r>
              <w:rPr>
                <w:rFonts w:hint="eastAsia" w:ascii="宋体" w:hAnsi="宋体" w:eastAsia="宋体" w:cs="宋体"/>
                <w:color w:val="000000"/>
                <w:kern w:val="0"/>
                <w:sz w:val="21"/>
                <w:szCs w:val="21"/>
              </w:rPr>
              <w:t>的</w:t>
            </w:r>
            <w:r>
              <w:rPr>
                <w:rFonts w:hint="eastAsia" w:ascii="宋体" w:hAnsi="宋体" w:cs="宋体"/>
                <w:color w:val="000000"/>
                <w:kern w:val="0"/>
                <w:sz w:val="21"/>
                <w:szCs w:val="21"/>
                <w:lang w:val="en-US" w:eastAsia="zh-CN"/>
              </w:rPr>
              <w:t>分析与</w:t>
            </w:r>
            <w:r>
              <w:rPr>
                <w:rFonts w:hint="eastAsia" w:ascii="宋体" w:hAnsi="宋体" w:eastAsia="宋体" w:cs="宋体"/>
                <w:color w:val="000000"/>
                <w:kern w:val="0"/>
                <w:sz w:val="21"/>
                <w:szCs w:val="21"/>
              </w:rPr>
              <w:t>拓展</w:t>
            </w: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清晰准确的言语表达</w:t>
            </w:r>
            <w:r>
              <w:rPr>
                <w:rFonts w:hint="eastAsia" w:cs="宋体"/>
                <w:color w:val="000000"/>
                <w:kern w:val="0"/>
                <w:sz w:val="21"/>
                <w:szCs w:val="21"/>
                <w:lang w:val="en-US" w:eastAsia="zh-CN"/>
              </w:rPr>
              <w:t>一般</w:t>
            </w:r>
          </w:p>
        </w:tc>
        <w:tc>
          <w:tcPr>
            <w:tcW w:w="1445" w:type="dxa"/>
            <w:vAlign w:val="center"/>
          </w:tcPr>
          <w:p w14:paraId="0E8EA6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lang w:val="en-US" w:eastAsia="zh-CN"/>
              </w:rPr>
            </w:pPr>
            <w:r>
              <w:rPr>
                <w:rFonts w:hint="eastAsia" w:ascii="宋体" w:hAnsi="宋体" w:eastAsia="宋体" w:cs="宋体"/>
                <w:color w:val="000000"/>
                <w:kern w:val="0"/>
                <w:sz w:val="21"/>
                <w:szCs w:val="21"/>
              </w:rPr>
              <w:t>作业完成态度、课程知识的理解与应用、对</w:t>
            </w:r>
            <w:r>
              <w:rPr>
                <w:rFonts w:hint="eastAsia" w:ascii="宋体" w:hAnsi="宋体" w:cs="宋体"/>
                <w:color w:val="000000"/>
                <w:kern w:val="0"/>
                <w:sz w:val="21"/>
                <w:szCs w:val="21"/>
                <w:lang w:val="en-US" w:eastAsia="zh-CN"/>
              </w:rPr>
              <w:t>材料</w:t>
            </w:r>
            <w:r>
              <w:rPr>
                <w:rFonts w:hint="eastAsia" w:ascii="宋体" w:hAnsi="宋体" w:eastAsia="宋体" w:cs="宋体"/>
                <w:color w:val="000000"/>
                <w:kern w:val="0"/>
                <w:sz w:val="21"/>
                <w:szCs w:val="21"/>
              </w:rPr>
              <w:t>的</w:t>
            </w:r>
            <w:r>
              <w:rPr>
                <w:rFonts w:hint="eastAsia" w:ascii="宋体" w:hAnsi="宋体" w:cs="宋体"/>
                <w:color w:val="000000"/>
                <w:kern w:val="0"/>
                <w:sz w:val="21"/>
                <w:szCs w:val="21"/>
                <w:lang w:val="en-US" w:eastAsia="zh-CN"/>
              </w:rPr>
              <w:t>分析与</w:t>
            </w:r>
            <w:r>
              <w:rPr>
                <w:rFonts w:hint="eastAsia" w:ascii="宋体" w:hAnsi="宋体" w:eastAsia="宋体" w:cs="宋体"/>
                <w:color w:val="000000"/>
                <w:kern w:val="0"/>
                <w:sz w:val="21"/>
                <w:szCs w:val="21"/>
              </w:rPr>
              <w:t>拓展</w:t>
            </w: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清晰准确的言语表达待提高</w:t>
            </w:r>
          </w:p>
        </w:tc>
      </w:tr>
      <w:tr w14:paraId="64F730F8">
        <w:trPr>
          <w:trHeight w:val="454" w:hRule="atLeast"/>
        </w:trPr>
        <w:tc>
          <w:tcPr>
            <w:tcW w:w="630" w:type="dxa"/>
            <w:vAlign w:val="center"/>
          </w:tcPr>
          <w:p w14:paraId="37CD20C6">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667" w:type="dxa"/>
            <w:vAlign w:val="center"/>
          </w:tcPr>
          <w:p w14:paraId="7C030CC5">
            <w:pPr>
              <w:widowControl w:val="0"/>
              <w:snapToGrid w:val="0"/>
              <w:jc w:val="center"/>
              <w:rPr>
                <w:rFonts w:hint="default" w:ascii="Arial" w:hAnsi="Arial" w:eastAsia="黑体" w:cs="Arial"/>
                <w:bCs/>
                <w:sz w:val="21"/>
                <w:szCs w:val="21"/>
                <w:lang w:val="en-US" w:eastAsia="zh-CN"/>
              </w:rPr>
            </w:pPr>
            <w:r>
              <w:rPr>
                <w:rFonts w:hint="eastAsia" w:ascii="Arial" w:hAnsi="Arial" w:eastAsia="黑体" w:cs="Arial"/>
                <w:bCs/>
                <w:sz w:val="21"/>
                <w:szCs w:val="21"/>
                <w:lang w:val="en-US" w:eastAsia="zh-CN"/>
              </w:rPr>
              <w:t>目标5、6</w:t>
            </w:r>
          </w:p>
        </w:tc>
        <w:tc>
          <w:tcPr>
            <w:tcW w:w="1445" w:type="dxa"/>
            <w:vAlign w:val="center"/>
          </w:tcPr>
          <w:p w14:paraId="56571BAB">
            <w:pPr>
              <w:widowControl/>
              <w:shd w:val="clear" w:color="000000" w:fill="FFFFFF"/>
              <w:jc w:val="both"/>
              <w:rPr>
                <w:rFonts w:hint="eastAsia" w:ascii="Helvetica" w:hAnsi="Helvetica" w:cs="Helvetica" w:eastAsiaTheme="minorEastAsia"/>
                <w:color w:val="000000"/>
                <w:sz w:val="19"/>
                <w:szCs w:val="19"/>
                <w:lang w:val="en-US" w:eastAsia="zh-CN"/>
              </w:rPr>
            </w:pPr>
            <w:r>
              <w:rPr>
                <w:rFonts w:hint="eastAsia"/>
                <w:sz w:val="21"/>
                <w:szCs w:val="21"/>
                <w:lang w:val="en-US" w:eastAsia="zh-CN"/>
              </w:rPr>
              <w:t>课堂表现有三个部分组成，即</w:t>
            </w:r>
            <w:r>
              <w:rPr>
                <w:rFonts w:hint="eastAsia"/>
                <w:sz w:val="21"/>
                <w:szCs w:val="21"/>
              </w:rPr>
              <w:t>课堂考勤、课堂纪律、课堂</w:t>
            </w:r>
            <w:r>
              <w:rPr>
                <w:rFonts w:hint="eastAsia"/>
                <w:sz w:val="21"/>
                <w:szCs w:val="21"/>
                <w:lang w:val="en-US" w:eastAsia="zh-CN"/>
              </w:rPr>
              <w:t>互动</w:t>
            </w:r>
            <w:r>
              <w:rPr>
                <w:rFonts w:hint="eastAsia"/>
                <w:sz w:val="21"/>
                <w:szCs w:val="21"/>
              </w:rPr>
              <w:t>积极性</w:t>
            </w:r>
          </w:p>
        </w:tc>
        <w:tc>
          <w:tcPr>
            <w:tcW w:w="1445" w:type="dxa"/>
            <w:vAlign w:val="center"/>
          </w:tcPr>
          <w:p w14:paraId="00785AEF">
            <w:pPr>
              <w:widowControl/>
              <w:shd w:val="clear" w:color="000000" w:fill="FFFFFF"/>
              <w:jc w:val="both"/>
              <w:rPr>
                <w:rFonts w:hint="eastAsia" w:eastAsia="宋体"/>
                <w:color w:val="000000"/>
                <w:sz w:val="21"/>
                <w:szCs w:val="21"/>
                <w:lang w:val="en-US" w:eastAsia="zh-CN"/>
              </w:rPr>
            </w:pPr>
            <w:r>
              <w:rPr>
                <w:rFonts w:hint="eastAsia" w:eastAsia="宋体"/>
                <w:color w:val="000000"/>
                <w:sz w:val="21"/>
                <w:szCs w:val="21"/>
                <w:lang w:val="en-US" w:eastAsia="zh-CN"/>
              </w:rPr>
              <w:t>课程中无请假、迟到、早退现象；课堂中安静听课；课堂中对于教师提问环节能进行主动回应3次以上</w:t>
            </w:r>
          </w:p>
        </w:tc>
        <w:tc>
          <w:tcPr>
            <w:tcW w:w="1445" w:type="dxa"/>
            <w:vAlign w:val="center"/>
          </w:tcPr>
          <w:p w14:paraId="36A4A29E">
            <w:pPr>
              <w:widowControl/>
              <w:shd w:val="clear" w:color="000000" w:fill="FFFFFF"/>
              <w:jc w:val="both"/>
              <w:rPr>
                <w:rFonts w:hint="eastAsia" w:eastAsia="宋体"/>
                <w:color w:val="000000"/>
                <w:sz w:val="21"/>
                <w:szCs w:val="21"/>
                <w:lang w:val="en-US" w:eastAsia="zh-CN"/>
              </w:rPr>
            </w:pPr>
            <w:r>
              <w:rPr>
                <w:rFonts w:hint="eastAsia" w:eastAsia="宋体"/>
                <w:color w:val="000000"/>
                <w:sz w:val="21"/>
                <w:szCs w:val="21"/>
                <w:lang w:val="en-US" w:eastAsia="zh-CN"/>
              </w:rPr>
              <w:t>课程中无请假、迟到、早退现象；课堂中安静听课；课堂中对于教师提问环节能进行主动回应2次以上</w:t>
            </w:r>
          </w:p>
        </w:tc>
        <w:tc>
          <w:tcPr>
            <w:tcW w:w="1445" w:type="dxa"/>
            <w:vAlign w:val="center"/>
          </w:tcPr>
          <w:p w14:paraId="6D3C50B0">
            <w:pPr>
              <w:widowControl/>
              <w:shd w:val="clear" w:color="000000" w:fill="FFFFFF"/>
              <w:jc w:val="both"/>
              <w:rPr>
                <w:rFonts w:hint="eastAsia" w:eastAsia="宋体"/>
                <w:color w:val="000000"/>
                <w:sz w:val="21"/>
                <w:szCs w:val="21"/>
                <w:lang w:val="en-US" w:eastAsia="zh-CN"/>
              </w:rPr>
            </w:pPr>
            <w:r>
              <w:rPr>
                <w:rFonts w:hint="eastAsia" w:eastAsia="宋体"/>
                <w:color w:val="000000"/>
                <w:sz w:val="21"/>
                <w:szCs w:val="21"/>
                <w:lang w:val="en-US" w:eastAsia="zh-CN"/>
              </w:rPr>
              <w:t>课程中请假1次，无迟到、早退；课堂中安静听课；课堂中对于教师提问环节能进行主动回应1次以上</w:t>
            </w:r>
          </w:p>
        </w:tc>
        <w:tc>
          <w:tcPr>
            <w:tcW w:w="1445" w:type="dxa"/>
            <w:vAlign w:val="center"/>
          </w:tcPr>
          <w:p w14:paraId="4A6E9696">
            <w:pPr>
              <w:widowControl/>
              <w:shd w:val="clear" w:color="000000" w:fill="FFFFFF"/>
              <w:jc w:val="both"/>
              <w:rPr>
                <w:rFonts w:hint="eastAsia" w:eastAsia="宋体"/>
                <w:color w:val="000000"/>
                <w:sz w:val="21"/>
                <w:szCs w:val="21"/>
                <w:lang w:val="en-US" w:eastAsia="zh-CN"/>
              </w:rPr>
            </w:pPr>
            <w:r>
              <w:rPr>
                <w:rFonts w:hint="eastAsia" w:eastAsia="宋体"/>
                <w:color w:val="000000"/>
                <w:sz w:val="21"/>
                <w:szCs w:val="21"/>
                <w:lang w:val="en-US" w:eastAsia="zh-CN"/>
              </w:rPr>
              <w:t>课程中请假1次及以上，无迟到、早退；课堂中安静听课；课堂中对于教师提问环节能进行主动回应1次以上</w:t>
            </w:r>
          </w:p>
        </w:tc>
      </w:tr>
    </w:tbl>
    <w:p w14:paraId="41068C8C">
      <w:pPr>
        <w:pStyle w:val="16"/>
        <w:rPr>
          <w:rFonts w:hint="eastAsia"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ˎ̥">
    <w:altName w:val="苹方-简"/>
    <w:panose1 w:val="00000000000000000000"/>
    <w:charset w:val="00"/>
    <w:family w:val="roman"/>
    <w:pitch w:val="default"/>
    <w:sig w:usb0="00000000" w:usb1="00000000" w:usb2="0000000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Helvetica">
    <w:panose1 w:val="00000000000000000000"/>
    <w:charset w:val="00"/>
    <w:family w:val="auto"/>
    <w:pitch w:val="default"/>
    <w:sig w:usb0="E00002FF" w:usb1="5000785B" w:usb2="00000000" w:usb3="00000000" w:csb0="2000019F" w:csb1="4F010000"/>
  </w:font>
  <w:font w:name="TimesNewRomanPSMT">
    <w:panose1 w:val="02020603050405020304"/>
    <w:charset w:val="00"/>
    <w:family w:val="roman"/>
    <w:pitch w:val="default"/>
    <w:sig w:usb0="E0002AEF" w:usb1="C0007841" w:usb2="00000009" w:usb3="00000000" w:csb0="400001FF" w:csb1="FFFF0000"/>
  </w:font>
  <w:font w:name="方正小标宋简体">
    <w:altName w:val="汉仪书宋二KW"/>
    <w:panose1 w:val="03000509000000000000"/>
    <w:charset w:val="86"/>
    <w:family w:val="script"/>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9B8BF">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673E9BD4">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673E9BD4">
                    <w:pPr>
                      <w:rPr>
                        <w:rFonts w:ascii="Times New Roman" w:hAnsi="Times New Roman"/>
                      </w:rPr>
                    </w:pPr>
                    <w:r>
                      <w:rPr>
                        <w:rFonts w:ascii="Times New Roman" w:hAnsi="Times New Roman"/>
                      </w:rPr>
                      <w:t>SJQU-QR-JW-055（A0）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dkY2U4YjVlMzE1M2RkMWY3NzQ2NDc0OGI3YWViM2U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E5337"/>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9B431E6"/>
    <w:rsid w:val="0A721F06"/>
    <w:rsid w:val="0A8128A6"/>
    <w:rsid w:val="0BF32A1B"/>
    <w:rsid w:val="10BD2C22"/>
    <w:rsid w:val="118714DF"/>
    <w:rsid w:val="13D626BB"/>
    <w:rsid w:val="16A62408"/>
    <w:rsid w:val="16EC47D9"/>
    <w:rsid w:val="22987C80"/>
    <w:rsid w:val="23506665"/>
    <w:rsid w:val="24192CCC"/>
    <w:rsid w:val="242C46FF"/>
    <w:rsid w:val="2B580837"/>
    <w:rsid w:val="2C792F3E"/>
    <w:rsid w:val="2ED961F5"/>
    <w:rsid w:val="35D73F34"/>
    <w:rsid w:val="37508132"/>
    <w:rsid w:val="39A66CD4"/>
    <w:rsid w:val="39F51736"/>
    <w:rsid w:val="3CD52CE1"/>
    <w:rsid w:val="410F2E6A"/>
    <w:rsid w:val="4430136C"/>
    <w:rsid w:val="48094905"/>
    <w:rsid w:val="4AB0382B"/>
    <w:rsid w:val="4BBF74EC"/>
    <w:rsid w:val="4C167DF8"/>
    <w:rsid w:val="4DD05BCE"/>
    <w:rsid w:val="560C332E"/>
    <w:rsid w:val="569868B5"/>
    <w:rsid w:val="5CC93D27"/>
    <w:rsid w:val="611F6817"/>
    <w:rsid w:val="66CA1754"/>
    <w:rsid w:val="67087BD5"/>
    <w:rsid w:val="68336A02"/>
    <w:rsid w:val="6D0B78CB"/>
    <w:rsid w:val="6F1E65D4"/>
    <w:rsid w:val="6F266C86"/>
    <w:rsid w:val="6F5042C2"/>
    <w:rsid w:val="703D6AAE"/>
    <w:rsid w:val="74316312"/>
    <w:rsid w:val="77B43AFA"/>
    <w:rsid w:val="780F13C8"/>
    <w:rsid w:val="78250553"/>
    <w:rsid w:val="7A940598"/>
    <w:rsid w:val="7C295DFE"/>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autoRedefine/>
    <w:qFormat/>
    <w:uiPriority w:val="9"/>
    <w:pPr>
      <w:keepNext/>
      <w:keepLines/>
      <w:spacing w:before="340" w:after="330" w:line="578" w:lineRule="auto"/>
      <w:outlineLvl w:val="0"/>
    </w:pPr>
    <w:rPr>
      <w:b/>
      <w:bCs/>
      <w:kern w:val="44"/>
      <w:sz w:val="44"/>
      <w:szCs w:val="44"/>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20"/>
    <w:autoRedefine/>
    <w:qFormat/>
    <w:uiPriority w:val="99"/>
    <w:pPr>
      <w:widowControl w:val="0"/>
    </w:pPr>
    <w:rPr>
      <w:rFonts w:ascii="Times New Roman" w:hAnsi="Times New Roman" w:cs="Times New Roman"/>
      <w:kern w:val="2"/>
      <w:sz w:val="21"/>
    </w:rPr>
  </w:style>
  <w:style w:type="paragraph" w:styleId="4">
    <w:name w:val="footer"/>
    <w:basedOn w:val="1"/>
    <w:link w:val="12"/>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autoRedefine/>
    <w:unhideWhenUsed/>
    <w:qFormat/>
    <w:uiPriority w:val="99"/>
    <w:pPr>
      <w:spacing w:before="100" w:beforeAutospacing="1" w:after="100" w:afterAutospacing="1"/>
    </w:pPr>
  </w:style>
  <w:style w:type="table" w:styleId="8">
    <w:name w:val="Table Grid"/>
    <w:basedOn w:val="7"/>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22"/>
    <w:rPr>
      <w:b/>
      <w:bCs/>
    </w:rPr>
  </w:style>
  <w:style w:type="character" w:customStyle="1" w:styleId="11">
    <w:name w:val="页眉 字符"/>
    <w:basedOn w:val="9"/>
    <w:link w:val="5"/>
    <w:autoRedefine/>
    <w:semiHidden/>
    <w:qFormat/>
    <w:uiPriority w:val="99"/>
    <w:rPr>
      <w:sz w:val="18"/>
      <w:szCs w:val="18"/>
    </w:rPr>
  </w:style>
  <w:style w:type="character" w:customStyle="1" w:styleId="12">
    <w:name w:val="页脚 字符"/>
    <w:basedOn w:val="9"/>
    <w:link w:val="4"/>
    <w:autoRedefine/>
    <w:semiHidden/>
    <w:qFormat/>
    <w:uiPriority w:val="99"/>
    <w:rPr>
      <w:sz w:val="18"/>
      <w:szCs w:val="18"/>
    </w:rPr>
  </w:style>
  <w:style w:type="paragraph" w:customStyle="1" w:styleId="13">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4">
    <w:name w:val="表格正文DG"/>
    <w:basedOn w:val="1"/>
    <w:autoRedefine/>
    <w:qFormat/>
    <w:uiPriority w:val="0"/>
    <w:pPr>
      <w:jc w:val="center"/>
    </w:pPr>
    <w:rPr>
      <w:rFonts w:ascii="Times New Roman" w:hAnsi="Times New Roman"/>
      <w:color w:val="000000"/>
      <w:sz w:val="21"/>
      <w:szCs w:val="21"/>
    </w:rPr>
  </w:style>
  <w:style w:type="paragraph" w:styleId="15">
    <w:name w:val="List Paragraph"/>
    <w:basedOn w:val="1"/>
    <w:autoRedefine/>
    <w:unhideWhenUsed/>
    <w:qFormat/>
    <w:uiPriority w:val="99"/>
    <w:pPr>
      <w:ind w:firstLine="420" w:firstLineChars="200"/>
    </w:pPr>
  </w:style>
  <w:style w:type="paragraph" w:customStyle="1" w:styleId="16">
    <w:name w:val="一级标题DG"/>
    <w:basedOn w:val="1"/>
    <w:autoRedefine/>
    <w:qFormat/>
    <w:uiPriority w:val="0"/>
    <w:pPr>
      <w:spacing w:line="480" w:lineRule="auto"/>
      <w:outlineLvl w:val="0"/>
    </w:pPr>
    <w:rPr>
      <w:rFonts w:ascii="Arial" w:hAnsi="Arial" w:eastAsia="黑体"/>
      <w:sz w:val="28"/>
    </w:rPr>
  </w:style>
  <w:style w:type="paragraph" w:customStyle="1" w:styleId="17">
    <w:name w:val="二级标题DG"/>
    <w:basedOn w:val="6"/>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autoRedefine/>
    <w:qFormat/>
    <w:uiPriority w:val="9"/>
    <w:rPr>
      <w:rFonts w:ascii="Calibri" w:hAnsi="Calibri" w:eastAsia="宋体" w:cs="Times New Roman"/>
      <w:b/>
      <w:bCs/>
      <w:kern w:val="44"/>
      <w:sz w:val="44"/>
      <w:szCs w:val="44"/>
    </w:rPr>
  </w:style>
  <w:style w:type="character" w:customStyle="1" w:styleId="20">
    <w:name w:val="批注文字 字符"/>
    <w:basedOn w:val="9"/>
    <w:link w:val="3"/>
    <w:autoRedefine/>
    <w:qFormat/>
    <w:uiPriority w:val="99"/>
    <w:rPr>
      <w:rFonts w:ascii="Times New Roman" w:hAnsi="Times New Roman" w:eastAsia="宋体" w:cs="Times New Roman"/>
      <w:kern w:val="2"/>
      <w:sz w:val="21"/>
      <w:szCs w:val="24"/>
    </w:rPr>
  </w:style>
  <w:style w:type="character" w:customStyle="1" w:styleId="21">
    <w:name w:val="editor-text-node"/>
    <w:basedOn w:val="9"/>
    <w:autoRedefine/>
    <w:qFormat/>
    <w:uiPriority w:val="0"/>
  </w:style>
  <w:style w:type="character" w:styleId="22">
    <w:name w:val="Placeholder Text"/>
    <w:basedOn w:val="9"/>
    <w:autoRedefine/>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4221</Words>
  <Characters>4427</Characters>
  <Lines>6</Lines>
  <Paragraphs>1</Paragraphs>
  <TotalTime>0</TotalTime>
  <ScaleCrop>false</ScaleCrop>
  <LinksUpToDate>false</LinksUpToDate>
  <CharactersWithSpaces>4463</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2023-11-21T10:39:00Z</dcterms:created>
  <dc:creator>juvg</dc:creator>
  <cp:lastModifiedBy>leee</cp:lastModifiedBy>
  <cp:lastPrinted>2023-11-21T08:52:00Z</cp:lastPrinted>
  <dcterms:modified xsi:type="dcterms:W3CDTF">2024-10-13T15:46:43Z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36B4799CAC1B49F9B8860DB8FACD7FFD_13</vt:lpwstr>
  </property>
</Properties>
</file>