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r>
        <w:rPr>
          <w:rFonts w:hint="eastAsia"/>
          <w:b/>
          <w:sz w:val="32"/>
          <w:szCs w:val="32"/>
        </w:rPr>
        <w:t>逻辑与结构化写作</w:t>
      </w:r>
    </w:p>
    <w:p>
      <w:pPr>
        <w:shd w:val="clear" w:color="auto" w:fill="F5F5F5"/>
        <w:jc w:val="center"/>
        <w:textAlignment w:val="top"/>
        <w:rPr>
          <w:b/>
          <w:sz w:val="28"/>
          <w:szCs w:val="30"/>
        </w:rPr>
      </w:pPr>
      <w:bookmarkStart w:id="0" w:name="a2"/>
      <w:bookmarkEnd w:id="0"/>
      <w:r>
        <w:rPr>
          <w:rFonts w:hint="eastAsia"/>
          <w:b/>
          <w:sz w:val="28"/>
          <w:szCs w:val="30"/>
        </w:rPr>
        <w:t xml:space="preserve"> Logic and Structured Writing</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rFonts w:hint="default" w:eastAsia="宋体"/>
          <w:color w:val="000000"/>
          <w:sz w:val="20"/>
          <w:szCs w:val="20"/>
          <w:lang w:val="en-US" w:eastAsia="zh-CN"/>
        </w:rPr>
      </w:pPr>
      <w:r>
        <w:rPr>
          <w:b/>
          <w:bCs/>
          <w:color w:val="000000"/>
          <w:sz w:val="20"/>
          <w:szCs w:val="20"/>
        </w:rPr>
        <w:t>课程代码：</w:t>
      </w:r>
      <w:r>
        <w:rPr>
          <w:color w:val="000000"/>
          <w:sz w:val="20"/>
          <w:szCs w:val="20"/>
        </w:rPr>
        <w:t xml:space="preserve"> </w:t>
      </w:r>
      <w:r>
        <w:rPr>
          <w:rFonts w:hint="eastAsia"/>
          <w:color w:val="000000"/>
          <w:sz w:val="20"/>
          <w:szCs w:val="20"/>
          <w:lang w:val="en-US" w:eastAsia="zh-CN"/>
        </w:rPr>
        <w:t>1130034</w:t>
      </w:r>
    </w:p>
    <w:p>
      <w:pPr>
        <w:snapToGrid w:val="0"/>
        <w:spacing w:line="288" w:lineRule="auto"/>
        <w:ind w:firstLine="394" w:firstLineChars="196"/>
        <w:rPr>
          <w:b/>
          <w:bCs/>
          <w:color w:val="000000"/>
          <w:sz w:val="20"/>
          <w:szCs w:val="20"/>
        </w:rPr>
      </w:pPr>
      <w:r>
        <w:rPr>
          <w:b/>
          <w:bCs/>
          <w:color w:val="000000"/>
          <w:sz w:val="20"/>
          <w:szCs w:val="20"/>
        </w:rPr>
        <w:t>课程学分：</w:t>
      </w:r>
      <w:r>
        <w:rPr>
          <w:rFonts w:hint="eastAsia"/>
          <w:b/>
          <w:bCs/>
          <w:color w:val="000000"/>
          <w:sz w:val="20"/>
          <w:szCs w:val="20"/>
        </w:rPr>
        <w:t xml:space="preserve"> 2</w:t>
      </w:r>
    </w:p>
    <w:p>
      <w:pPr>
        <w:snapToGrid w:val="0"/>
        <w:spacing w:line="288" w:lineRule="auto"/>
        <w:ind w:firstLine="394" w:firstLineChars="196"/>
        <w:rPr>
          <w:color w:val="000000"/>
          <w:szCs w:val="21"/>
        </w:rPr>
      </w:pPr>
      <w:r>
        <w:rPr>
          <w:b/>
          <w:bCs/>
          <w:color w:val="000000"/>
          <w:sz w:val="20"/>
          <w:szCs w:val="20"/>
        </w:rPr>
        <w:t>面向专业：</w:t>
      </w:r>
      <w:r>
        <w:rPr>
          <w:rFonts w:hint="eastAsia"/>
          <w:b/>
          <w:bCs/>
          <w:color w:val="000000"/>
          <w:sz w:val="20"/>
          <w:szCs w:val="20"/>
        </w:rPr>
        <w:t xml:space="preserve"> </w:t>
      </w:r>
      <w:r>
        <w:rPr>
          <w:rFonts w:hint="eastAsia"/>
          <w:color w:val="000000"/>
          <w:sz w:val="20"/>
          <w:szCs w:val="20"/>
        </w:rPr>
        <w:t>全校文科各专业</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 xml:space="preserve"> </w:t>
      </w:r>
      <w:r>
        <w:rPr>
          <w:rFonts w:hint="eastAsia"/>
          <w:color w:val="000000"/>
          <w:sz w:val="20"/>
          <w:szCs w:val="20"/>
        </w:rPr>
        <w:t>通识</w:t>
      </w:r>
      <w:r>
        <w:rPr>
          <w:rFonts w:hint="eastAsia"/>
          <w:color w:val="000000"/>
          <w:sz w:val="20"/>
          <w:szCs w:val="20"/>
          <w:lang w:eastAsia="zh-CN"/>
        </w:rPr>
        <w:t>教育</w:t>
      </w:r>
      <w:r>
        <w:rPr>
          <w:rFonts w:hint="eastAsia"/>
          <w:color w:val="000000"/>
          <w:sz w:val="20"/>
          <w:szCs w:val="20"/>
        </w:rPr>
        <w:t>必修</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 xml:space="preserve"> </w:t>
      </w:r>
      <w:r>
        <w:rPr>
          <w:rFonts w:hint="eastAsia"/>
          <w:color w:val="000000"/>
          <w:sz w:val="20"/>
          <w:szCs w:val="20"/>
        </w:rPr>
        <w:t>教育学院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left="718" w:leftChars="342" w:firstLine="100" w:firstLineChars="50"/>
        <w:rPr>
          <w:color w:val="000000"/>
          <w:sz w:val="20"/>
          <w:szCs w:val="20"/>
        </w:rPr>
      </w:pPr>
      <w:r>
        <w:rPr>
          <w:rFonts w:hint="eastAsia"/>
          <w:color w:val="000000"/>
          <w:sz w:val="20"/>
          <w:szCs w:val="20"/>
        </w:rPr>
        <w:t>《逻辑思维与写作》，赵颖，高等教育出版社，201</w:t>
      </w:r>
      <w:r>
        <w:rPr>
          <w:color w:val="000000"/>
          <w:sz w:val="20"/>
          <w:szCs w:val="20"/>
        </w:rPr>
        <w:t>9</w:t>
      </w:r>
      <w:r>
        <w:rPr>
          <w:rFonts w:hint="eastAsia"/>
          <w:color w:val="000000"/>
          <w:sz w:val="20"/>
          <w:szCs w:val="20"/>
        </w:rPr>
        <w:t>年版；</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p>
    <w:p>
      <w:pPr>
        <w:snapToGrid w:val="0"/>
        <w:spacing w:line="288" w:lineRule="auto"/>
        <w:ind w:firstLine="792" w:firstLineChars="396"/>
        <w:rPr>
          <w:color w:val="000000"/>
          <w:szCs w:val="21"/>
        </w:rPr>
      </w:pPr>
      <w:r>
        <w:rPr>
          <w:rFonts w:hint="eastAsia"/>
          <w:color w:val="000000"/>
          <w:sz w:val="20"/>
          <w:szCs w:val="20"/>
        </w:rPr>
        <w:t>《结构化写作》李忠秋等；出版社:人民邮电出版社；出版时间:201</w:t>
      </w:r>
      <w:r>
        <w:rPr>
          <w:color w:val="000000"/>
          <w:sz w:val="20"/>
          <w:szCs w:val="20"/>
        </w:rPr>
        <w:t>7</w:t>
      </w:r>
      <w:r>
        <w:rPr>
          <w:rFonts w:hint="eastAsia"/>
          <w:color w:val="000000"/>
          <w:sz w:val="20"/>
          <w:szCs w:val="20"/>
        </w:rPr>
        <w:t>年</w:t>
      </w:r>
      <w:r>
        <w:rPr>
          <w:color w:val="000000"/>
          <w:sz w:val="20"/>
          <w:szCs w:val="20"/>
        </w:rPr>
        <w:t>11</w:t>
      </w:r>
      <w:r>
        <w:rPr>
          <w:rFonts w:hint="eastAsia"/>
          <w:color w:val="000000"/>
          <w:sz w:val="20"/>
          <w:szCs w:val="20"/>
        </w:rPr>
        <w:t>月。</w:t>
      </w:r>
    </w:p>
    <w:p>
      <w:pPr>
        <w:snapToGrid w:val="0"/>
        <w:spacing w:line="288" w:lineRule="auto"/>
        <w:ind w:left="718" w:leftChars="342" w:firstLine="100" w:firstLineChars="50"/>
        <w:rPr>
          <w:color w:val="000000"/>
          <w:sz w:val="20"/>
          <w:szCs w:val="20"/>
        </w:rPr>
      </w:pPr>
      <w:r>
        <w:rPr>
          <w:rFonts w:hint="eastAsia"/>
          <w:color w:val="000000"/>
          <w:sz w:val="20"/>
          <w:szCs w:val="20"/>
        </w:rPr>
        <w:t>《结构化写作》卢卓元，北京理工大学出版社; 第1版 20</w:t>
      </w:r>
      <w:r>
        <w:rPr>
          <w:color w:val="000000"/>
          <w:sz w:val="20"/>
          <w:szCs w:val="20"/>
        </w:rPr>
        <w:t>19</w:t>
      </w:r>
      <w:r>
        <w:rPr>
          <w:rFonts w:hint="eastAsia"/>
          <w:color w:val="000000"/>
          <w:sz w:val="20"/>
          <w:szCs w:val="20"/>
        </w:rPr>
        <w:t>年</w:t>
      </w:r>
      <w:r>
        <w:rPr>
          <w:color w:val="000000"/>
          <w:sz w:val="20"/>
          <w:szCs w:val="20"/>
        </w:rPr>
        <w:t>8</w:t>
      </w:r>
      <w:r>
        <w:rPr>
          <w:rFonts w:hint="eastAsia"/>
          <w:color w:val="000000"/>
          <w:sz w:val="20"/>
          <w:szCs w:val="20"/>
        </w:rPr>
        <w:t>月；</w:t>
      </w:r>
    </w:p>
    <w:p>
      <w:pPr>
        <w:snapToGrid w:val="0"/>
        <w:spacing w:line="288" w:lineRule="auto"/>
        <w:ind w:left="718" w:leftChars="342" w:firstLine="100" w:firstLineChars="50"/>
        <w:rPr>
          <w:color w:val="000000"/>
          <w:sz w:val="20"/>
          <w:szCs w:val="20"/>
        </w:rPr>
      </w:pPr>
      <w:r>
        <w:rPr>
          <w:rFonts w:hint="eastAsia"/>
          <w:color w:val="000000"/>
          <w:sz w:val="20"/>
          <w:szCs w:val="20"/>
        </w:rPr>
        <w:t>《结构化的技术写作与内容管理》刘阳，同济大学出版社，2018年6月</w:t>
      </w:r>
    </w:p>
    <w:p>
      <w:pPr>
        <w:snapToGrid w:val="0"/>
        <w:spacing w:line="288" w:lineRule="auto"/>
        <w:ind w:left="718" w:leftChars="342" w:firstLine="100" w:firstLineChars="50"/>
        <w:rPr>
          <w:color w:val="000000"/>
          <w:sz w:val="20"/>
          <w:szCs w:val="20"/>
        </w:rPr>
      </w:pPr>
      <w:r>
        <w:rPr>
          <w:rFonts w:hint="eastAsia"/>
          <w:color w:val="000000"/>
          <w:sz w:val="20"/>
          <w:szCs w:val="20"/>
        </w:rPr>
        <w:t>《写作即思考：在写作中训练你的思维能力》凯瑟琳·麦克米兰 、 乔纳森·魏尔斯，中国人民大学出版社，2020年8月；</w:t>
      </w:r>
    </w:p>
    <w:p>
      <w:pPr>
        <w:snapToGrid w:val="0"/>
        <w:spacing w:line="288" w:lineRule="auto"/>
        <w:ind w:left="407" w:leftChars="190" w:hanging="8" w:hangingChars="4"/>
        <w:jc w:val="left"/>
        <w:rPr>
          <w:b/>
          <w:bCs/>
          <w:color w:val="000000"/>
          <w:sz w:val="20"/>
          <w:szCs w:val="20"/>
        </w:rPr>
      </w:pPr>
      <w:r>
        <w:rPr>
          <w:rFonts w:hint="eastAsia"/>
          <w:b/>
          <w:bCs/>
          <w:color w:val="000000"/>
          <w:sz w:val="20"/>
          <w:szCs w:val="20"/>
        </w:rPr>
        <w:t>课程网站网址：</w:t>
      </w:r>
      <w:r>
        <w:rPr>
          <w:rFonts w:hint="eastAsia"/>
          <w:color w:val="000000"/>
          <w:sz w:val="20"/>
          <w:szCs w:val="20"/>
        </w:rPr>
        <w:t>https://mooc2-ans.chaoxing.com/mycourse/tch?courseid=223785959&amp;clazzid=53607205&amp;cpi=33777420&amp;enc=8653fad4d04bdefa6e430bcaa09e7333&amp;t=1656556529465</w:t>
      </w:r>
    </w:p>
    <w:p>
      <w:pPr>
        <w:snapToGrid w:val="0"/>
        <w:spacing w:line="288" w:lineRule="auto"/>
        <w:ind w:firstLine="394" w:firstLineChars="196"/>
        <w:rPr>
          <w:b/>
          <w:bCs/>
          <w:color w:val="000000"/>
          <w:sz w:val="20"/>
          <w:szCs w:val="20"/>
        </w:rPr>
      </w:pPr>
      <w:r>
        <w:rPr>
          <w:b/>
          <w:bCs/>
          <w:color w:val="000000"/>
          <w:sz w:val="20"/>
          <w:szCs w:val="20"/>
        </w:rPr>
        <w:t>先修课程：</w:t>
      </w:r>
      <w:r>
        <w:rPr>
          <w:rFonts w:hint="eastAsia"/>
          <w:b/>
          <w:bCs/>
          <w:color w:val="000000"/>
          <w:sz w:val="20"/>
          <w:szCs w:val="20"/>
        </w:rPr>
        <w:t>无</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黑体" w:hAnsi="宋体" w:eastAsia="黑体"/>
          <w:sz w:val="24"/>
        </w:rPr>
        <w:t xml:space="preserve"> </w:t>
      </w:r>
      <w:r>
        <w:rPr>
          <w:rFonts w:ascii="黑体" w:hAnsi="宋体" w:eastAsia="黑体"/>
          <w:sz w:val="24"/>
        </w:rPr>
        <w:t xml:space="preserve"> </w:t>
      </w:r>
    </w:p>
    <w:p>
      <w:pPr>
        <w:snapToGrid w:val="0"/>
        <w:spacing w:line="288" w:lineRule="auto"/>
        <w:ind w:firstLine="400" w:firstLineChars="200"/>
        <w:rPr>
          <w:rFonts w:ascii="宋体" w:hAnsi="宋体" w:cs="宋体"/>
          <w:bCs/>
          <w:color w:val="000000"/>
          <w:sz w:val="20"/>
          <w:szCs w:val="20"/>
        </w:rPr>
      </w:pPr>
      <w:r>
        <w:rPr>
          <w:rFonts w:hint="eastAsia" w:ascii="宋体" w:hAnsi="宋体" w:cs="宋体"/>
          <w:bCs/>
          <w:color w:val="000000"/>
          <w:sz w:val="20"/>
          <w:szCs w:val="20"/>
        </w:rPr>
        <w:t>本课程包含形式逻辑和结构化写作的知识要点，是一门职场运用性极强的课程，一门培养学生逻辑思维、写作技能的课程，是基于社会发展与大学生适应社会对职业化人才能力发展的需要而开发的新型应用性课程。本课程旨在帮助学生通过学习掌握逻辑思维和结构化写作的基础理论知识和基本方法，从而达到以下教学目标：1.学生通过对逻辑判断、归纳、类比等方法的学习，养成结构化思维和表达的习惯，步入职场时能够快速适应职场环境，在职场沟通中能够清晰思考、高效沟通。 2.学生通过结构化写作练习在职场写作中可以有效地组织信息和素材，写出条理清晰、重点突出、层次分明、富有逻辑的文章、报告、方案等。</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本课程适合所有各专业的大一、大二学生。</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p>
    <w:p>
      <w:pPr>
        <w:snapToGrid w:val="0"/>
        <w:spacing w:line="288" w:lineRule="auto"/>
        <w:ind w:firstLine="400" w:firstLineChars="200"/>
        <w:rPr>
          <w:color w:val="000000"/>
          <w:sz w:val="20"/>
          <w:szCs w:val="20"/>
        </w:rPr>
      </w:pPr>
    </w:p>
    <w:tbl>
      <w:tblPr>
        <w:tblStyle w:val="6"/>
        <w:tblpPr w:leftFromText="180" w:rightFromText="180" w:vertAnchor="text" w:horzAnchor="page" w:tblpX="1845" w:tblpY="152"/>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331"/>
        <w:gridCol w:w="2523"/>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993"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331"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52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95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993" w:type="dxa"/>
            <w:shd w:val="clear" w:color="auto" w:fill="auto"/>
          </w:tcPr>
          <w:p>
            <w:r>
              <w:rPr>
                <w:rFonts w:hint="eastAsia"/>
              </w:rPr>
              <w:t>LO112</w:t>
            </w:r>
          </w:p>
        </w:tc>
        <w:tc>
          <w:tcPr>
            <w:tcW w:w="2331" w:type="dxa"/>
            <w:shd w:val="clear" w:color="auto" w:fill="auto"/>
          </w:tcPr>
          <w:p>
            <w:r>
              <w:rPr>
                <w:rFonts w:hint="eastAsia"/>
              </w:rPr>
              <w:t>能够运用结构化表达的原则、技巧和方法写出项目方案。</w:t>
            </w:r>
          </w:p>
        </w:tc>
        <w:tc>
          <w:tcPr>
            <w:tcW w:w="2523" w:type="dxa"/>
            <w:shd w:val="clear" w:color="auto" w:fill="auto"/>
          </w:tcPr>
          <w:p>
            <w:r>
              <w:rPr>
                <w:rFonts w:hint="eastAsia"/>
              </w:rPr>
              <w:t>授课与学生练习相结合</w:t>
            </w:r>
          </w:p>
        </w:tc>
        <w:tc>
          <w:tcPr>
            <w:tcW w:w="1950" w:type="dxa"/>
            <w:shd w:val="clear" w:color="auto" w:fill="auto"/>
          </w:tcPr>
          <w:p>
            <w:pPr>
              <w:ind w:firstLine="420" w:firstLineChars="200"/>
            </w:pPr>
            <w:r>
              <w:rPr>
                <w:rFonts w:hint="eastAsia"/>
              </w:rPr>
              <w:t>写作练习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2</w:t>
            </w:r>
          </w:p>
        </w:tc>
        <w:tc>
          <w:tcPr>
            <w:tcW w:w="993" w:type="dxa"/>
            <w:shd w:val="clear" w:color="auto" w:fill="auto"/>
          </w:tcPr>
          <w:p>
            <w:r>
              <w:rPr>
                <w:rFonts w:hint="eastAsia"/>
              </w:rPr>
              <w:t>L</w:t>
            </w:r>
            <w:r>
              <w:t>O</w:t>
            </w:r>
            <w:r>
              <w:rPr>
                <w:rFonts w:hint="eastAsia"/>
              </w:rPr>
              <w:t>331</w:t>
            </w:r>
          </w:p>
        </w:tc>
        <w:tc>
          <w:tcPr>
            <w:tcW w:w="2331" w:type="dxa"/>
            <w:shd w:val="clear" w:color="auto" w:fill="auto"/>
          </w:tcPr>
          <w:p>
            <w:r>
              <w:rPr>
                <w:rFonts w:hint="eastAsia"/>
              </w:rPr>
              <w:t>根据不同传播渠道的规范要求，具备基本的文本写作能力。</w:t>
            </w:r>
          </w:p>
        </w:tc>
        <w:tc>
          <w:tcPr>
            <w:tcW w:w="2523" w:type="dxa"/>
            <w:shd w:val="clear" w:color="auto" w:fill="auto"/>
          </w:tcPr>
          <w:p>
            <w:r>
              <w:rPr>
                <w:rFonts w:hint="eastAsia"/>
              </w:rPr>
              <w:t>授课与学生练习相结合</w:t>
            </w:r>
          </w:p>
        </w:tc>
        <w:tc>
          <w:tcPr>
            <w:tcW w:w="1950" w:type="dxa"/>
            <w:shd w:val="clear" w:color="auto" w:fill="auto"/>
          </w:tcPr>
          <w:p>
            <w:r>
              <w:rPr>
                <w:rFonts w:hint="eastAsia"/>
              </w:rPr>
              <w:t>分类、排序、概括、总结等逻辑习题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993" w:type="dxa"/>
            <w:shd w:val="clear" w:color="auto" w:fill="auto"/>
          </w:tcPr>
          <w:p>
            <w:r>
              <w:rPr>
                <w:rFonts w:hint="eastAsia"/>
              </w:rPr>
              <w:t>LO512</w:t>
            </w:r>
          </w:p>
        </w:tc>
        <w:tc>
          <w:tcPr>
            <w:tcW w:w="2331" w:type="dxa"/>
            <w:shd w:val="clear" w:color="auto" w:fill="auto"/>
          </w:tcPr>
          <w:p>
            <w:r>
              <w:rPr>
                <w:rFonts w:hint="eastAsia"/>
              </w:rPr>
              <w:t>培养学生的逻辑思维能力</w:t>
            </w:r>
          </w:p>
        </w:tc>
        <w:tc>
          <w:tcPr>
            <w:tcW w:w="2523" w:type="dxa"/>
            <w:shd w:val="clear" w:color="auto" w:fill="auto"/>
          </w:tcPr>
          <w:p>
            <w:r>
              <w:rPr>
                <w:rFonts w:hint="eastAsia"/>
              </w:rPr>
              <w:t>案例分析讲解与思维写作训练。</w:t>
            </w:r>
          </w:p>
        </w:tc>
        <w:tc>
          <w:tcPr>
            <w:tcW w:w="1950" w:type="dxa"/>
            <w:shd w:val="clear" w:color="auto" w:fill="auto"/>
          </w:tcPr>
          <w:p>
            <w:r>
              <w:rPr>
                <w:rFonts w:hint="eastAsia"/>
              </w:rPr>
              <w:t>写作练习（逻辑合理的报告或总结）</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napToGrid w:val="0"/>
              <w:spacing w:line="288" w:lineRule="auto"/>
              <w:ind w:right="28" w:firstLine="400" w:firstLineChars="200"/>
              <w:rPr>
                <w:sz w:val="20"/>
                <w:szCs w:val="20"/>
              </w:rPr>
            </w:pPr>
            <w:r>
              <w:rPr>
                <w:rFonts w:hint="eastAsia"/>
                <w:sz w:val="20"/>
                <w:szCs w:val="20"/>
              </w:rPr>
              <w:t>单元</w:t>
            </w:r>
          </w:p>
        </w:tc>
        <w:tc>
          <w:tcPr>
            <w:tcW w:w="2130" w:type="dxa"/>
          </w:tcPr>
          <w:p>
            <w:pPr>
              <w:snapToGrid w:val="0"/>
              <w:spacing w:line="288" w:lineRule="auto"/>
              <w:ind w:right="28" w:firstLine="400" w:firstLineChars="200"/>
              <w:rPr>
                <w:sz w:val="20"/>
                <w:szCs w:val="20"/>
              </w:rPr>
            </w:pPr>
            <w:r>
              <w:rPr>
                <w:rFonts w:hint="eastAsia"/>
                <w:sz w:val="20"/>
                <w:szCs w:val="20"/>
              </w:rPr>
              <w:t>知识点</w:t>
            </w:r>
          </w:p>
        </w:tc>
        <w:tc>
          <w:tcPr>
            <w:tcW w:w="2131" w:type="dxa"/>
          </w:tcPr>
          <w:p>
            <w:pPr>
              <w:snapToGrid w:val="0"/>
              <w:spacing w:line="288" w:lineRule="auto"/>
              <w:ind w:right="28" w:firstLine="400" w:firstLineChars="200"/>
              <w:rPr>
                <w:sz w:val="20"/>
                <w:szCs w:val="20"/>
              </w:rPr>
            </w:pPr>
            <w:r>
              <w:rPr>
                <w:rFonts w:hint="eastAsia"/>
                <w:sz w:val="20"/>
                <w:szCs w:val="20"/>
              </w:rPr>
              <w:t>能力要求</w:t>
            </w:r>
          </w:p>
        </w:tc>
        <w:tc>
          <w:tcPr>
            <w:tcW w:w="2131" w:type="dxa"/>
          </w:tcPr>
          <w:p>
            <w:pPr>
              <w:snapToGrid w:val="0"/>
              <w:spacing w:line="288" w:lineRule="auto"/>
              <w:ind w:right="28" w:firstLine="400" w:firstLineChars="200"/>
              <w:rPr>
                <w:sz w:val="20"/>
                <w:szCs w:val="20"/>
              </w:rPr>
            </w:pPr>
            <w:r>
              <w:rPr>
                <w:rFonts w:hint="eastAsia"/>
                <w:sz w:val="20"/>
                <w:szCs w:val="20"/>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napToGrid w:val="0"/>
              <w:spacing w:line="288" w:lineRule="auto"/>
              <w:ind w:right="28"/>
              <w:rPr>
                <w:sz w:val="20"/>
                <w:szCs w:val="20"/>
              </w:rPr>
            </w:pPr>
            <w:r>
              <w:rPr>
                <w:rFonts w:hint="eastAsia"/>
                <w:sz w:val="20"/>
                <w:szCs w:val="20"/>
              </w:rPr>
              <w:t>一．什么是逻辑</w:t>
            </w:r>
          </w:p>
        </w:tc>
        <w:tc>
          <w:tcPr>
            <w:tcW w:w="2130" w:type="dxa"/>
          </w:tcPr>
          <w:p>
            <w:pPr>
              <w:snapToGrid w:val="0"/>
              <w:spacing w:line="288" w:lineRule="auto"/>
              <w:ind w:right="28"/>
              <w:rPr>
                <w:sz w:val="20"/>
                <w:szCs w:val="20"/>
              </w:rPr>
            </w:pPr>
            <w:r>
              <w:rPr>
                <w:rFonts w:hint="eastAsia"/>
                <w:sz w:val="20"/>
                <w:szCs w:val="20"/>
              </w:rPr>
              <w:t>1.逻辑的含义</w:t>
            </w:r>
          </w:p>
          <w:p>
            <w:pPr>
              <w:snapToGrid w:val="0"/>
              <w:spacing w:line="288" w:lineRule="auto"/>
              <w:ind w:right="28"/>
              <w:rPr>
                <w:sz w:val="20"/>
                <w:szCs w:val="20"/>
              </w:rPr>
            </w:pPr>
            <w:r>
              <w:rPr>
                <w:rFonts w:hint="eastAsia"/>
                <w:sz w:val="20"/>
                <w:szCs w:val="20"/>
              </w:rPr>
              <w:t>2.逻辑学的性质和应用</w:t>
            </w:r>
          </w:p>
        </w:tc>
        <w:tc>
          <w:tcPr>
            <w:tcW w:w="2131" w:type="dxa"/>
          </w:tcPr>
          <w:p>
            <w:pPr>
              <w:snapToGrid w:val="0"/>
              <w:spacing w:line="288" w:lineRule="auto"/>
              <w:ind w:right="28"/>
              <w:rPr>
                <w:sz w:val="20"/>
                <w:szCs w:val="20"/>
              </w:rPr>
            </w:pPr>
            <w:r>
              <w:rPr>
                <w:rFonts w:hint="eastAsia"/>
                <w:sz w:val="20"/>
                <w:szCs w:val="20"/>
              </w:rPr>
              <w:t>1.知道逻辑的含义；</w:t>
            </w:r>
          </w:p>
          <w:p>
            <w:pPr>
              <w:snapToGrid w:val="0"/>
              <w:spacing w:line="288" w:lineRule="auto"/>
              <w:ind w:right="28"/>
              <w:rPr>
                <w:sz w:val="20"/>
                <w:szCs w:val="20"/>
              </w:rPr>
            </w:pPr>
          </w:p>
        </w:tc>
        <w:tc>
          <w:tcPr>
            <w:tcW w:w="2131" w:type="dxa"/>
          </w:tcPr>
          <w:p>
            <w:pPr>
              <w:snapToGrid w:val="0"/>
              <w:spacing w:line="288" w:lineRule="auto"/>
              <w:ind w:right="28"/>
              <w:rPr>
                <w:sz w:val="20"/>
                <w:szCs w:val="20"/>
              </w:rPr>
            </w:pPr>
            <w:r>
              <w:rPr>
                <w:rFonts w:hint="eastAsia"/>
                <w:sz w:val="20"/>
                <w:szCs w:val="20"/>
              </w:rPr>
              <w:t>让学生认可逻辑学这种理论性较强的课，并能静心听讲、积极参与讨论。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napToGrid w:val="0"/>
              <w:spacing w:line="288" w:lineRule="auto"/>
              <w:ind w:right="28"/>
              <w:rPr>
                <w:sz w:val="20"/>
                <w:szCs w:val="20"/>
              </w:rPr>
            </w:pPr>
            <w:r>
              <w:rPr>
                <w:rFonts w:hint="eastAsia"/>
                <w:sz w:val="20"/>
                <w:szCs w:val="20"/>
              </w:rPr>
              <w:t>二．逻辑思维的基本知识</w:t>
            </w:r>
          </w:p>
        </w:tc>
        <w:tc>
          <w:tcPr>
            <w:tcW w:w="2130" w:type="dxa"/>
          </w:tcPr>
          <w:p>
            <w:pPr>
              <w:tabs>
                <w:tab w:val="left" w:pos="312"/>
              </w:tabs>
              <w:snapToGrid w:val="0"/>
              <w:spacing w:line="288" w:lineRule="auto"/>
              <w:ind w:right="28"/>
              <w:rPr>
                <w:sz w:val="20"/>
                <w:szCs w:val="20"/>
              </w:rPr>
            </w:pPr>
            <w:r>
              <w:rPr>
                <w:rFonts w:hint="eastAsia"/>
                <w:sz w:val="20"/>
                <w:szCs w:val="20"/>
              </w:rPr>
              <w:t>1.逻辑中的概念</w:t>
            </w:r>
          </w:p>
          <w:p>
            <w:pPr>
              <w:tabs>
                <w:tab w:val="left" w:pos="312"/>
              </w:tabs>
              <w:snapToGrid w:val="0"/>
              <w:spacing w:line="288" w:lineRule="auto"/>
              <w:ind w:right="28"/>
              <w:rPr>
                <w:sz w:val="20"/>
                <w:szCs w:val="20"/>
              </w:rPr>
            </w:pPr>
            <w:r>
              <w:rPr>
                <w:rFonts w:hint="eastAsia"/>
                <w:sz w:val="20"/>
                <w:szCs w:val="20"/>
              </w:rPr>
              <w:t>2.命题和判断：简单命题，复合命题</w:t>
            </w:r>
          </w:p>
          <w:p>
            <w:pPr>
              <w:tabs>
                <w:tab w:val="left" w:pos="312"/>
              </w:tabs>
              <w:snapToGrid w:val="0"/>
              <w:spacing w:line="288" w:lineRule="auto"/>
              <w:ind w:right="28"/>
              <w:rPr>
                <w:sz w:val="20"/>
                <w:szCs w:val="20"/>
              </w:rPr>
            </w:pPr>
            <w:r>
              <w:rPr>
                <w:rFonts w:hint="eastAsia"/>
                <w:sz w:val="20"/>
                <w:szCs w:val="20"/>
              </w:rPr>
              <w:t>3.推理：演绎推理，归纳推理，类比推理</w:t>
            </w:r>
          </w:p>
          <w:p>
            <w:pPr>
              <w:tabs>
                <w:tab w:val="left" w:pos="312"/>
              </w:tabs>
              <w:snapToGrid w:val="0"/>
              <w:spacing w:line="288" w:lineRule="auto"/>
              <w:ind w:right="28"/>
              <w:rPr>
                <w:sz w:val="20"/>
                <w:szCs w:val="20"/>
              </w:rPr>
            </w:pPr>
            <w:r>
              <w:rPr>
                <w:rFonts w:hint="eastAsia"/>
                <w:sz w:val="20"/>
                <w:szCs w:val="20"/>
              </w:rPr>
              <w:t>4.逻辑规律：同一律，矛盾律，排中律</w:t>
            </w:r>
          </w:p>
        </w:tc>
        <w:tc>
          <w:tcPr>
            <w:tcW w:w="2131" w:type="dxa"/>
          </w:tcPr>
          <w:p>
            <w:pPr>
              <w:numPr>
                <w:ilvl w:val="0"/>
                <w:numId w:val="1"/>
              </w:numPr>
              <w:snapToGrid w:val="0"/>
              <w:spacing w:line="288" w:lineRule="auto"/>
              <w:ind w:right="28"/>
              <w:rPr>
                <w:color w:val="000000"/>
                <w:sz w:val="20"/>
                <w:szCs w:val="20"/>
              </w:rPr>
            </w:pPr>
            <w:r>
              <w:rPr>
                <w:rFonts w:hint="eastAsia"/>
                <w:color w:val="000000"/>
                <w:sz w:val="20"/>
                <w:szCs w:val="20"/>
              </w:rPr>
              <w:t>知道逻辑学的基本知识和基础理论有哪些。</w:t>
            </w:r>
          </w:p>
          <w:p>
            <w:pPr>
              <w:numPr>
                <w:ilvl w:val="0"/>
                <w:numId w:val="1"/>
              </w:numPr>
              <w:snapToGrid w:val="0"/>
              <w:spacing w:line="288" w:lineRule="auto"/>
              <w:ind w:right="28"/>
              <w:rPr>
                <w:color w:val="000000"/>
                <w:sz w:val="20"/>
                <w:szCs w:val="20"/>
              </w:rPr>
            </w:pPr>
            <w:r>
              <w:rPr>
                <w:rFonts w:hint="eastAsia"/>
                <w:color w:val="000000"/>
                <w:sz w:val="20"/>
                <w:szCs w:val="20"/>
              </w:rPr>
              <w:t>会应用限制和概况概念的方法</w:t>
            </w:r>
          </w:p>
          <w:p>
            <w:pPr>
              <w:numPr>
                <w:ilvl w:val="0"/>
                <w:numId w:val="1"/>
              </w:numPr>
              <w:snapToGrid w:val="0"/>
              <w:spacing w:line="288" w:lineRule="auto"/>
              <w:ind w:right="28"/>
              <w:rPr>
                <w:color w:val="000000"/>
                <w:sz w:val="20"/>
                <w:szCs w:val="20"/>
              </w:rPr>
            </w:pPr>
            <w:r>
              <w:rPr>
                <w:rFonts w:hint="eastAsia"/>
                <w:color w:val="000000"/>
                <w:sz w:val="20"/>
                <w:szCs w:val="20"/>
              </w:rPr>
              <w:t>会用逻辑的方法综合分析解决考研、考公的题目</w:t>
            </w:r>
          </w:p>
        </w:tc>
        <w:tc>
          <w:tcPr>
            <w:tcW w:w="2131" w:type="dxa"/>
          </w:tcPr>
          <w:p>
            <w:pPr>
              <w:snapToGrid w:val="0"/>
              <w:spacing w:line="288" w:lineRule="auto"/>
              <w:ind w:right="28"/>
              <w:rPr>
                <w:sz w:val="20"/>
                <w:szCs w:val="20"/>
              </w:rPr>
            </w:pPr>
            <w:r>
              <w:rPr>
                <w:rFonts w:hint="eastAsia"/>
                <w:sz w:val="20"/>
                <w:szCs w:val="20"/>
              </w:rPr>
              <w:t>基本知识点的真正掌握。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11"/>
              <w:numPr>
                <w:ilvl w:val="0"/>
                <w:numId w:val="2"/>
              </w:numPr>
              <w:snapToGrid w:val="0"/>
              <w:spacing w:line="288" w:lineRule="auto"/>
              <w:ind w:right="28" w:firstLineChars="0"/>
              <w:rPr>
                <w:sz w:val="20"/>
                <w:szCs w:val="20"/>
              </w:rPr>
            </w:pPr>
            <w:r>
              <w:rPr>
                <w:rFonts w:hint="eastAsia"/>
                <w:sz w:val="20"/>
                <w:szCs w:val="20"/>
              </w:rPr>
              <w:t>思维中的判断和推理及其应用</w:t>
            </w:r>
          </w:p>
        </w:tc>
        <w:tc>
          <w:tcPr>
            <w:tcW w:w="2130" w:type="dxa"/>
          </w:tcPr>
          <w:p>
            <w:pPr>
              <w:snapToGrid w:val="0"/>
              <w:spacing w:line="288" w:lineRule="auto"/>
              <w:ind w:right="28"/>
              <w:rPr>
                <w:sz w:val="20"/>
                <w:szCs w:val="20"/>
              </w:rPr>
            </w:pPr>
            <w:r>
              <w:rPr>
                <w:rFonts w:hint="eastAsia"/>
                <w:sz w:val="20"/>
                <w:szCs w:val="20"/>
              </w:rPr>
              <w:t xml:space="preserve">1.判断、推理在解决日常问题中的应用 </w:t>
            </w:r>
          </w:p>
        </w:tc>
        <w:tc>
          <w:tcPr>
            <w:tcW w:w="2131" w:type="dxa"/>
          </w:tcPr>
          <w:p>
            <w:pPr>
              <w:snapToGrid w:val="0"/>
              <w:spacing w:line="288" w:lineRule="auto"/>
              <w:ind w:right="28"/>
              <w:rPr>
                <w:sz w:val="20"/>
                <w:szCs w:val="20"/>
              </w:rPr>
            </w:pPr>
            <w:r>
              <w:rPr>
                <w:rFonts w:hint="eastAsia"/>
                <w:sz w:val="20"/>
                <w:szCs w:val="20"/>
              </w:rPr>
              <w:t>1.能在给定案例中倾听客户的需求和诉求点。</w:t>
            </w:r>
          </w:p>
          <w:p>
            <w:pPr>
              <w:snapToGrid w:val="0"/>
              <w:spacing w:line="288" w:lineRule="auto"/>
              <w:ind w:right="28"/>
              <w:rPr>
                <w:sz w:val="20"/>
                <w:szCs w:val="20"/>
              </w:rPr>
            </w:pPr>
            <w:r>
              <w:rPr>
                <w:rFonts w:hint="eastAsia"/>
                <w:sz w:val="20"/>
                <w:szCs w:val="20"/>
              </w:rPr>
              <w:t>2.会设计复杂问题思维中的各个支问题。</w:t>
            </w:r>
          </w:p>
          <w:p>
            <w:pPr>
              <w:snapToGrid w:val="0"/>
              <w:spacing w:line="288" w:lineRule="auto"/>
              <w:ind w:right="28"/>
              <w:rPr>
                <w:sz w:val="20"/>
                <w:szCs w:val="20"/>
              </w:rPr>
            </w:pPr>
            <w:r>
              <w:rPr>
                <w:rFonts w:hint="eastAsia"/>
                <w:sz w:val="20"/>
                <w:szCs w:val="20"/>
              </w:rPr>
              <w:t>3.会综合分析实际问题，分步提出解决问题的合理方案</w:t>
            </w:r>
          </w:p>
        </w:tc>
        <w:tc>
          <w:tcPr>
            <w:tcW w:w="2131" w:type="dxa"/>
          </w:tcPr>
          <w:p>
            <w:pPr>
              <w:snapToGrid w:val="0"/>
              <w:spacing w:line="288" w:lineRule="auto"/>
              <w:ind w:right="28"/>
              <w:rPr>
                <w:sz w:val="20"/>
                <w:szCs w:val="20"/>
              </w:rPr>
            </w:pPr>
            <w:r>
              <w:rPr>
                <w:rFonts w:hint="eastAsia"/>
                <w:sz w:val="20"/>
                <w:szCs w:val="20"/>
              </w:rPr>
              <w:t>1.解决问题时的立场选择。</w:t>
            </w:r>
          </w:p>
          <w:p>
            <w:pPr>
              <w:snapToGrid w:val="0"/>
              <w:spacing w:line="288" w:lineRule="auto"/>
              <w:ind w:right="28"/>
              <w:rPr>
                <w:sz w:val="20"/>
                <w:szCs w:val="20"/>
              </w:rPr>
            </w:pPr>
            <w:r>
              <w:rPr>
                <w:rFonts w:hint="eastAsia"/>
                <w:sz w:val="20"/>
                <w:szCs w:val="20"/>
              </w:rPr>
              <w:t>2.学生在自己独立思考的前提下对社会主义核心价值观新认识。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napToGrid w:val="0"/>
              <w:spacing w:line="288" w:lineRule="auto"/>
              <w:ind w:right="28"/>
              <w:rPr>
                <w:sz w:val="20"/>
                <w:szCs w:val="20"/>
              </w:rPr>
            </w:pPr>
            <w:r>
              <w:rPr>
                <w:rFonts w:hint="eastAsia"/>
                <w:sz w:val="20"/>
                <w:szCs w:val="20"/>
              </w:rPr>
              <w:t>四．错误逻辑思维的再认识，诡辩与谬误</w:t>
            </w:r>
          </w:p>
        </w:tc>
        <w:tc>
          <w:tcPr>
            <w:tcW w:w="2130" w:type="dxa"/>
          </w:tcPr>
          <w:p>
            <w:pPr>
              <w:snapToGrid w:val="0"/>
              <w:spacing w:line="288" w:lineRule="auto"/>
              <w:ind w:right="28"/>
              <w:rPr>
                <w:sz w:val="20"/>
                <w:szCs w:val="20"/>
              </w:rPr>
            </w:pPr>
            <w:r>
              <w:rPr>
                <w:rFonts w:hint="eastAsia"/>
                <w:sz w:val="20"/>
                <w:szCs w:val="20"/>
              </w:rPr>
              <w:t>1.生活中无处不在的诡辩和谬误，谬误的种类。</w:t>
            </w:r>
          </w:p>
          <w:p>
            <w:pPr>
              <w:snapToGrid w:val="0"/>
              <w:spacing w:line="288" w:lineRule="auto"/>
              <w:ind w:right="28"/>
              <w:rPr>
                <w:sz w:val="20"/>
                <w:szCs w:val="20"/>
              </w:rPr>
            </w:pPr>
            <w:r>
              <w:rPr>
                <w:rFonts w:hint="eastAsia"/>
                <w:sz w:val="20"/>
                <w:szCs w:val="20"/>
              </w:rPr>
              <w:t>2.诡辩和谬误的破绽。</w:t>
            </w:r>
          </w:p>
        </w:tc>
        <w:tc>
          <w:tcPr>
            <w:tcW w:w="2131" w:type="dxa"/>
          </w:tcPr>
          <w:p>
            <w:pPr>
              <w:snapToGrid w:val="0"/>
              <w:spacing w:line="288" w:lineRule="auto"/>
              <w:ind w:right="28"/>
              <w:rPr>
                <w:sz w:val="20"/>
                <w:szCs w:val="20"/>
              </w:rPr>
            </w:pPr>
            <w:r>
              <w:rPr>
                <w:rFonts w:hint="eastAsia"/>
                <w:sz w:val="20"/>
                <w:szCs w:val="20"/>
              </w:rPr>
              <w:t>1.能分辨生活中无处不在的诡辩和谬误的种类。</w:t>
            </w:r>
          </w:p>
          <w:p>
            <w:pPr>
              <w:snapToGrid w:val="0"/>
              <w:spacing w:line="288" w:lineRule="auto"/>
              <w:ind w:right="28"/>
              <w:rPr>
                <w:sz w:val="20"/>
                <w:szCs w:val="20"/>
              </w:rPr>
            </w:pPr>
            <w:r>
              <w:rPr>
                <w:rFonts w:hint="eastAsia"/>
                <w:sz w:val="20"/>
                <w:szCs w:val="20"/>
              </w:rPr>
              <w:t>2.会分析诡辩和谬误的破绽。</w:t>
            </w:r>
          </w:p>
        </w:tc>
        <w:tc>
          <w:tcPr>
            <w:tcW w:w="2131" w:type="dxa"/>
          </w:tcPr>
          <w:p>
            <w:pPr>
              <w:snapToGrid w:val="0"/>
              <w:spacing w:line="288" w:lineRule="auto"/>
              <w:ind w:right="28" w:firstLine="400" w:firstLineChars="200"/>
              <w:rPr>
                <w:sz w:val="20"/>
                <w:szCs w:val="20"/>
              </w:rPr>
            </w:pPr>
            <w:r>
              <w:rPr>
                <w:rFonts w:hint="eastAsia"/>
                <w:sz w:val="20"/>
                <w:szCs w:val="20"/>
              </w:rPr>
              <w:t>1.诡辩和谬误的本质区别。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11"/>
              <w:numPr>
                <w:ilvl w:val="0"/>
                <w:numId w:val="3"/>
              </w:numPr>
              <w:snapToGrid w:val="0"/>
              <w:spacing w:line="288" w:lineRule="auto"/>
              <w:ind w:right="28" w:firstLineChars="0"/>
              <w:rPr>
                <w:sz w:val="20"/>
                <w:szCs w:val="20"/>
              </w:rPr>
            </w:pPr>
            <w:r>
              <w:rPr>
                <w:rFonts w:hint="eastAsia"/>
                <w:sz w:val="20"/>
                <w:szCs w:val="20"/>
              </w:rPr>
              <w:t>“结构化表达”及表达结构</w:t>
            </w:r>
          </w:p>
        </w:tc>
        <w:tc>
          <w:tcPr>
            <w:tcW w:w="2130" w:type="dxa"/>
          </w:tcPr>
          <w:p>
            <w:pPr>
              <w:snapToGrid w:val="0"/>
              <w:spacing w:line="288" w:lineRule="auto"/>
              <w:ind w:right="28"/>
              <w:rPr>
                <w:sz w:val="20"/>
                <w:szCs w:val="20"/>
              </w:rPr>
            </w:pPr>
            <w:r>
              <w:rPr>
                <w:rFonts w:hint="eastAsia"/>
                <w:sz w:val="20"/>
                <w:szCs w:val="20"/>
              </w:rPr>
              <w:t>1.何谓“结构化思维”“结构化写作”</w:t>
            </w:r>
          </w:p>
          <w:p>
            <w:pPr>
              <w:tabs>
                <w:tab w:val="left" w:pos="312"/>
              </w:tabs>
              <w:snapToGrid w:val="0"/>
              <w:spacing w:line="288" w:lineRule="auto"/>
              <w:ind w:right="28"/>
              <w:rPr>
                <w:sz w:val="20"/>
                <w:szCs w:val="20"/>
              </w:rPr>
            </w:pPr>
            <w:r>
              <w:rPr>
                <w:sz w:val="20"/>
                <w:szCs w:val="20"/>
              </w:rPr>
              <w:t>2</w:t>
            </w:r>
            <w:r>
              <w:rPr>
                <w:rFonts w:hint="eastAsia"/>
                <w:sz w:val="20"/>
                <w:szCs w:val="20"/>
              </w:rPr>
              <w:t xml:space="preserve">.“从结论说起”的表达结构  </w:t>
            </w:r>
          </w:p>
        </w:tc>
        <w:tc>
          <w:tcPr>
            <w:tcW w:w="2131" w:type="dxa"/>
          </w:tcPr>
          <w:p>
            <w:pPr>
              <w:numPr>
                <w:ilvl w:val="0"/>
                <w:numId w:val="4"/>
              </w:numPr>
              <w:snapToGrid w:val="0"/>
              <w:spacing w:line="288" w:lineRule="auto"/>
              <w:ind w:right="28"/>
              <w:rPr>
                <w:sz w:val="20"/>
                <w:szCs w:val="20"/>
              </w:rPr>
            </w:pPr>
            <w:r>
              <w:rPr>
                <w:rFonts w:hint="eastAsia" w:ascii="宋体" w:hAnsi="宋体"/>
                <w:color w:val="000000"/>
                <w:sz w:val="20"/>
                <w:szCs w:val="20"/>
              </w:rPr>
              <w:t>能清晰表述“结构化写作”的核心思想</w:t>
            </w:r>
          </w:p>
          <w:p>
            <w:pPr>
              <w:numPr>
                <w:ilvl w:val="0"/>
                <w:numId w:val="4"/>
              </w:numPr>
              <w:snapToGrid w:val="0"/>
              <w:spacing w:line="288" w:lineRule="auto"/>
              <w:ind w:right="28"/>
              <w:rPr>
                <w:sz w:val="20"/>
                <w:szCs w:val="20"/>
              </w:rPr>
            </w:pPr>
            <w:r>
              <w:rPr>
                <w:rFonts w:hint="eastAsia"/>
                <w:sz w:val="20"/>
                <w:szCs w:val="20"/>
              </w:rPr>
              <w:t>会合理选择“从结论说起”的表达结构</w:t>
            </w:r>
          </w:p>
        </w:tc>
        <w:tc>
          <w:tcPr>
            <w:tcW w:w="2131" w:type="dxa"/>
          </w:tcPr>
          <w:p>
            <w:pPr>
              <w:snapToGrid w:val="0"/>
              <w:spacing w:line="288" w:lineRule="auto"/>
              <w:ind w:right="28"/>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val="0"/>
              <w:autoSpaceDN w:val="0"/>
              <w:adjustRightInd w:val="0"/>
              <w:spacing w:line="360" w:lineRule="auto"/>
              <w:jc w:val="left"/>
              <w:rPr>
                <w:rFonts w:ascii="宋体" w:hAnsi="宋体" w:cs="宋体"/>
                <w:color w:val="000000"/>
                <w:sz w:val="20"/>
                <w:szCs w:val="20"/>
              </w:rPr>
            </w:pPr>
            <w:r>
              <w:rPr>
                <w:rFonts w:hint="eastAsia"/>
                <w:sz w:val="20"/>
                <w:szCs w:val="20"/>
              </w:rPr>
              <w:t>六．结构化表达的</w:t>
            </w:r>
            <w:r>
              <w:rPr>
                <w:rFonts w:hint="eastAsia" w:ascii="宋体" w:hAnsi="宋体" w:cs="宋体"/>
                <w:color w:val="000000"/>
                <w:sz w:val="20"/>
                <w:szCs w:val="20"/>
              </w:rPr>
              <w:t>主旨及T</w:t>
            </w:r>
            <w:r>
              <w:rPr>
                <w:rFonts w:ascii="宋体" w:hAnsi="宋体" w:cs="宋体"/>
                <w:color w:val="000000"/>
                <w:sz w:val="20"/>
                <w:szCs w:val="20"/>
              </w:rPr>
              <w:t>OPS</w:t>
            </w:r>
            <w:r>
              <w:rPr>
                <w:rFonts w:hint="eastAsia" w:ascii="宋体" w:hAnsi="宋体" w:cs="宋体"/>
                <w:color w:val="000000"/>
                <w:sz w:val="20"/>
                <w:szCs w:val="20"/>
              </w:rPr>
              <w:t>法则和5</w:t>
            </w:r>
            <w:r>
              <w:rPr>
                <w:rFonts w:ascii="宋体" w:hAnsi="宋体" w:cs="宋体"/>
                <w:color w:val="000000"/>
                <w:sz w:val="20"/>
                <w:szCs w:val="20"/>
              </w:rPr>
              <w:t>Why</w:t>
            </w:r>
            <w:r>
              <w:rPr>
                <w:rFonts w:hint="eastAsia" w:ascii="宋体" w:hAnsi="宋体" w:cs="宋体"/>
                <w:color w:val="000000"/>
                <w:sz w:val="20"/>
                <w:szCs w:val="20"/>
              </w:rPr>
              <w:t>分析法</w:t>
            </w:r>
          </w:p>
          <w:p>
            <w:pPr>
              <w:snapToGrid w:val="0"/>
              <w:spacing w:line="288" w:lineRule="auto"/>
              <w:ind w:right="28"/>
              <w:rPr>
                <w:sz w:val="20"/>
                <w:szCs w:val="20"/>
              </w:rPr>
            </w:pPr>
          </w:p>
        </w:tc>
        <w:tc>
          <w:tcPr>
            <w:tcW w:w="2130" w:type="dxa"/>
          </w:tcPr>
          <w:p>
            <w:pPr>
              <w:tabs>
                <w:tab w:val="left" w:pos="312"/>
              </w:tabs>
              <w:snapToGrid w:val="0"/>
              <w:spacing w:line="288" w:lineRule="auto"/>
              <w:ind w:right="28"/>
              <w:rPr>
                <w:rFonts w:ascii="宋体" w:hAnsi="宋体" w:cs="宋体"/>
                <w:bCs/>
                <w:color w:val="000000"/>
                <w:sz w:val="20"/>
                <w:szCs w:val="20"/>
              </w:rPr>
            </w:pPr>
            <w:r>
              <w:rPr>
                <w:rFonts w:hint="eastAsia" w:ascii="宋体" w:hAnsi="宋体" w:cs="宋体"/>
                <w:bCs/>
                <w:color w:val="000000"/>
                <w:sz w:val="20"/>
                <w:szCs w:val="20"/>
              </w:rPr>
              <w:t>1.认准“统帅”</w:t>
            </w:r>
            <w:r>
              <w:rPr>
                <w:rFonts w:ascii="宋体" w:hAnsi="宋体" w:cs="宋体"/>
                <w:bCs/>
                <w:color w:val="000000"/>
                <w:sz w:val="20"/>
                <w:szCs w:val="20"/>
              </w:rPr>
              <w:t xml:space="preserve"> </w:t>
            </w:r>
          </w:p>
          <w:p>
            <w:pPr>
              <w:tabs>
                <w:tab w:val="left" w:pos="312"/>
              </w:tabs>
              <w:snapToGrid w:val="0"/>
              <w:spacing w:line="288" w:lineRule="auto"/>
              <w:ind w:right="28"/>
              <w:rPr>
                <w:rFonts w:ascii="宋体" w:hAnsi="宋体" w:cs="宋体"/>
                <w:bCs/>
                <w:color w:val="000000"/>
                <w:sz w:val="20"/>
                <w:szCs w:val="20"/>
              </w:rPr>
            </w:pPr>
            <w:r>
              <w:rPr>
                <w:rFonts w:hint="eastAsia"/>
                <w:sz w:val="20"/>
                <w:szCs w:val="20"/>
              </w:rPr>
              <w:t>2</w:t>
            </w:r>
            <w:r>
              <w:rPr>
                <w:rFonts w:hint="eastAsia" w:ascii="宋体" w:hAnsi="宋体" w:cs="宋体"/>
                <w:bCs/>
                <w:color w:val="000000"/>
                <w:sz w:val="20"/>
                <w:szCs w:val="20"/>
              </w:rPr>
              <w:t>.找目标定主题</w:t>
            </w:r>
          </w:p>
          <w:p>
            <w:pPr>
              <w:tabs>
                <w:tab w:val="left" w:pos="312"/>
              </w:tabs>
              <w:snapToGrid w:val="0"/>
              <w:spacing w:line="288" w:lineRule="auto"/>
              <w:ind w:right="28"/>
              <w:rPr>
                <w:rFonts w:ascii="宋体" w:hAnsi="宋体" w:cs="宋体"/>
                <w:bCs/>
                <w:color w:val="000000"/>
                <w:sz w:val="20"/>
                <w:szCs w:val="20"/>
              </w:rPr>
            </w:pPr>
            <w:r>
              <w:rPr>
                <w:rFonts w:hint="eastAsia" w:ascii="宋体" w:hAnsi="宋体" w:cs="宋体"/>
                <w:bCs/>
                <w:color w:val="000000"/>
                <w:sz w:val="20"/>
                <w:szCs w:val="20"/>
              </w:rPr>
              <w:t>3.</w:t>
            </w:r>
            <w:r>
              <w:rPr>
                <w:rFonts w:hint="eastAsia"/>
              </w:rPr>
              <w:t xml:space="preserve"> </w:t>
            </w:r>
            <w:r>
              <w:rPr>
                <w:rFonts w:hint="eastAsia" w:ascii="宋体" w:hAnsi="宋体" w:cs="宋体"/>
                <w:bCs/>
                <w:color w:val="000000"/>
                <w:sz w:val="20"/>
                <w:szCs w:val="20"/>
              </w:rPr>
              <w:t>TOPS法则</w:t>
            </w:r>
          </w:p>
          <w:p>
            <w:pPr>
              <w:tabs>
                <w:tab w:val="left" w:pos="312"/>
              </w:tabs>
              <w:snapToGrid w:val="0"/>
              <w:spacing w:line="288" w:lineRule="auto"/>
              <w:ind w:right="28"/>
              <w:rPr>
                <w:rFonts w:ascii="宋体" w:hAnsi="宋体" w:cs="宋体"/>
                <w:bCs/>
                <w:color w:val="000000"/>
                <w:sz w:val="20"/>
                <w:szCs w:val="20"/>
              </w:rPr>
            </w:pPr>
            <w:r>
              <w:rPr>
                <w:rFonts w:hint="eastAsia" w:ascii="宋体" w:hAnsi="宋体" w:cs="宋体"/>
                <w:bCs/>
                <w:color w:val="000000"/>
                <w:sz w:val="20"/>
                <w:szCs w:val="20"/>
              </w:rPr>
              <w:t>4.</w:t>
            </w:r>
            <w:r>
              <w:rPr>
                <w:rFonts w:hint="eastAsia"/>
              </w:rPr>
              <w:t xml:space="preserve"> </w:t>
            </w:r>
            <w:r>
              <w:rPr>
                <w:rFonts w:hint="eastAsia" w:ascii="宋体" w:hAnsi="宋体" w:cs="宋体"/>
                <w:bCs/>
                <w:color w:val="000000"/>
                <w:sz w:val="20"/>
                <w:szCs w:val="20"/>
              </w:rPr>
              <w:t>5Why分析法</w:t>
            </w:r>
          </w:p>
          <w:p>
            <w:pPr>
              <w:tabs>
                <w:tab w:val="left" w:pos="312"/>
              </w:tabs>
              <w:snapToGrid w:val="0"/>
              <w:spacing w:line="288" w:lineRule="auto"/>
              <w:ind w:right="28"/>
              <w:rPr>
                <w:sz w:val="20"/>
                <w:szCs w:val="20"/>
              </w:rPr>
            </w:pPr>
          </w:p>
        </w:tc>
        <w:tc>
          <w:tcPr>
            <w:tcW w:w="2131" w:type="dxa"/>
          </w:tcPr>
          <w:p>
            <w:pPr>
              <w:pStyle w:val="11"/>
              <w:numPr>
                <w:ilvl w:val="0"/>
                <w:numId w:val="5"/>
              </w:numPr>
              <w:tabs>
                <w:tab w:val="left" w:pos="312"/>
              </w:tabs>
              <w:snapToGrid w:val="0"/>
              <w:spacing w:line="288" w:lineRule="auto"/>
              <w:ind w:right="28" w:firstLineChars="0"/>
              <w:rPr>
                <w:rFonts w:ascii="宋体" w:hAnsi="宋体"/>
                <w:color w:val="000000"/>
                <w:szCs w:val="21"/>
              </w:rPr>
            </w:pPr>
            <w:r>
              <w:rPr>
                <w:rFonts w:hint="eastAsia" w:ascii="宋体" w:hAnsi="宋体"/>
                <w:color w:val="000000"/>
                <w:sz w:val="20"/>
                <w:szCs w:val="20"/>
              </w:rPr>
              <w:t>会分析文章主题名称好坏给出合理原因</w:t>
            </w:r>
            <w:r>
              <w:rPr>
                <w:rFonts w:hint="eastAsia" w:ascii="宋体" w:hAnsi="宋体"/>
                <w:color w:val="000000"/>
                <w:szCs w:val="21"/>
              </w:rPr>
              <w:t>。</w:t>
            </w:r>
          </w:p>
          <w:p>
            <w:pPr>
              <w:pStyle w:val="11"/>
              <w:numPr>
                <w:ilvl w:val="0"/>
                <w:numId w:val="5"/>
              </w:numPr>
              <w:tabs>
                <w:tab w:val="left" w:pos="312"/>
              </w:tabs>
              <w:snapToGrid w:val="0"/>
              <w:spacing w:line="288" w:lineRule="auto"/>
              <w:ind w:right="28" w:firstLineChars="0"/>
              <w:rPr>
                <w:rFonts w:hint="eastAsia" w:ascii="宋体" w:hAnsi="宋体"/>
                <w:color w:val="000000"/>
                <w:sz w:val="20"/>
                <w:szCs w:val="20"/>
              </w:rPr>
            </w:pPr>
            <w:r>
              <w:rPr>
                <w:rFonts w:hint="eastAsia" w:ascii="宋体" w:hAnsi="宋体"/>
                <w:color w:val="000000"/>
                <w:sz w:val="20"/>
                <w:szCs w:val="20"/>
              </w:rPr>
              <w:t>能按照TOPS法则拟写报告提纲。</w:t>
            </w:r>
          </w:p>
          <w:p>
            <w:pPr>
              <w:snapToGrid w:val="0"/>
              <w:spacing w:line="288" w:lineRule="auto"/>
              <w:ind w:right="28"/>
              <w:rPr>
                <w:rFonts w:ascii="宋体" w:hAnsi="宋体"/>
                <w:color w:val="000000"/>
                <w:sz w:val="20"/>
                <w:szCs w:val="20"/>
              </w:rPr>
            </w:pPr>
          </w:p>
        </w:tc>
        <w:tc>
          <w:tcPr>
            <w:tcW w:w="2131" w:type="dxa"/>
          </w:tcPr>
          <w:p>
            <w:pPr>
              <w:snapToGrid w:val="0"/>
              <w:spacing w:line="288" w:lineRule="auto"/>
              <w:ind w:right="28"/>
              <w:rPr>
                <w:sz w:val="20"/>
                <w:szCs w:val="20"/>
              </w:rPr>
            </w:pPr>
            <w:r>
              <w:rPr>
                <w:rFonts w:hint="eastAsia" w:ascii="宋体" w:hAnsi="宋体"/>
                <w:color w:val="000000"/>
                <w:sz w:val="20"/>
                <w:szCs w:val="20"/>
              </w:rPr>
              <w:t>学生在写作时能主动运用TOPS法则和5Why分析法。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val="0"/>
              <w:autoSpaceDN w:val="0"/>
              <w:adjustRightInd w:val="0"/>
              <w:spacing w:line="360" w:lineRule="auto"/>
              <w:jc w:val="left"/>
              <w:rPr>
                <w:sz w:val="20"/>
                <w:szCs w:val="20"/>
              </w:rPr>
            </w:pPr>
            <w:r>
              <w:rPr>
                <w:rFonts w:hint="eastAsia"/>
                <w:sz w:val="20"/>
                <w:szCs w:val="20"/>
              </w:rPr>
              <w:t>七．表达的结构框架搭建</w:t>
            </w:r>
          </w:p>
        </w:tc>
        <w:tc>
          <w:tcPr>
            <w:tcW w:w="2130" w:type="dxa"/>
          </w:tcPr>
          <w:p>
            <w:pPr>
              <w:pStyle w:val="11"/>
              <w:numPr>
                <w:ilvl w:val="0"/>
                <w:numId w:val="6"/>
              </w:numPr>
              <w:tabs>
                <w:tab w:val="left" w:pos="312"/>
              </w:tabs>
              <w:snapToGrid w:val="0"/>
              <w:spacing w:line="288" w:lineRule="auto"/>
              <w:ind w:right="28" w:firstLineChars="0"/>
              <w:rPr>
                <w:sz w:val="20"/>
                <w:szCs w:val="20"/>
              </w:rPr>
            </w:pPr>
            <w:r>
              <w:rPr>
                <w:rFonts w:hint="eastAsia"/>
                <w:sz w:val="20"/>
                <w:szCs w:val="20"/>
              </w:rPr>
              <w:t>以上统下搭建结构</w:t>
            </w:r>
          </w:p>
          <w:p>
            <w:pPr>
              <w:pStyle w:val="11"/>
              <w:numPr>
                <w:ilvl w:val="0"/>
                <w:numId w:val="6"/>
              </w:numPr>
              <w:tabs>
                <w:tab w:val="left" w:pos="312"/>
              </w:tabs>
              <w:snapToGrid w:val="0"/>
              <w:spacing w:line="288" w:lineRule="auto"/>
              <w:ind w:right="28" w:firstLineChars="0"/>
              <w:rPr>
                <w:sz w:val="20"/>
                <w:szCs w:val="20"/>
              </w:rPr>
            </w:pPr>
            <w:r>
              <w:rPr>
                <w:rFonts w:hint="eastAsia"/>
                <w:sz w:val="20"/>
                <w:szCs w:val="20"/>
              </w:rPr>
              <w:t>逻辑递进形成脉络</w:t>
            </w:r>
          </w:p>
          <w:p>
            <w:pPr>
              <w:pStyle w:val="11"/>
              <w:numPr>
                <w:ilvl w:val="0"/>
                <w:numId w:val="6"/>
              </w:numPr>
              <w:tabs>
                <w:tab w:val="left" w:pos="312"/>
              </w:tabs>
              <w:snapToGrid w:val="0"/>
              <w:spacing w:line="288" w:lineRule="auto"/>
              <w:ind w:right="28" w:firstLineChars="0"/>
              <w:rPr>
                <w:rFonts w:hint="eastAsia"/>
                <w:sz w:val="20"/>
                <w:szCs w:val="20"/>
              </w:rPr>
            </w:pPr>
            <w:r>
              <w:rPr>
                <w:sz w:val="20"/>
                <w:szCs w:val="20"/>
              </w:rPr>
              <w:t>SCQA</w:t>
            </w:r>
            <w:r>
              <w:rPr>
                <w:rFonts w:hint="eastAsia"/>
                <w:sz w:val="20"/>
                <w:szCs w:val="20"/>
              </w:rPr>
              <w:t>的序言模式</w:t>
            </w:r>
          </w:p>
          <w:p>
            <w:pPr>
              <w:tabs>
                <w:tab w:val="left" w:pos="312"/>
              </w:tabs>
              <w:snapToGrid w:val="0"/>
              <w:spacing w:line="288" w:lineRule="auto"/>
              <w:ind w:left="360" w:right="28"/>
              <w:rPr>
                <w:sz w:val="20"/>
                <w:szCs w:val="20"/>
              </w:rPr>
            </w:pPr>
          </w:p>
        </w:tc>
        <w:tc>
          <w:tcPr>
            <w:tcW w:w="2131" w:type="dxa"/>
          </w:tcPr>
          <w:p>
            <w:pPr>
              <w:numPr>
                <w:ilvl w:val="0"/>
                <w:numId w:val="7"/>
              </w:numPr>
              <w:snapToGrid w:val="0"/>
              <w:spacing w:line="288" w:lineRule="auto"/>
              <w:ind w:right="28"/>
              <w:rPr>
                <w:sz w:val="20"/>
                <w:szCs w:val="20"/>
              </w:rPr>
            </w:pPr>
            <w:r>
              <w:rPr>
                <w:rFonts w:hint="eastAsia"/>
                <w:sz w:val="20"/>
                <w:szCs w:val="20"/>
              </w:rPr>
              <w:t>能运用纵向结构自上而下、横向结构逻辑递进搭建框架的方法和原则进行表达</w:t>
            </w:r>
          </w:p>
          <w:p>
            <w:pPr>
              <w:tabs>
                <w:tab w:val="left" w:pos="312"/>
              </w:tabs>
              <w:snapToGrid w:val="0"/>
              <w:spacing w:line="288" w:lineRule="auto"/>
              <w:ind w:right="28"/>
              <w:rPr>
                <w:sz w:val="20"/>
                <w:szCs w:val="20"/>
              </w:rPr>
            </w:pPr>
          </w:p>
        </w:tc>
        <w:tc>
          <w:tcPr>
            <w:tcW w:w="2131" w:type="dxa"/>
          </w:tcPr>
          <w:p>
            <w:pPr>
              <w:snapToGrid w:val="0"/>
              <w:spacing w:line="288" w:lineRule="auto"/>
              <w:ind w:right="28"/>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val="0"/>
              <w:autoSpaceDN w:val="0"/>
              <w:adjustRightInd w:val="0"/>
              <w:spacing w:line="360" w:lineRule="auto"/>
              <w:jc w:val="left"/>
              <w:rPr>
                <w:rFonts w:ascii="宋体" w:hAnsi="宋体" w:cs="宋体"/>
                <w:color w:val="000000"/>
                <w:sz w:val="20"/>
                <w:szCs w:val="20"/>
              </w:rPr>
            </w:pPr>
            <w:r>
              <w:rPr>
                <w:rFonts w:hint="eastAsia"/>
                <w:sz w:val="20"/>
                <w:szCs w:val="20"/>
              </w:rPr>
              <w:t>八．结构化写作中的实战中的素材和语言</w:t>
            </w:r>
          </w:p>
          <w:p>
            <w:pPr>
              <w:snapToGrid w:val="0"/>
              <w:spacing w:line="288" w:lineRule="auto"/>
              <w:ind w:right="28"/>
              <w:rPr>
                <w:sz w:val="20"/>
                <w:szCs w:val="20"/>
              </w:rPr>
            </w:pPr>
          </w:p>
        </w:tc>
        <w:tc>
          <w:tcPr>
            <w:tcW w:w="2130" w:type="dxa"/>
          </w:tcPr>
          <w:p>
            <w:pPr>
              <w:numPr>
                <w:ilvl w:val="0"/>
                <w:numId w:val="8"/>
              </w:numPr>
              <w:snapToGrid w:val="0"/>
              <w:spacing w:line="288" w:lineRule="auto"/>
              <w:ind w:right="28"/>
              <w:rPr>
                <w:rFonts w:ascii="宋体" w:hAnsi="宋体" w:cs="宋体"/>
                <w:color w:val="000000"/>
                <w:sz w:val="20"/>
                <w:szCs w:val="20"/>
              </w:rPr>
            </w:pPr>
            <w:r>
              <w:rPr>
                <w:rFonts w:hint="eastAsia" w:ascii="宋体" w:hAnsi="宋体" w:cs="宋体"/>
                <w:color w:val="000000"/>
                <w:sz w:val="20"/>
                <w:szCs w:val="20"/>
              </w:rPr>
              <w:t>素材的收集整理、创新与编辑</w:t>
            </w:r>
          </w:p>
          <w:p>
            <w:pPr>
              <w:numPr>
                <w:ilvl w:val="0"/>
                <w:numId w:val="8"/>
              </w:numPr>
              <w:snapToGrid w:val="0"/>
              <w:spacing w:line="288" w:lineRule="auto"/>
              <w:ind w:right="28"/>
              <w:rPr>
                <w:rFonts w:ascii="宋体" w:hAnsi="宋体" w:cs="宋体"/>
                <w:color w:val="000000"/>
                <w:sz w:val="20"/>
                <w:szCs w:val="20"/>
              </w:rPr>
            </w:pPr>
            <w:r>
              <w:rPr>
                <w:rFonts w:hint="eastAsia" w:ascii="宋体" w:hAnsi="宋体" w:cs="宋体"/>
                <w:color w:val="000000"/>
                <w:sz w:val="20"/>
                <w:szCs w:val="20"/>
              </w:rPr>
              <w:t>语言的准确度和表达张力。</w:t>
            </w:r>
          </w:p>
          <w:p>
            <w:pPr>
              <w:numPr>
                <w:ilvl w:val="0"/>
                <w:numId w:val="8"/>
              </w:numPr>
              <w:snapToGrid w:val="0"/>
              <w:spacing w:line="288" w:lineRule="auto"/>
              <w:ind w:right="28"/>
              <w:rPr>
                <w:rFonts w:ascii="宋体" w:hAnsi="宋体" w:cs="宋体"/>
                <w:color w:val="000000"/>
                <w:sz w:val="20"/>
                <w:szCs w:val="20"/>
              </w:rPr>
            </w:pPr>
            <w:r>
              <w:rPr>
                <w:rFonts w:hint="eastAsia" w:ascii="宋体" w:hAnsi="宋体" w:cs="宋体"/>
                <w:color w:val="000000"/>
                <w:sz w:val="20"/>
                <w:szCs w:val="20"/>
              </w:rPr>
              <w:t>结构化写作的实践应用。</w:t>
            </w:r>
          </w:p>
        </w:tc>
        <w:tc>
          <w:tcPr>
            <w:tcW w:w="2131" w:type="dxa"/>
          </w:tcPr>
          <w:p>
            <w:pPr>
              <w:numPr>
                <w:ilvl w:val="0"/>
                <w:numId w:val="9"/>
              </w:numPr>
              <w:snapToGrid w:val="0"/>
              <w:spacing w:line="288" w:lineRule="auto"/>
              <w:ind w:right="28"/>
              <w:rPr>
                <w:sz w:val="20"/>
                <w:szCs w:val="20"/>
              </w:rPr>
            </w:pPr>
            <w:r>
              <w:rPr>
                <w:rFonts w:hint="eastAsia"/>
                <w:sz w:val="20"/>
                <w:szCs w:val="20"/>
              </w:rPr>
              <w:t>生活和工作中能够进行高效交流沟通。</w:t>
            </w:r>
          </w:p>
          <w:p>
            <w:pPr>
              <w:snapToGrid w:val="0"/>
              <w:spacing w:line="288" w:lineRule="auto"/>
              <w:ind w:right="28"/>
              <w:rPr>
                <w:sz w:val="20"/>
                <w:szCs w:val="20"/>
              </w:rPr>
            </w:pPr>
            <w:r>
              <w:rPr>
                <w:rFonts w:hint="eastAsia"/>
                <w:sz w:val="20"/>
                <w:szCs w:val="20"/>
              </w:rPr>
              <w:t>2．能写出条理清晰、重点突出、层次分明、富有逻辑的报告和总结。</w:t>
            </w:r>
          </w:p>
        </w:tc>
        <w:tc>
          <w:tcPr>
            <w:tcW w:w="2131" w:type="dxa"/>
          </w:tcPr>
          <w:p>
            <w:pPr>
              <w:snapToGrid w:val="0"/>
              <w:spacing w:line="288" w:lineRule="auto"/>
              <w:ind w:right="28"/>
              <w:rPr>
                <w:rFonts w:hint="eastAsia"/>
                <w:sz w:val="20"/>
                <w:szCs w:val="20"/>
              </w:rPr>
            </w:pPr>
            <w:r>
              <w:rPr>
                <w:rFonts w:hint="eastAsia"/>
                <w:sz w:val="20"/>
                <w:szCs w:val="20"/>
              </w:rPr>
              <w:t>结构化表达能运用到日常交流和职业写作中</w:t>
            </w:r>
          </w:p>
        </w:tc>
      </w:tr>
    </w:tbl>
    <w:p>
      <w:pPr>
        <w:snapToGrid w:val="0"/>
        <w:spacing w:line="288" w:lineRule="auto"/>
        <w:ind w:right="28" w:firstLine="400" w:firstLineChars="200"/>
        <w:rPr>
          <w:sz w:val="20"/>
          <w:szCs w:val="20"/>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六、评价方式与成绩</w:t>
      </w:r>
    </w:p>
    <w:tbl>
      <w:tblPr>
        <w:tblStyle w:val="6"/>
        <w:tblpPr w:leftFromText="180" w:rightFromText="180" w:vertAnchor="text" w:horzAnchor="margin" w:tblpY="2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实际问题解决方案写作</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r>
              <w:rPr>
                <w:rFonts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逻辑知识训练</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r>
              <w:rPr>
                <w:rFonts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vAlign w:val="center"/>
          </w:tcPr>
          <w:p>
            <w:pPr>
              <w:jc w:val="center"/>
              <w:rPr>
                <w:rFonts w:ascii="宋体" w:hAnsi="宋体"/>
                <w:bCs/>
                <w:color w:val="000000"/>
                <w:szCs w:val="20"/>
              </w:rPr>
            </w:pPr>
            <w:r>
              <w:rPr>
                <w:rFonts w:hint="eastAsia" w:ascii="宋体" w:hAnsi="宋体"/>
                <w:bCs/>
                <w:color w:val="000000"/>
                <w:szCs w:val="20"/>
              </w:rPr>
              <w:t>写作练习（报告或总结）</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r>
              <w:rPr>
                <w:rFonts w:ascii="宋体" w:hAnsi="宋体"/>
                <w:bCs/>
                <w:color w:val="000000"/>
                <w:szCs w:val="20"/>
              </w:rPr>
              <w:t>%</w:t>
            </w:r>
          </w:p>
        </w:tc>
      </w:tr>
    </w:tbl>
    <w:p>
      <w:pPr>
        <w:widowControl/>
        <w:spacing w:before="156" w:beforeLines="50" w:after="156" w:afterLines="50" w:line="360" w:lineRule="auto"/>
        <w:jc w:val="left"/>
        <w:rPr>
          <w:rFonts w:hint="default" w:ascii="黑体" w:hAnsi="宋体" w:eastAsia="宋体"/>
          <w:sz w:val="24"/>
          <w:lang w:val="en-US" w:eastAsia="zh-CN"/>
        </w:rPr>
      </w:pPr>
      <w:r>
        <w:rPr>
          <w:rFonts w:hint="eastAsia"/>
          <w:sz w:val="28"/>
          <w:szCs w:val="28"/>
        </w:rPr>
        <w:t>撰写人：</w:t>
      </w:r>
      <w:r>
        <w:rPr>
          <w:sz w:val="28"/>
          <w:szCs w:val="28"/>
        </w:rPr>
        <w:drawing>
          <wp:inline distT="0" distB="0" distL="0" distR="0">
            <wp:extent cx="393065" cy="245110"/>
            <wp:effectExtent l="0" t="0" r="6985" b="2540"/>
            <wp:docPr id="2" name="图片 2" descr="C:\Users\ADMINI~1\AppData\Local\Temp\WeChat Files\b16b8587ed1be09f5e5279f8eaf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b16b8587ed1be09f5e5279f8eaf463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00902" cy="250071"/>
                    </a:xfrm>
                    <a:prstGeom prst="rect">
                      <a:avLst/>
                    </a:prstGeom>
                    <a:noFill/>
                    <a:ln>
                      <a:noFill/>
                    </a:ln>
                  </pic:spPr>
                </pic:pic>
              </a:graphicData>
            </a:graphic>
          </wp:inline>
        </w:drawing>
      </w:r>
      <w:r>
        <w:rPr>
          <w:rFonts w:hint="eastAsia"/>
          <w:sz w:val="28"/>
          <w:szCs w:val="28"/>
        </w:rPr>
        <w:t xml:space="preserve"> 系主任审核签名： </w:t>
      </w:r>
      <w:r>
        <w:rPr>
          <w:sz w:val="28"/>
          <w:szCs w:val="28"/>
        </w:rPr>
        <w:drawing>
          <wp:inline distT="0" distB="0" distL="0" distR="0">
            <wp:extent cx="393065" cy="245110"/>
            <wp:effectExtent l="0" t="0" r="6985" b="2540"/>
            <wp:docPr id="3" name="图片 3" descr="C:\Users\ADMINI~1\AppData\Local\Temp\WeChat Files\b16b8587ed1be09f5e5279f8eaf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b16b8587ed1be09f5e5279f8eaf463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00902" cy="250071"/>
                    </a:xfrm>
                    <a:prstGeom prst="rect">
                      <a:avLst/>
                    </a:prstGeom>
                    <a:noFill/>
                    <a:ln>
                      <a:noFill/>
                    </a:ln>
                  </pic:spPr>
                </pic:pic>
              </a:graphicData>
            </a:graphic>
          </wp:inline>
        </w:drawing>
      </w:r>
      <w:r>
        <w:rPr>
          <w:sz w:val="28"/>
          <w:szCs w:val="28"/>
        </w:rPr>
        <w:t xml:space="preserve"> </w:t>
      </w:r>
      <w:r>
        <w:rPr>
          <w:rFonts w:hint="eastAsia"/>
          <w:sz w:val="28"/>
          <w:szCs w:val="28"/>
        </w:rPr>
        <w:t>审核时间：</w:t>
      </w:r>
      <w:r>
        <w:rPr>
          <w:rFonts w:hint="eastAsia"/>
          <w:sz w:val="28"/>
          <w:szCs w:val="28"/>
          <w:lang w:val="en-US" w:eastAsia="zh-CN"/>
        </w:rPr>
        <w:t>2023.2.23</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5B3DF"/>
    <w:multiLevelType w:val="singleLevel"/>
    <w:tmpl w:val="D145B3DF"/>
    <w:lvl w:ilvl="0" w:tentative="0">
      <w:start w:val="1"/>
      <w:numFmt w:val="decimal"/>
      <w:lvlText w:val="%1."/>
      <w:lvlJc w:val="left"/>
      <w:pPr>
        <w:tabs>
          <w:tab w:val="left" w:pos="312"/>
        </w:tabs>
      </w:pPr>
    </w:lvl>
  </w:abstractNum>
  <w:abstractNum w:abstractNumId="1">
    <w:nsid w:val="FFF4C5A4"/>
    <w:multiLevelType w:val="singleLevel"/>
    <w:tmpl w:val="FFF4C5A4"/>
    <w:lvl w:ilvl="0" w:tentative="0">
      <w:start w:val="1"/>
      <w:numFmt w:val="decimal"/>
      <w:lvlText w:val="%1."/>
      <w:lvlJc w:val="left"/>
      <w:pPr>
        <w:tabs>
          <w:tab w:val="left" w:pos="312"/>
        </w:tabs>
      </w:pPr>
    </w:lvl>
  </w:abstractNum>
  <w:abstractNum w:abstractNumId="2">
    <w:nsid w:val="32A65A44"/>
    <w:multiLevelType w:val="multilevel"/>
    <w:tmpl w:val="32A65A44"/>
    <w:lvl w:ilvl="0" w:tentative="0">
      <w:start w:val="5"/>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1F4A92"/>
    <w:multiLevelType w:val="multilevel"/>
    <w:tmpl w:val="381F4A92"/>
    <w:lvl w:ilvl="0" w:tentative="0">
      <w:start w:val="1"/>
      <w:numFmt w:val="decimal"/>
      <w:lvlText w:val="%1."/>
      <w:lvlJc w:val="left"/>
      <w:pPr>
        <w:ind w:left="360" w:hanging="360"/>
      </w:pPr>
      <w:rPr>
        <w:rFonts w:hint="default"/>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3F015B"/>
    <w:multiLevelType w:val="singleLevel"/>
    <w:tmpl w:val="393F015B"/>
    <w:lvl w:ilvl="0" w:tentative="0">
      <w:start w:val="1"/>
      <w:numFmt w:val="decimal"/>
      <w:lvlText w:val="%1."/>
      <w:lvlJc w:val="left"/>
      <w:pPr>
        <w:tabs>
          <w:tab w:val="left" w:pos="312"/>
        </w:tabs>
      </w:pPr>
    </w:lvl>
  </w:abstractNum>
  <w:abstractNum w:abstractNumId="5">
    <w:nsid w:val="3D6340DE"/>
    <w:multiLevelType w:val="singleLevel"/>
    <w:tmpl w:val="3D6340DE"/>
    <w:lvl w:ilvl="0" w:tentative="0">
      <w:start w:val="1"/>
      <w:numFmt w:val="decimal"/>
      <w:lvlText w:val="%1."/>
      <w:lvlJc w:val="left"/>
      <w:pPr>
        <w:tabs>
          <w:tab w:val="left" w:pos="312"/>
        </w:tabs>
      </w:pPr>
    </w:lvl>
  </w:abstractNum>
  <w:abstractNum w:abstractNumId="6">
    <w:nsid w:val="3FB7E528"/>
    <w:multiLevelType w:val="singleLevel"/>
    <w:tmpl w:val="3FB7E528"/>
    <w:lvl w:ilvl="0" w:tentative="0">
      <w:start w:val="1"/>
      <w:numFmt w:val="decimal"/>
      <w:lvlText w:val="%1."/>
      <w:lvlJc w:val="left"/>
      <w:pPr>
        <w:tabs>
          <w:tab w:val="left" w:pos="312"/>
        </w:tabs>
      </w:pPr>
    </w:lvl>
  </w:abstractNum>
  <w:abstractNum w:abstractNumId="7">
    <w:nsid w:val="77164D20"/>
    <w:multiLevelType w:val="multilevel"/>
    <w:tmpl w:val="77164D20"/>
    <w:lvl w:ilvl="0" w:tentative="0">
      <w:start w:val="3"/>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82F77E5"/>
    <w:multiLevelType w:val="multilevel"/>
    <w:tmpl w:val="782F77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7"/>
  </w:num>
  <w:num w:numId="3">
    <w:abstractNumId w:val="2"/>
  </w:num>
  <w:num w:numId="4">
    <w:abstractNumId w:val="5"/>
  </w:num>
  <w:num w:numId="5">
    <w:abstractNumId w:val="3"/>
  </w:num>
  <w:num w:numId="6">
    <w:abstractNumId w:val="8"/>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N2ZlYjU4MDVhZTU0MDA3MjkxZjY5NjkwMWQ2ZTUifQ=="/>
  </w:docVars>
  <w:rsids>
    <w:rsidRoot w:val="00B7651F"/>
    <w:rsid w:val="00040D56"/>
    <w:rsid w:val="0007362F"/>
    <w:rsid w:val="000B54C2"/>
    <w:rsid w:val="000C1A38"/>
    <w:rsid w:val="00137355"/>
    <w:rsid w:val="001553DB"/>
    <w:rsid w:val="00157EFC"/>
    <w:rsid w:val="001F4A01"/>
    <w:rsid w:val="002321A3"/>
    <w:rsid w:val="00256B39"/>
    <w:rsid w:val="0026033C"/>
    <w:rsid w:val="00263FA7"/>
    <w:rsid w:val="00266B8D"/>
    <w:rsid w:val="00294BEE"/>
    <w:rsid w:val="002E3721"/>
    <w:rsid w:val="002F1A16"/>
    <w:rsid w:val="00313BBA"/>
    <w:rsid w:val="00314CAE"/>
    <w:rsid w:val="0032602E"/>
    <w:rsid w:val="0033510B"/>
    <w:rsid w:val="003367AE"/>
    <w:rsid w:val="00342C70"/>
    <w:rsid w:val="00374DFD"/>
    <w:rsid w:val="003A7AC4"/>
    <w:rsid w:val="003B123A"/>
    <w:rsid w:val="004100B0"/>
    <w:rsid w:val="00447C7D"/>
    <w:rsid w:val="004706B8"/>
    <w:rsid w:val="004878B0"/>
    <w:rsid w:val="004C6501"/>
    <w:rsid w:val="005128C1"/>
    <w:rsid w:val="00534F98"/>
    <w:rsid w:val="00545B04"/>
    <w:rsid w:val="005467DC"/>
    <w:rsid w:val="00553D03"/>
    <w:rsid w:val="00566397"/>
    <w:rsid w:val="005B2B6D"/>
    <w:rsid w:val="005B4B4E"/>
    <w:rsid w:val="005C2610"/>
    <w:rsid w:val="00624FE1"/>
    <w:rsid w:val="00676741"/>
    <w:rsid w:val="007208D6"/>
    <w:rsid w:val="00743E68"/>
    <w:rsid w:val="00756016"/>
    <w:rsid w:val="00795533"/>
    <w:rsid w:val="0081712E"/>
    <w:rsid w:val="00891233"/>
    <w:rsid w:val="00893178"/>
    <w:rsid w:val="008A439C"/>
    <w:rsid w:val="008B397C"/>
    <w:rsid w:val="008B47F4"/>
    <w:rsid w:val="008B6E9B"/>
    <w:rsid w:val="00900019"/>
    <w:rsid w:val="00923CBC"/>
    <w:rsid w:val="00952142"/>
    <w:rsid w:val="00982502"/>
    <w:rsid w:val="0099063E"/>
    <w:rsid w:val="009A229C"/>
    <w:rsid w:val="009B7C13"/>
    <w:rsid w:val="009D69A1"/>
    <w:rsid w:val="009F2AE6"/>
    <w:rsid w:val="00A2072C"/>
    <w:rsid w:val="00A515B2"/>
    <w:rsid w:val="00A64E56"/>
    <w:rsid w:val="00AA3704"/>
    <w:rsid w:val="00AD00DF"/>
    <w:rsid w:val="00AD1BC8"/>
    <w:rsid w:val="00B01D1D"/>
    <w:rsid w:val="00B511A5"/>
    <w:rsid w:val="00B53B24"/>
    <w:rsid w:val="00B7651F"/>
    <w:rsid w:val="00B93481"/>
    <w:rsid w:val="00BA455C"/>
    <w:rsid w:val="00C56E09"/>
    <w:rsid w:val="00C721FD"/>
    <w:rsid w:val="00CD6494"/>
    <w:rsid w:val="00CE5462"/>
    <w:rsid w:val="00D7704D"/>
    <w:rsid w:val="00DB2C94"/>
    <w:rsid w:val="00DB66A8"/>
    <w:rsid w:val="00DE367A"/>
    <w:rsid w:val="00E03F8F"/>
    <w:rsid w:val="00E16D30"/>
    <w:rsid w:val="00E33169"/>
    <w:rsid w:val="00E70904"/>
    <w:rsid w:val="00E930DA"/>
    <w:rsid w:val="00EE1EFB"/>
    <w:rsid w:val="00EF44B1"/>
    <w:rsid w:val="00F252C6"/>
    <w:rsid w:val="00F35AA0"/>
    <w:rsid w:val="00F71B59"/>
    <w:rsid w:val="00F93979"/>
    <w:rsid w:val="00FE6666"/>
    <w:rsid w:val="00FF2C61"/>
    <w:rsid w:val="024B0C39"/>
    <w:rsid w:val="02A52DAF"/>
    <w:rsid w:val="06CD4C74"/>
    <w:rsid w:val="07910517"/>
    <w:rsid w:val="089608E6"/>
    <w:rsid w:val="0B23126F"/>
    <w:rsid w:val="0B472137"/>
    <w:rsid w:val="1252010C"/>
    <w:rsid w:val="170C74B4"/>
    <w:rsid w:val="20845585"/>
    <w:rsid w:val="24192CCC"/>
    <w:rsid w:val="25AC2AD8"/>
    <w:rsid w:val="371D1063"/>
    <w:rsid w:val="3CD52CE1"/>
    <w:rsid w:val="3D3C55B6"/>
    <w:rsid w:val="40BF22A4"/>
    <w:rsid w:val="41736F2E"/>
    <w:rsid w:val="43A36375"/>
    <w:rsid w:val="44CA06D6"/>
    <w:rsid w:val="49B22896"/>
    <w:rsid w:val="4C653F3E"/>
    <w:rsid w:val="4CD47E0C"/>
    <w:rsid w:val="4E467A51"/>
    <w:rsid w:val="53FF5561"/>
    <w:rsid w:val="54875D3D"/>
    <w:rsid w:val="5F5F74D4"/>
    <w:rsid w:val="61655469"/>
    <w:rsid w:val="64915BF3"/>
    <w:rsid w:val="651764DE"/>
    <w:rsid w:val="66BA4938"/>
    <w:rsid w:val="67AC5AE6"/>
    <w:rsid w:val="69666C8A"/>
    <w:rsid w:val="6E075DA4"/>
    <w:rsid w:val="6EC86481"/>
    <w:rsid w:val="6F5042C2"/>
    <w:rsid w:val="766C0C10"/>
    <w:rsid w:val="767C19B2"/>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semiHidden/>
    <w:qFormat/>
    <w:uiPriority w:val="99"/>
    <w:rPr>
      <w:sz w:val="18"/>
      <w:szCs w:val="18"/>
    </w:rPr>
  </w:style>
  <w:style w:type="character" w:customStyle="1" w:styleId="10">
    <w:name w:val="页脚 字符"/>
    <w:basedOn w:val="8"/>
    <w:link w:val="4"/>
    <w:semiHidden/>
    <w:qFormat/>
    <w:uiPriority w:val="99"/>
    <w:rPr>
      <w:sz w:val="18"/>
      <w:szCs w:val="18"/>
    </w:rPr>
  </w:style>
  <w:style w:type="paragraph" w:styleId="11">
    <w:name w:val="List Paragraph"/>
    <w:basedOn w:val="1"/>
    <w:unhideWhenUsed/>
    <w:uiPriority w:val="99"/>
    <w:pPr>
      <w:ind w:firstLine="420" w:firstLineChars="200"/>
    </w:pPr>
  </w:style>
  <w:style w:type="character" w:customStyle="1" w:styleId="12">
    <w:name w:val="批注框文本 字符"/>
    <w:basedOn w:val="8"/>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1622</Words>
  <Characters>1881</Characters>
  <Lines>14</Lines>
  <Paragraphs>4</Paragraphs>
  <TotalTime>0</TotalTime>
  <ScaleCrop>false</ScaleCrop>
  <LinksUpToDate>false</LinksUpToDate>
  <CharactersWithSpaces>1915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2022-04-13T11:04:00Z</dcterms:created>
  <dc:creator>juvg</dc:creator>
  <cp:lastModifiedBy>潘冬平</cp:lastModifiedBy>
  <dcterms:modified xsi:type="dcterms:W3CDTF">2023-07-05T09:18:14Z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82C681E6429444BB90880DF0BE8174FE</vt:lpwstr>
  </property>
</Properties>
</file>