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21" w:rsidRDefault="00474CD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 w:rsidRPr="00474CD9">
        <w:rPr>
          <w:rFonts w:eastAsia="PMingLiU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<v:textbox>
              <w:txbxContent>
                <w:p w:rsidR="004A2B21" w:rsidRDefault="0009528E">
                  <w:pPr>
                    <w:jc w:val="left"/>
                    <w:rPr>
                      <w:rFonts w:ascii="宋体" w:hAnsi="宋体"/>
                      <w:spacing w:val="20"/>
                      <w:sz w:val="24"/>
                      <w:lang w:eastAsia="zh-TW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lang w:eastAsia="zh-TW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lang w:eastAsia="zh-TW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R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lang w:eastAsia="zh-TW"/>
                    </w:rPr>
                    <w:t>-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JW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lang w:eastAsia="zh-TW"/>
                    </w:rPr>
                    <w:t>-</w:t>
                  </w:r>
                  <w:r>
                    <w:rPr>
                      <w:rFonts w:ascii="宋体" w:hAnsi="宋体"/>
                      <w:spacing w:val="20"/>
                      <w:sz w:val="24"/>
                      <w:lang w:eastAsia="zh-TW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11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lang w:eastAsia="zh-TW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  <w:sz w:val="24"/>
                      <w:lang w:eastAsia="zh-TW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09528E">
        <w:rPr>
          <w:rFonts w:hint="eastAsia"/>
          <w:sz w:val="36"/>
          <w:szCs w:val="36"/>
        </w:rPr>
        <w:t>上海建桥学院课程教学进度计划表</w:t>
      </w: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275"/>
        <w:gridCol w:w="1126"/>
        <w:gridCol w:w="3970"/>
      </w:tblGrid>
      <w:tr w:rsidR="004A2B21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>
        <w:trPr>
          <w:trHeight w:val="70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D1159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郑奕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D1159F" w:rsidP="00D1159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yzheng@shou</w:t>
            </w:r>
            <w:r w:rsidR="0009528E">
              <w:rPr>
                <w:rFonts w:hint="eastAsia"/>
              </w:rPr>
              <w:t>.edu.cn</w:t>
            </w:r>
          </w:p>
        </w:tc>
      </w:tr>
      <w:tr w:rsidR="004A2B21">
        <w:trPr>
          <w:trHeight w:val="76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490" w:rsidRDefault="00D1159F" w:rsidP="00D1159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电</w:t>
            </w:r>
            <w:r w:rsidR="0002044A">
              <w:rPr>
                <w:rFonts w:asciiTheme="minorEastAsia" w:eastAsiaTheme="minorEastAsia" w:hAnsiTheme="minorEastAsia"/>
                <w:szCs w:val="21"/>
              </w:rPr>
              <w:t>科</w:t>
            </w:r>
            <w:proofErr w:type="gramEnd"/>
            <w:r w:rsidR="0002044A">
              <w:rPr>
                <w:rFonts w:asciiTheme="minorEastAsia" w:eastAsiaTheme="minorEastAsia" w:hAnsiTheme="minorEastAsia" w:hint="eastAsia"/>
                <w:szCs w:val="21"/>
              </w:rPr>
              <w:t>B2</w:t>
            </w:r>
            <w:r w:rsidR="0002044A">
              <w:rPr>
                <w:rFonts w:asciiTheme="minorEastAsia" w:eastAsiaTheme="minorEastAsia" w:hAnsiTheme="minorEastAsia"/>
                <w:szCs w:val="21"/>
              </w:rPr>
              <w:t>4</w:t>
            </w:r>
            <w:r w:rsidR="0002044A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1，</w:t>
            </w:r>
          </w:p>
          <w:p w:rsidR="00AD7490" w:rsidRDefault="00AD7490" w:rsidP="00D1159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247D96" w:rsidRDefault="00D1159F" w:rsidP="00D1159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网络工程B2</w:t>
            </w: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-4（中本贯）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490" w:rsidRDefault="00AD7490" w:rsidP="00AD749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Helvetica" w:hAnsi="Helvetica" w:cs="Helvetica" w:hint="eastAsia"/>
                <w:color w:val="222222"/>
                <w:kern w:val="0"/>
                <w:sz w:val="18"/>
                <w:szCs w:val="18"/>
              </w:rPr>
            </w:pP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>星期二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 xml:space="preserve"> 1~2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>节</w:t>
            </w:r>
            <w:r>
              <w:rPr>
                <w:rFonts w:ascii="Helvetica" w:hAnsi="Helvetica" w:cs="Helvetica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>艺术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>327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>星期三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 xml:space="preserve"> 3~4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>节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 xml:space="preserve"> 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>临港校区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 xml:space="preserve"> 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>四教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 xml:space="preserve">405 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>郑奕</w:t>
            </w:r>
            <w:r>
              <w:rPr>
                <w:rFonts w:ascii="Helvetica" w:hAnsi="Helvetica" w:cs="Helvetica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>星期四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 xml:space="preserve"> 3~4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>节</w:t>
            </w:r>
            <w:r>
              <w:rPr>
                <w:rFonts w:ascii="Helvetica" w:hAnsi="Helvetica" w:cs="Helvetica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>四教</w:t>
            </w:r>
            <w:r w:rsidRPr="00337089">
              <w:rPr>
                <w:rFonts w:ascii="Helvetica" w:hAnsi="Helvetica" w:cs="Helvetica"/>
                <w:color w:val="222222"/>
                <w:kern w:val="0"/>
                <w:sz w:val="18"/>
                <w:szCs w:val="18"/>
              </w:rPr>
              <w:t>405</w:t>
            </w:r>
          </w:p>
          <w:p w:rsidR="00AD7490" w:rsidRDefault="00AD7490" w:rsidP="00AD749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 w:rsidRPr="00AB5641">
              <w:rPr>
                <w:rFonts w:eastAsiaTheme="majorEastAsia" w:hAnsiTheme="majorEastAsia"/>
                <w:color w:val="222222"/>
                <w:kern w:val="0"/>
                <w:sz w:val="18"/>
                <w:szCs w:val="18"/>
              </w:rPr>
              <w:t>星期二</w:t>
            </w:r>
            <w:r w:rsidRPr="00AB5641">
              <w:rPr>
                <w:rFonts w:eastAsiaTheme="majorEastAsia"/>
                <w:color w:val="222222"/>
                <w:kern w:val="0"/>
                <w:sz w:val="18"/>
                <w:szCs w:val="18"/>
              </w:rPr>
              <w:t xml:space="preserve"> 3~4 </w:t>
            </w:r>
            <w:r w:rsidRPr="00AB5641">
              <w:rPr>
                <w:rFonts w:eastAsiaTheme="majorEastAsia" w:hAnsiTheme="majorEastAsia"/>
                <w:color w:val="222222"/>
                <w:kern w:val="0"/>
                <w:sz w:val="18"/>
                <w:szCs w:val="18"/>
              </w:rPr>
              <w:t>艺术</w:t>
            </w:r>
            <w:r w:rsidRPr="00AB5641">
              <w:rPr>
                <w:rFonts w:eastAsiaTheme="majorEastAsia"/>
                <w:color w:val="222222"/>
                <w:kern w:val="0"/>
                <w:sz w:val="18"/>
                <w:szCs w:val="18"/>
              </w:rPr>
              <w:t>327</w:t>
            </w:r>
            <w:r>
              <w:rPr>
                <w:rFonts w:eastAsiaTheme="majorEastAsia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Pr="00AB5641">
              <w:rPr>
                <w:rFonts w:eastAsiaTheme="majorEastAsia" w:hAnsiTheme="majorEastAsia"/>
                <w:color w:val="222222"/>
                <w:kern w:val="0"/>
                <w:sz w:val="18"/>
                <w:szCs w:val="18"/>
              </w:rPr>
              <w:t>星期三</w:t>
            </w:r>
            <w:r w:rsidRPr="00AB5641">
              <w:rPr>
                <w:rFonts w:eastAsiaTheme="majorEastAsia"/>
                <w:color w:val="222222"/>
                <w:kern w:val="0"/>
                <w:sz w:val="18"/>
                <w:szCs w:val="18"/>
              </w:rPr>
              <w:t xml:space="preserve"> 1~2</w:t>
            </w:r>
            <w:r w:rsidRPr="00AB5641">
              <w:rPr>
                <w:rFonts w:eastAsiaTheme="majorEastAsia" w:hAnsiTheme="majorEastAsia"/>
                <w:color w:val="222222"/>
                <w:kern w:val="0"/>
                <w:sz w:val="18"/>
                <w:szCs w:val="18"/>
              </w:rPr>
              <w:t>节</w:t>
            </w:r>
            <w:r>
              <w:rPr>
                <w:rFonts w:eastAsiaTheme="majorEastAsia" w:hAnsiTheme="majorEastAsia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Pr="00AB5641">
              <w:rPr>
                <w:rFonts w:eastAsiaTheme="majorEastAsia" w:hAnsiTheme="majorEastAsia"/>
                <w:color w:val="222222"/>
                <w:kern w:val="0"/>
                <w:sz w:val="18"/>
                <w:szCs w:val="18"/>
              </w:rPr>
              <w:t>四教</w:t>
            </w:r>
            <w:r w:rsidRPr="00AB5641">
              <w:rPr>
                <w:rFonts w:eastAsiaTheme="majorEastAsia"/>
                <w:color w:val="222222"/>
                <w:kern w:val="0"/>
                <w:sz w:val="18"/>
                <w:szCs w:val="18"/>
              </w:rPr>
              <w:t>405</w:t>
            </w:r>
            <w:r>
              <w:rPr>
                <w:rFonts w:eastAsiaTheme="majorEastAsia" w:hAnsiTheme="majorEastAsia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Pr="00AB5641">
              <w:rPr>
                <w:rFonts w:eastAsiaTheme="majorEastAsia" w:hAnsiTheme="majorEastAsia"/>
                <w:color w:val="222222"/>
                <w:kern w:val="0"/>
                <w:sz w:val="18"/>
                <w:szCs w:val="18"/>
              </w:rPr>
              <w:t>星期四</w:t>
            </w:r>
            <w:r w:rsidRPr="00AB5641">
              <w:rPr>
                <w:rFonts w:eastAsiaTheme="majorEastAsia"/>
                <w:color w:val="222222"/>
                <w:kern w:val="0"/>
                <w:sz w:val="18"/>
                <w:szCs w:val="18"/>
              </w:rPr>
              <w:t xml:space="preserve"> 1~2</w:t>
            </w:r>
            <w:r w:rsidRPr="00AB5641">
              <w:rPr>
                <w:rFonts w:eastAsiaTheme="majorEastAsia" w:hAnsiTheme="majorEastAsia"/>
                <w:color w:val="222222"/>
                <w:kern w:val="0"/>
                <w:sz w:val="18"/>
                <w:szCs w:val="18"/>
              </w:rPr>
              <w:t>节</w:t>
            </w:r>
            <w:r>
              <w:rPr>
                <w:rFonts w:eastAsiaTheme="majorEastAsia" w:hAnsiTheme="majorEastAsia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Pr="00AB5641">
              <w:rPr>
                <w:rFonts w:eastAsiaTheme="majorEastAsia" w:hAnsiTheme="majorEastAsia"/>
                <w:color w:val="222222"/>
                <w:kern w:val="0"/>
                <w:sz w:val="18"/>
                <w:szCs w:val="18"/>
              </w:rPr>
              <w:t>四教</w:t>
            </w:r>
            <w:r w:rsidRPr="00AB5641">
              <w:rPr>
                <w:rFonts w:eastAsiaTheme="majorEastAsia"/>
                <w:color w:val="222222"/>
                <w:kern w:val="0"/>
                <w:sz w:val="18"/>
                <w:szCs w:val="18"/>
              </w:rPr>
              <w:t>405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4A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kern w:val="0"/>
                <w:szCs w:val="21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周三下午</w:t>
            </w:r>
            <w:r w:rsidR="0002044A">
              <w:rPr>
                <w:rFonts w:hint="eastAsia"/>
                <w:kern w:val="0"/>
                <w:szCs w:val="21"/>
              </w:rPr>
              <w:t>1</w:t>
            </w:r>
            <w:r w:rsidR="00D1159F">
              <w:rPr>
                <w:rFonts w:hint="eastAsia"/>
                <w:kern w:val="0"/>
                <w:szCs w:val="21"/>
              </w:rPr>
              <w:t>3</w:t>
            </w:r>
            <w:r w:rsidR="0002044A">
              <w:rPr>
                <w:kern w:val="0"/>
                <w:szCs w:val="21"/>
              </w:rPr>
              <w:t>：</w:t>
            </w:r>
            <w:r w:rsidR="0002044A">
              <w:rPr>
                <w:rFonts w:hint="eastAsia"/>
                <w:kern w:val="0"/>
                <w:szCs w:val="21"/>
              </w:rPr>
              <w:t>3</w:t>
            </w:r>
            <w:r w:rsidR="0002044A">
              <w:rPr>
                <w:kern w:val="0"/>
                <w:szCs w:val="21"/>
              </w:rPr>
              <w:t>0—1</w:t>
            </w:r>
            <w:r w:rsidR="00D1159F">
              <w:rPr>
                <w:rFonts w:hint="eastAsia"/>
                <w:kern w:val="0"/>
                <w:szCs w:val="21"/>
              </w:rPr>
              <w:t>5</w:t>
            </w:r>
            <w:r w:rsidR="0002044A">
              <w:rPr>
                <w:kern w:val="0"/>
                <w:szCs w:val="21"/>
              </w:rPr>
              <w:t>；</w:t>
            </w:r>
            <w:r w:rsidR="0002044A">
              <w:rPr>
                <w:rFonts w:hint="eastAsia"/>
                <w:kern w:val="0"/>
                <w:szCs w:val="21"/>
              </w:rPr>
              <w:t>0</w:t>
            </w:r>
            <w:r w:rsidR="0002044A"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 w:rsidR="00D1159F">
              <w:rPr>
                <w:rFonts w:hint="eastAsia"/>
                <w:kern w:val="0"/>
                <w:szCs w:val="21"/>
              </w:rPr>
              <w:t>商</w:t>
            </w:r>
            <w:r>
              <w:rPr>
                <w:kern w:val="0"/>
                <w:szCs w:val="21"/>
              </w:rPr>
              <w:t>学院办公楼</w:t>
            </w:r>
            <w:r>
              <w:rPr>
                <w:rFonts w:hint="eastAsia"/>
                <w:kern w:val="0"/>
                <w:szCs w:val="21"/>
              </w:rPr>
              <w:t>2</w:t>
            </w:r>
            <w:r w:rsidR="00D1159F"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室或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</w:p>
          <w:p w:rsidR="004A2B21" w:rsidRDefault="0009528E" w:rsidP="00D1159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="PMingLiU"/>
                <w:lang w:eastAsia="zh-TW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ascii="黑体" w:eastAsia="黑体" w:hAnsi="黑体" w:cs="黑体" w:hint="eastAsia"/>
                <w:kern w:val="0"/>
                <w:szCs w:val="21"/>
                <w:lang w:val="zh-TW"/>
              </w:rPr>
              <w:t>1</w:t>
            </w:r>
            <w:r w:rsidR="00D1159F">
              <w:rPr>
                <w:rFonts w:ascii="黑体" w:eastAsia="黑体" w:hAnsi="黑体" w:cs="黑体" w:hint="eastAsia"/>
                <w:kern w:val="0"/>
                <w:szCs w:val="21"/>
                <w:lang w:val="zh-TW"/>
              </w:rPr>
              <w:t>569216570</w:t>
            </w:r>
            <w:r>
              <w:rPr>
                <w:rFonts w:ascii="黑体" w:eastAsia="PMingLiU" w:hAnsi="黑体" w:cs="黑体"/>
                <w:kern w:val="0"/>
                <w:szCs w:val="21"/>
                <w:lang w:val="zh-TW" w:eastAsia="zh-TW"/>
              </w:rPr>
              <w:t>2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hAnsi="宋体" w:hint="eastAsia"/>
                <w:color w:val="000000"/>
                <w:sz w:val="20"/>
                <w:szCs w:val="20"/>
              </w:rPr>
              <w:t>上海建桥学院数学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cs="Calibri" w:hint="eastAsia"/>
                <w:color w:val="000000"/>
                <w:sz w:val="20"/>
                <w:szCs w:val="20"/>
              </w:rPr>
              <w:t>同济大学</w:t>
            </w:r>
            <w:r w:rsidR="0002044A">
              <w:rPr>
                <w:rFonts w:hint="eastAsia"/>
              </w:rPr>
              <w:t>数学系</w:t>
            </w:r>
            <w:r w:rsidR="0002044A">
              <w:rPr>
                <w:rFonts w:hint="eastAsia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:rsidR="004A2B21" w:rsidRPr="0002044A" w:rsidRDefault="0002044A" w:rsidP="0002044A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习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题全解指导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 w:rsidR="00497A7F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同济大学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</w:rPr>
              <w:t>科学学院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 w:rsidR="0009528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297"/>
        <w:gridCol w:w="1281"/>
        <w:gridCol w:w="2552"/>
      </w:tblGrid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7A7F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:rsidR="004A2B21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41</w:t>
            </w:r>
            <w:r w:rsidR="00497A7F">
              <w:rPr>
                <w:rFonts w:hint="eastAsia"/>
              </w:rPr>
              <w:t>-4</w:t>
            </w:r>
            <w:r w:rsidR="00497A7F">
              <w:t>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</w:t>
            </w:r>
            <w:r w:rsidR="009B02F0">
              <w:t>47</w:t>
            </w:r>
            <w:r>
              <w:t>-48</w:t>
            </w:r>
          </w:p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>
        <w:trPr>
          <w:trHeight w:val="10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 w:rsidR="00497A7F">
              <w:t>70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71-72</w:t>
            </w:r>
          </w:p>
          <w:p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75-76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87-92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386934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93-94</w:t>
            </w:r>
          </w:p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P103-106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 w:rsidR="00F14D94">
              <w:rPr>
                <w:rFonts w:hint="eastAsia"/>
              </w:rPr>
              <w:t>-11</w:t>
            </w:r>
            <w:r>
              <w:t>1</w:t>
            </w:r>
          </w:p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P119-120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386934">
              <w:t>113</w:t>
            </w:r>
            <w:r>
              <w:t>、</w:t>
            </w:r>
            <w:r>
              <w:rPr>
                <w:rFonts w:hint="eastAsia"/>
              </w:rPr>
              <w:t>P</w:t>
            </w:r>
            <w:r w:rsidR="00386934">
              <w:t>114</w:t>
            </w:r>
          </w:p>
          <w:p w:rsidR="00F14D94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P117-118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齐次方程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 w:rsidR="00F14D94">
              <w:rPr>
                <w:rFonts w:hint="eastAsia"/>
              </w:rPr>
              <w:t>-2</w:t>
            </w:r>
            <w:r>
              <w:t>52</w:t>
            </w:r>
          </w:p>
          <w:p w:rsidR="00176814" w:rsidRDefault="00386934" w:rsidP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P255-256</w:t>
            </w:r>
          </w:p>
        </w:tc>
      </w:tr>
      <w:tr w:rsidR="00F14D9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176814" w:rsidP="00F14D94">
            <w:r>
              <w:rPr>
                <w:rFonts w:hint="eastAsia"/>
              </w:rPr>
              <w:t>P</w:t>
            </w:r>
            <w:r w:rsidR="00386934">
              <w:t>253-254</w:t>
            </w:r>
          </w:p>
          <w:p w:rsidR="00176814" w:rsidRDefault="00386934" w:rsidP="00F14D94">
            <w:r>
              <w:t>P257-258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386934" w:rsidP="00176814">
            <w:r>
              <w:t>P259-260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176814" w:rsidRDefault="00176814" w:rsidP="00176814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  <w:r w:rsidR="00386934">
              <w:t>-262</w:t>
            </w:r>
          </w:p>
          <w:p w:rsidR="00176814" w:rsidRDefault="00386934" w:rsidP="00176814">
            <w:r>
              <w:t>P267-268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/>
        </w:tc>
      </w:tr>
    </w:tbl>
    <w:p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5103"/>
        <w:gridCol w:w="2127"/>
      </w:tblGrid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t>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>
        <w:rPr>
          <w:rFonts w:hint="eastAsia"/>
        </w:rPr>
        <w:t>任课教师：</w:t>
      </w:r>
      <w:r w:rsidR="00D1159F">
        <w:rPr>
          <w:rFonts w:hint="eastAsia"/>
        </w:rPr>
        <w:t>郑</w:t>
      </w:r>
      <w:r w:rsidR="00D1159F">
        <w:rPr>
          <w:rFonts w:hint="eastAsia"/>
        </w:rPr>
        <w:t xml:space="preserve"> </w:t>
      </w:r>
      <w:r w:rsidR="00D1159F">
        <w:rPr>
          <w:rFonts w:hint="eastAsia"/>
        </w:rPr>
        <w:t>奕</w:t>
      </w:r>
      <w:r>
        <w:rPr>
          <w:rFonts w:hint="eastAsia"/>
        </w:rPr>
        <w:t xml:space="preserve">                </w:t>
      </w:r>
      <w:r>
        <w:rPr>
          <w:rFonts w:hint="eastAsia"/>
        </w:rPr>
        <w:t>系主任审核：察可文</w:t>
      </w:r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 w:rsidR="009868A1">
        <w:rPr>
          <w:rFonts w:hint="eastAsia"/>
        </w:rPr>
        <w:t>2</w:t>
      </w:r>
      <w:r w:rsidR="009868A1">
        <w:t>4</w:t>
      </w:r>
      <w:bookmarkStart w:id="0" w:name="_GoBack"/>
      <w:bookmarkEnd w:id="0"/>
      <w:r>
        <w:t>/</w:t>
      </w:r>
      <w:r>
        <w:rPr>
          <w:rFonts w:hint="eastAsia"/>
        </w:rPr>
        <w:t>9</w:t>
      </w:r>
      <w:r>
        <w:t>/</w:t>
      </w:r>
      <w:r w:rsidR="00AD7490">
        <w:rPr>
          <w:rFonts w:hint="eastAsia"/>
        </w:rPr>
        <w:t>7</w:t>
      </w:r>
    </w:p>
    <w:sectPr w:rsidR="004A2B21" w:rsidSect="001E4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BF" w:rsidRDefault="008014BF" w:rsidP="00D1159F">
      <w:r>
        <w:separator/>
      </w:r>
    </w:p>
  </w:endnote>
  <w:endnote w:type="continuationSeparator" w:id="0">
    <w:p w:rsidR="008014BF" w:rsidRDefault="008014BF" w:rsidP="00D11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BF" w:rsidRDefault="008014BF" w:rsidP="00D1159F">
      <w:r>
        <w:separator/>
      </w:r>
    </w:p>
  </w:footnote>
  <w:footnote w:type="continuationSeparator" w:id="0">
    <w:p w:rsidR="008014BF" w:rsidRDefault="008014BF" w:rsidP="00D11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QxOWNiMGI1OTI4OGZkZTc0ZmI5YWE0OTBiMzM2ZDIifQ=="/>
  </w:docVars>
  <w:rsids>
    <w:rsidRoot w:val="76AD0CB3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E4344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74CD9"/>
    <w:rsid w:val="00497A7F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014BF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AD7490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1159F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E4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E4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E43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6F2FE-4675-4909-9997-80E0A323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695</Characters>
  <Application>Microsoft Office Word</Application>
  <DocSecurity>0</DocSecurity>
  <Lines>5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2024-09-05T03:37:00Z</dcterms:created>
  <dcterms:modified xsi:type="dcterms:W3CDTF">2024-09-05T03:37:00Z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1358AC004E504B5EB3540D1B6F5E0DA6_12</vt:lpwstr>
  </property>
</Properties>
</file>