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【法律案件聚焦】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The 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legal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 xml:space="preserve"> case 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focus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bookmarkStart w:id="1" w:name="_GoBack"/>
      <w:r>
        <w:rPr>
          <w:rFonts w:hint="eastAsia"/>
        </w:rPr>
        <w:t>2108057</w:t>
      </w:r>
      <w:bookmarkEnd w:id="1"/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所有专业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马克思主义学院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600" w:firstLineChars="3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主教材</w:t>
      </w:r>
      <w:r>
        <w:rPr>
          <w:rFonts w:hint="eastAsia"/>
          <w:color w:val="000000"/>
          <w:sz w:val="20"/>
          <w:szCs w:val="20"/>
        </w:rPr>
        <w:t>《案件聚焦1000期精选》上海电台主编  上海文广新闻传媒集团出版2018年版</w:t>
      </w:r>
    </w:p>
    <w:p>
      <w:pPr>
        <w:snapToGrid w:val="0"/>
        <w:spacing w:line="288" w:lineRule="auto"/>
        <w:ind w:left="71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参考教材</w:t>
      </w:r>
      <w:r>
        <w:rPr>
          <w:rFonts w:hint="eastAsia"/>
          <w:color w:val="000000"/>
          <w:sz w:val="20"/>
          <w:szCs w:val="20"/>
        </w:rPr>
        <w:t>《以案说法》李启智主编  人民出版社2015年版</w:t>
      </w:r>
    </w:p>
    <w:p>
      <w:pPr>
        <w:snapToGrid w:val="0"/>
        <w:spacing w:line="288" w:lineRule="auto"/>
        <w:ind w:left="71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《法学概论》吴祖谋 李双元主编 法律出版社2016年版</w:t>
      </w:r>
    </w:p>
    <w:p>
      <w:pPr>
        <w:snapToGrid w:val="0"/>
        <w:spacing w:line="288" w:lineRule="auto"/>
        <w:ind w:left="71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《法庭的故事》黄鸣鹤主编  团结出版社2016年版</w:t>
      </w:r>
    </w:p>
    <w:p>
      <w:pPr>
        <w:snapToGrid w:val="0"/>
        <w:spacing w:line="288" w:lineRule="auto"/>
        <w:ind w:left="718" w:leftChars="342" w:firstLine="105" w:firstLineChars="50"/>
        <w:rPr>
          <w:color w:val="000000"/>
          <w:szCs w:val="21"/>
        </w:rPr>
      </w:pP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http://kczx.gench.edu.cn/G2S/Template/View.aspx?action=view&amp;courseType=0&amp;courseId=27186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60" w:lineRule="auto"/>
        <w:ind w:firstLine="400" w:firstLineChars="200"/>
        <w:textAlignment w:val="baseline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法律案件聚焦主要通过法律案件的学习和分析，讲述法的基本原理、实体法的基础知识以及法律诉讼的程序。通过学习这门课程，使学生了解我国法律的结构和体系，掌握法学方面的基本理论和基本知识，能够运用法学的基本理论和基本知识分析解决实际生活中的问题；提高大学生的政治觉悟、民意识，培养高尚的思想情操和道德观念。对社会主义法律意识和对依法治国、建设社会主义法治国家的必要性和渐进性的认识；提高学生将来依法参与治理国家的工作能力和工作效率。同时培养大学生成为知法、懂法、自觉守法的21世纪合格人才。</w:t>
      </w:r>
    </w:p>
    <w:p>
      <w:pPr>
        <w:spacing w:line="360" w:lineRule="auto"/>
        <w:ind w:firstLine="400" w:firstLineChars="200"/>
        <w:textAlignment w:val="baseline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案例评析：结合法律案例进行讲解分析</w:t>
      </w:r>
    </w:p>
    <w:p>
      <w:pPr>
        <w:spacing w:line="360" w:lineRule="auto"/>
        <w:ind w:firstLine="400" w:firstLineChars="200"/>
        <w:textAlignment w:val="baseline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理论讲解：通过案例分析讲解法律的基本原理</w:t>
      </w:r>
    </w:p>
    <w:p>
      <w:pPr>
        <w:spacing w:line="360" w:lineRule="auto"/>
        <w:ind w:firstLine="400" w:firstLineChars="200"/>
        <w:textAlignment w:val="baseline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课后作业：查阅相关案例资料进行分析总结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left="357" w:leftChars="170" w:firstLine="400" w:firstLineChars="200"/>
        <w:rPr>
          <w:rFonts w:ascii="宋体" w:hAnsi="宋体"/>
          <w:b/>
          <w:sz w:val="24"/>
        </w:rPr>
      </w:pPr>
      <w:r>
        <w:rPr>
          <w:rFonts w:hint="eastAsia"/>
          <w:bCs/>
          <w:color w:val="000000"/>
          <w:sz w:val="20"/>
          <w:szCs w:val="20"/>
        </w:rPr>
        <w:t>《</w:t>
      </w:r>
      <w:r>
        <w:rPr>
          <w:rFonts w:hint="eastAsia" w:ascii="宋体" w:hAnsi="宋体" w:cs="宋体"/>
          <w:sz w:val="20"/>
          <w:szCs w:val="20"/>
        </w:rPr>
        <w:t>法律案件聚焦</w:t>
      </w:r>
      <w:r>
        <w:rPr>
          <w:rFonts w:hint="eastAsia"/>
          <w:bCs/>
          <w:color w:val="000000"/>
          <w:sz w:val="20"/>
          <w:szCs w:val="20"/>
        </w:rPr>
        <w:t>》是一门公共选修课，适用于各种专业的大学生。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1..从海量信息中准确进行有针对性的采集，去芜存菁。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讲授式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2.学会分析和解决法律现象和问题。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3.熟练运用所学知识处理纠纷和法律事宜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4.熟悉庭审诉讼流程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法院旁听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1.爱党爱国，遵纪守法，学法、知法守法。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讲授式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2.提高人际交往和沟通弄能力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展示与分享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考核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第一周  法学概论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通过案例使学生了解我国法制建设过程中的基础知识，了解我国法治建设的发展。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第二周  宪法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通过违宪案例使学生理解宪法的概念、地位，了解我国宪法的基本内容。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第三周  行政法（2课时）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通过行政法案例评析使学生了解行政法的调整对象、地位、特点、基本原则，了解行政主体、行政行为和行政救济。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第四周  民法基本理论</w:t>
      </w:r>
      <w:r>
        <w:rPr>
          <w:rFonts w:hint="eastAsia" w:ascii="宋体" w:hAnsi="宋体"/>
          <w:bCs/>
          <w:sz w:val="20"/>
          <w:szCs w:val="20"/>
        </w:rPr>
        <w:t>（</w:t>
      </w:r>
      <w:r>
        <w:rPr>
          <w:rFonts w:ascii="宋体" w:hAnsi="宋体"/>
          <w:bCs/>
          <w:sz w:val="20"/>
          <w:szCs w:val="20"/>
        </w:rPr>
        <w:t>2</w:t>
      </w:r>
      <w:r>
        <w:rPr>
          <w:rFonts w:hint="eastAsia" w:ascii="宋体" w:hAnsi="宋体"/>
          <w:bCs/>
          <w:sz w:val="20"/>
          <w:szCs w:val="20"/>
        </w:rPr>
        <w:t xml:space="preserve">课时） 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通过民法基本理论的学习理解民法的原则、民事权利能力以及物权法及合同法的基本概念，加深对民法的理解，培养法律思维。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第五周  婚姻家庭继承法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通过婚姻家庭继承法案例评析使学生理解结婚及离婚的条件、离婚财产分配及法定继承的顺序，学会用理论知识分析生活中的实际问题。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第六周  合同法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通过合同案例评析使学生了解合同订立、变更、终止等概念，掌握合同订立程序、违约责任，学会分析解决生活中实际法律问题。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第七周  消费者权益保护法</w:t>
      </w:r>
      <w:r>
        <w:rPr>
          <w:rFonts w:hint="eastAsia" w:ascii="宋体" w:hAnsi="宋体"/>
          <w:bCs/>
          <w:sz w:val="20"/>
          <w:szCs w:val="20"/>
        </w:rPr>
        <w:t xml:space="preserve">（2课时） 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</w:t>
      </w:r>
      <w:r>
        <w:rPr>
          <w:rFonts w:hint="eastAsia" w:ascii="宋体" w:hAnsi="宋体" w:cs="宋体"/>
          <w:bCs/>
          <w:sz w:val="20"/>
          <w:szCs w:val="20"/>
        </w:rPr>
        <w:t>消费者权益保护法</w:t>
      </w:r>
      <w:r>
        <w:rPr>
          <w:rFonts w:hint="eastAsia" w:ascii="宋体" w:hAnsi="宋体" w:cs="宋体"/>
          <w:sz w:val="20"/>
          <w:szCs w:val="20"/>
        </w:rPr>
        <w:t>案例评析使学生了解消费者的基本权利内容和经营者的相关义务，并能通过理论知识的学习在生活中提高维权意识。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第八周  公司法</w:t>
      </w:r>
      <w:r>
        <w:rPr>
          <w:rFonts w:hint="eastAsia" w:ascii="宋体" w:hAnsi="宋体"/>
          <w:sz w:val="20"/>
          <w:szCs w:val="20"/>
        </w:rPr>
        <w:t xml:space="preserve">（2课时）  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通过案例分析，使学生了解公司依法设立、变更、终止及法律责任等法律知识，学会分析解决生活中的实际法律问题。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第九</w:t>
      </w:r>
      <w:r>
        <w:rPr>
          <w:rFonts w:ascii="宋体" w:hAnsi="宋体" w:cs="宋体"/>
          <w:sz w:val="20"/>
          <w:szCs w:val="20"/>
        </w:rPr>
        <w:t>、</w:t>
      </w:r>
      <w:r>
        <w:rPr>
          <w:rFonts w:hint="eastAsia" w:ascii="宋体" w:hAnsi="宋体" w:cs="宋体"/>
          <w:sz w:val="20"/>
          <w:szCs w:val="20"/>
        </w:rPr>
        <w:t>十周  劳动和</w:t>
      </w:r>
      <w:r>
        <w:rPr>
          <w:rFonts w:ascii="宋体" w:hAnsi="宋体" w:cs="宋体"/>
          <w:sz w:val="20"/>
          <w:szCs w:val="20"/>
        </w:rPr>
        <w:t>社会保障</w:t>
      </w:r>
      <w:r>
        <w:rPr>
          <w:rFonts w:hint="eastAsia" w:ascii="宋体" w:hAnsi="宋体" w:cs="宋体"/>
          <w:sz w:val="20"/>
          <w:szCs w:val="20"/>
        </w:rPr>
        <w:t>法</w:t>
      </w:r>
      <w:r>
        <w:rPr>
          <w:rFonts w:hint="eastAsia" w:ascii="宋体" w:hAnsi="宋体"/>
          <w:sz w:val="20"/>
          <w:szCs w:val="20"/>
        </w:rPr>
        <w:t>（4课时）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通过劳动法案例评析使学生了解劳动法的基本理论知识，提高就业中的维权意识，学会分析解决生活中的实际法律问题。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第十一、十二周  刑法总论</w:t>
      </w:r>
      <w:r>
        <w:rPr>
          <w:rFonts w:hint="eastAsia" w:ascii="宋体" w:hAnsi="宋体"/>
          <w:sz w:val="20"/>
          <w:szCs w:val="20"/>
        </w:rPr>
        <w:t>（4课时）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通过刑法案例评析使学生理解刑法的概念、效力范围，掌握犯罪的概念、基本特征、构成，</w:t>
      </w:r>
      <w:r>
        <w:rPr>
          <w:rFonts w:hint="eastAsia" w:ascii="宋体" w:hAnsi="宋体" w:cs="宋体"/>
          <w:bCs/>
          <w:sz w:val="20"/>
          <w:szCs w:val="20"/>
        </w:rPr>
        <w:t>深入领会和掌握犯罪的形态、共同犯罪、正当防卫、紧急避险。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第十三周 </w:t>
      </w:r>
      <w:r>
        <w:rPr>
          <w:rFonts w:hint="eastAsia" w:ascii="宋体" w:hAnsi="宋体" w:cs="宋体"/>
          <w:sz w:val="20"/>
          <w:szCs w:val="20"/>
        </w:rPr>
        <w:t xml:space="preserve"> 刑法分论</w:t>
      </w:r>
      <w:r>
        <w:rPr>
          <w:rFonts w:hint="eastAsia" w:ascii="宋体" w:hAnsi="宋体"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通过刑法案例评析使学生了解危害国家安全罪、危害公共安全罪及破坏社会主义市场经济罪的类型和特点，掌握相似罪的区别界限。</w:t>
      </w:r>
    </w:p>
    <w:p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第十四周  刑法分论</w:t>
      </w:r>
      <w:r>
        <w:rPr>
          <w:rFonts w:hint="eastAsia" w:ascii="宋体" w:hAnsi="宋体"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sz w:val="20"/>
          <w:szCs w:val="20"/>
          <w:shd w:val="solid" w:color="FFFFFF" w:fill="auto"/>
        </w:rPr>
      </w:pPr>
      <w:r>
        <w:rPr>
          <w:rFonts w:hint="eastAsia" w:ascii="宋体" w:hAnsi="宋体" w:cs="宋体"/>
          <w:sz w:val="20"/>
          <w:szCs w:val="20"/>
        </w:rPr>
        <w:t>通过刑法案例评析使学生了解</w:t>
      </w:r>
      <w:r>
        <w:rPr>
          <w:rFonts w:hint="eastAsia" w:ascii="宋体" w:hAnsi="宋体" w:cs="宋体"/>
          <w:sz w:val="20"/>
          <w:szCs w:val="20"/>
          <w:shd w:val="solid" w:color="FFFFFF" w:fill="auto"/>
        </w:rPr>
        <w:t>侵犯公民人身、民主权利罪的概念及与这作斗争的意义；掌握各种具体侵犯公民人身权利、民主权利犯罪的特殊构成要件、处罚原则，及其与其他一些犯罪的界限。</w:t>
      </w:r>
    </w:p>
    <w:p>
      <w:pPr>
        <w:spacing w:line="360" w:lineRule="auto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第十五周  诉讼法 </w:t>
      </w:r>
      <w:r>
        <w:rPr>
          <w:rFonts w:hint="eastAsia" w:ascii="宋体" w:hAnsi="宋体"/>
          <w:bCs/>
          <w:sz w:val="20"/>
          <w:szCs w:val="20"/>
        </w:rPr>
        <w:t>（2课时）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  <w:shd w:val="solid" w:color="FFFFFF" w:fill="auto"/>
        </w:rPr>
        <w:t>通过诉讼法案例评析使学生了解民事诉讼法、刑事诉讼法、行政诉讼法的基本原理和区别，掌握民事诉讼程序及诉状的格式，</w:t>
      </w:r>
      <w:r>
        <w:rPr>
          <w:rFonts w:hint="eastAsia" w:ascii="宋体" w:hAnsi="宋体" w:cs="宋体"/>
          <w:sz w:val="20"/>
          <w:szCs w:val="20"/>
        </w:rPr>
        <w:t>学会分析解决生活中的实际法律问题。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第十六周  考核</w:t>
      </w: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课堂表现、大作业案例分析与展示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法院旁听实践环节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期终开卷考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40%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六、评价方式与成绩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  窦红霞        系主任审核签名：</w:t>
      </w:r>
      <w:r>
        <w:rPr>
          <w:rFonts w:hint="eastAsia"/>
          <w:sz w:val="28"/>
          <w:szCs w:val="28"/>
          <w:lang w:val="en-US" w:eastAsia="zh-CN"/>
        </w:rPr>
        <w:t>潘冬平</w:t>
      </w:r>
    </w:p>
    <w:p>
      <w:pPr>
        <w:snapToGrid w:val="0"/>
        <w:spacing w:line="288" w:lineRule="auto"/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7362F"/>
    <w:rsid w:val="000A5DE7"/>
    <w:rsid w:val="000D26D2"/>
    <w:rsid w:val="000F28AE"/>
    <w:rsid w:val="001F4A01"/>
    <w:rsid w:val="00253561"/>
    <w:rsid w:val="00256B39"/>
    <w:rsid w:val="0026033C"/>
    <w:rsid w:val="002E3721"/>
    <w:rsid w:val="002F1A16"/>
    <w:rsid w:val="00313BBA"/>
    <w:rsid w:val="0032602E"/>
    <w:rsid w:val="003367AE"/>
    <w:rsid w:val="004100B0"/>
    <w:rsid w:val="004C569C"/>
    <w:rsid w:val="005467DC"/>
    <w:rsid w:val="00553D03"/>
    <w:rsid w:val="00580DD8"/>
    <w:rsid w:val="005B2B6D"/>
    <w:rsid w:val="005B4B4E"/>
    <w:rsid w:val="00624FE1"/>
    <w:rsid w:val="007208D6"/>
    <w:rsid w:val="007359DF"/>
    <w:rsid w:val="008B397C"/>
    <w:rsid w:val="008B47F4"/>
    <w:rsid w:val="00900019"/>
    <w:rsid w:val="00977852"/>
    <w:rsid w:val="0099063E"/>
    <w:rsid w:val="009E0B04"/>
    <w:rsid w:val="00B511A5"/>
    <w:rsid w:val="00B7651F"/>
    <w:rsid w:val="00BB527F"/>
    <w:rsid w:val="00C56E09"/>
    <w:rsid w:val="00C721FD"/>
    <w:rsid w:val="00D70400"/>
    <w:rsid w:val="00E16D30"/>
    <w:rsid w:val="00E33169"/>
    <w:rsid w:val="00E70904"/>
    <w:rsid w:val="00EE1EFB"/>
    <w:rsid w:val="00EF44B1"/>
    <w:rsid w:val="00F35AA0"/>
    <w:rsid w:val="00F75744"/>
    <w:rsid w:val="00FF2C61"/>
    <w:rsid w:val="024B0C39"/>
    <w:rsid w:val="0287037F"/>
    <w:rsid w:val="046B6BF3"/>
    <w:rsid w:val="06964628"/>
    <w:rsid w:val="06CD4C74"/>
    <w:rsid w:val="07910517"/>
    <w:rsid w:val="089608E6"/>
    <w:rsid w:val="0C650D32"/>
    <w:rsid w:val="0D9713E6"/>
    <w:rsid w:val="1252010C"/>
    <w:rsid w:val="170C74B4"/>
    <w:rsid w:val="1F750298"/>
    <w:rsid w:val="24192CCC"/>
    <w:rsid w:val="280200E4"/>
    <w:rsid w:val="2FE2407B"/>
    <w:rsid w:val="31572664"/>
    <w:rsid w:val="3CD52CE1"/>
    <w:rsid w:val="3D3C55B6"/>
    <w:rsid w:val="3FDA60F5"/>
    <w:rsid w:val="4057159A"/>
    <w:rsid w:val="411D7197"/>
    <w:rsid w:val="41736F2E"/>
    <w:rsid w:val="4B805597"/>
    <w:rsid w:val="4C653F3E"/>
    <w:rsid w:val="4DB01BEA"/>
    <w:rsid w:val="51FB2009"/>
    <w:rsid w:val="54875D3D"/>
    <w:rsid w:val="569E0C98"/>
    <w:rsid w:val="5844089B"/>
    <w:rsid w:val="66BA4938"/>
    <w:rsid w:val="68D80C7D"/>
    <w:rsid w:val="6EC86481"/>
    <w:rsid w:val="6F5042C2"/>
    <w:rsid w:val="74622CD6"/>
    <w:rsid w:val="75E1369A"/>
    <w:rsid w:val="773E764D"/>
    <w:rsid w:val="796D0776"/>
    <w:rsid w:val="7F791CB0"/>
    <w:rsid w:val="7F876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1715</Words>
  <Characters>1864</Characters>
  <Lines>14</Lines>
  <Paragraphs>4</Paragraphs>
  <TotalTime>19</TotalTime>
  <ScaleCrop>false</ScaleCrop>
  <LinksUpToDate>false</LinksUpToDate>
  <CharactersWithSpaces>1941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2018-03-12T02:19:00Z</dcterms:created>
  <dc:creator>juvg</dc:creator>
  <cp:lastModifiedBy>GENCH</cp:lastModifiedBy>
  <dcterms:modified xsi:type="dcterms:W3CDTF">2023-02-26T10:32:05Z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8142F1791B174326B79AD7982C8475E4</vt:lpwstr>
  </property>
</Properties>
</file>