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EED1B8">
      <w:pPr>
        <w:jc w:val="center"/>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bCs/>
          <w:sz w:val="32"/>
          <w:szCs w:val="32"/>
          <w:lang w:val="en-US" w:eastAsia="zh-CN"/>
        </w:rPr>
        <w:t>0-3岁儿童发展与评价</w:t>
      </w:r>
      <w:r>
        <w:rPr>
          <w:rFonts w:hint="eastAsia" w:ascii="黑体" w:hAnsi="黑体" w:eastAsia="黑体"/>
          <w:bCs/>
          <w:sz w:val="32"/>
          <w:szCs w:val="32"/>
        </w:rPr>
        <w:t>》本科课程教学大纲</w:t>
      </w:r>
    </w:p>
    <w:p w14:paraId="1E15D19A">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7A93C6DB">
        <w:trPr>
          <w:trHeight w:val="340" w:hRule="atLeast"/>
        </w:trPr>
        <w:tc>
          <w:tcPr>
            <w:tcW w:w="1691" w:type="dxa"/>
            <w:vMerge w:val="restart"/>
            <w:tcBorders>
              <w:top w:val="single" w:color="auto" w:sz="12" w:space="0"/>
              <w:left w:val="single" w:color="auto" w:sz="12" w:space="0"/>
            </w:tcBorders>
            <w:shd w:val="clear" w:color="auto" w:fill="auto"/>
            <w:vAlign w:val="center"/>
          </w:tcPr>
          <w:p w14:paraId="4A264120">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6D6C4FD9">
            <w:pPr>
              <w:widowControl w:val="0"/>
              <w:jc w:val="left"/>
              <w:rPr>
                <w:rFonts w:hint="default"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黑体" w:hAnsi="黑体" w:eastAsia="黑体"/>
                <w:bCs/>
                <w:sz w:val="32"/>
                <w:szCs w:val="32"/>
                <w:lang w:val="en-US" w:eastAsia="zh-CN"/>
              </w:rPr>
              <w:t>0-3岁儿童发展与评价</w:t>
            </w:r>
          </w:p>
        </w:tc>
      </w:tr>
      <w:tr w14:paraId="0D5ABE35">
        <w:trPr>
          <w:trHeight w:val="340" w:hRule="atLeast"/>
        </w:trPr>
        <w:tc>
          <w:tcPr>
            <w:tcW w:w="1691" w:type="dxa"/>
            <w:vMerge w:val="continue"/>
            <w:tcBorders>
              <w:left w:val="single" w:color="auto" w:sz="12" w:space="0"/>
            </w:tcBorders>
            <w:shd w:val="clear" w:color="auto" w:fill="auto"/>
            <w:vAlign w:val="center"/>
          </w:tcPr>
          <w:p w14:paraId="0DF9255B">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4F0131FA">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p>
        </w:tc>
      </w:tr>
      <w:tr w14:paraId="220707EC">
        <w:trPr>
          <w:trHeight w:val="340" w:hRule="atLeast"/>
        </w:trPr>
        <w:tc>
          <w:tcPr>
            <w:tcW w:w="1691" w:type="dxa"/>
            <w:tcBorders>
              <w:left w:val="single" w:color="auto" w:sz="12" w:space="0"/>
            </w:tcBorders>
            <w:shd w:val="clear" w:color="auto" w:fill="auto"/>
            <w:vAlign w:val="center"/>
          </w:tcPr>
          <w:p w14:paraId="4EA2B73D">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4C49AB7C">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2130032</w:t>
            </w:r>
          </w:p>
        </w:tc>
        <w:tc>
          <w:tcPr>
            <w:tcW w:w="2126" w:type="dxa"/>
            <w:gridSpan w:val="2"/>
            <w:vAlign w:val="center"/>
          </w:tcPr>
          <w:p w14:paraId="7E5E76F9">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12CF488E">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14:paraId="648D282E">
        <w:trPr>
          <w:trHeight w:val="340" w:hRule="atLeast"/>
        </w:trPr>
        <w:tc>
          <w:tcPr>
            <w:tcW w:w="1691" w:type="dxa"/>
            <w:tcBorders>
              <w:left w:val="single" w:color="auto" w:sz="12" w:space="0"/>
            </w:tcBorders>
            <w:shd w:val="clear" w:color="auto" w:fill="auto"/>
            <w:vAlign w:val="center"/>
          </w:tcPr>
          <w:p w14:paraId="43AE56EE">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054A76A2">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32</w:t>
            </w:r>
          </w:p>
        </w:tc>
        <w:tc>
          <w:tcPr>
            <w:tcW w:w="1272" w:type="dxa"/>
            <w:vAlign w:val="center"/>
          </w:tcPr>
          <w:p w14:paraId="40838AD3">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142DE3B1">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32</w:t>
            </w:r>
          </w:p>
        </w:tc>
        <w:tc>
          <w:tcPr>
            <w:tcW w:w="1413" w:type="dxa"/>
            <w:gridSpan w:val="2"/>
            <w:vAlign w:val="center"/>
          </w:tcPr>
          <w:p w14:paraId="29BDC004">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355394A6">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w:t>
            </w:r>
          </w:p>
        </w:tc>
      </w:tr>
      <w:tr w14:paraId="225ED55F">
        <w:trPr>
          <w:trHeight w:val="340" w:hRule="atLeast"/>
        </w:trPr>
        <w:tc>
          <w:tcPr>
            <w:tcW w:w="1691" w:type="dxa"/>
            <w:tcBorders>
              <w:left w:val="single" w:color="auto" w:sz="12" w:space="0"/>
            </w:tcBorders>
            <w:shd w:val="clear" w:color="auto" w:fill="auto"/>
            <w:vAlign w:val="center"/>
          </w:tcPr>
          <w:p w14:paraId="38A67406">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24B786A3">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教育学院</w:t>
            </w:r>
          </w:p>
        </w:tc>
        <w:tc>
          <w:tcPr>
            <w:tcW w:w="2126" w:type="dxa"/>
            <w:gridSpan w:val="2"/>
            <w:vAlign w:val="center"/>
          </w:tcPr>
          <w:p w14:paraId="5A1CE01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29409965">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B22-1，B22-2,B22-3</w:t>
            </w:r>
          </w:p>
        </w:tc>
      </w:tr>
      <w:tr w14:paraId="707A0487">
        <w:trPr>
          <w:trHeight w:val="340" w:hRule="atLeast"/>
        </w:trPr>
        <w:tc>
          <w:tcPr>
            <w:tcW w:w="1691" w:type="dxa"/>
            <w:tcBorders>
              <w:left w:val="single" w:color="auto" w:sz="12" w:space="0"/>
            </w:tcBorders>
            <w:shd w:val="clear" w:color="auto" w:fill="auto"/>
            <w:vAlign w:val="center"/>
          </w:tcPr>
          <w:p w14:paraId="21E95C42">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536272A6">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选修课</w:t>
            </w:r>
          </w:p>
        </w:tc>
        <w:tc>
          <w:tcPr>
            <w:tcW w:w="2126" w:type="dxa"/>
            <w:gridSpan w:val="2"/>
            <w:vAlign w:val="center"/>
          </w:tcPr>
          <w:p w14:paraId="32BCE88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60320C4F">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考查</w:t>
            </w:r>
          </w:p>
        </w:tc>
      </w:tr>
      <w:tr w14:paraId="2ED4A659">
        <w:trPr>
          <w:trHeight w:val="340" w:hRule="atLeast"/>
        </w:trPr>
        <w:tc>
          <w:tcPr>
            <w:tcW w:w="1691" w:type="dxa"/>
            <w:tcBorders>
              <w:left w:val="single" w:color="auto" w:sz="12" w:space="0"/>
            </w:tcBorders>
            <w:shd w:val="clear" w:color="auto" w:fill="auto"/>
            <w:vAlign w:val="center"/>
          </w:tcPr>
          <w:p w14:paraId="3A262811">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69A9D331">
            <w:pPr>
              <w:widowControl w:val="0"/>
              <w:snapToGrid w:val="0"/>
              <w:spacing w:line="288" w:lineRule="auto"/>
              <w:jc w:val="both"/>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《0-3岁婴幼儿观察与评估》周念丽</w:t>
            </w:r>
          </w:p>
          <w:p w14:paraId="1A01BCC4">
            <w:pPr>
              <w:widowControl w:val="0"/>
              <w:snapToGrid w:val="0"/>
              <w:spacing w:line="288" w:lineRule="auto"/>
              <w:jc w:val="both"/>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ISBN978-7-5760-0259-1  2021年第一版</w:t>
            </w:r>
          </w:p>
        </w:tc>
        <w:tc>
          <w:tcPr>
            <w:tcW w:w="1413" w:type="dxa"/>
            <w:gridSpan w:val="2"/>
            <w:vAlign w:val="center"/>
          </w:tcPr>
          <w:p w14:paraId="332E369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0522CB8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483CA63E">
            <w:pPr>
              <w:widowControl w:val="0"/>
              <w:ind w:left="120" w:leftChars="50"/>
              <w:jc w:val="left"/>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7957F76C">
        <w:trPr>
          <w:trHeight w:val="680" w:hRule="atLeast"/>
        </w:trPr>
        <w:tc>
          <w:tcPr>
            <w:tcW w:w="1691" w:type="dxa"/>
            <w:tcBorders>
              <w:left w:val="single" w:color="auto" w:sz="12" w:space="0"/>
            </w:tcBorders>
            <w:shd w:val="clear" w:color="auto" w:fill="auto"/>
            <w:vAlign w:val="center"/>
          </w:tcPr>
          <w:p w14:paraId="413516F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3A88EB4F">
            <w:pPr>
              <w:pStyle w:val="14"/>
              <w:widowControl w:val="0"/>
              <w:jc w:val="both"/>
              <w:rPr>
                <w:rFonts w:hint="eastAsia" w:eastAsia="黑体"/>
                <w:lang w:val="en-US" w:eastAsia="zh-CN"/>
              </w:rPr>
            </w:pPr>
            <w:r>
              <w:rPr>
                <w:rFonts w:ascii="黑体" w:hAnsi="黑体" w:eastAsia="黑体"/>
                <w:sz w:val="21"/>
                <w:szCs w:val="21"/>
              </w:rPr>
              <w:t>学前教育学2130014</w:t>
            </w:r>
            <w:r>
              <w:rPr>
                <w:rFonts w:hint="eastAsia" w:ascii="黑体" w:hAnsi="黑体" w:eastAsia="黑体"/>
                <w:sz w:val="21"/>
                <w:szCs w:val="21"/>
                <w:lang w:eastAsia="zh-CN"/>
              </w:rPr>
              <w:t>（</w:t>
            </w:r>
            <w:r>
              <w:rPr>
                <w:rFonts w:hint="eastAsia" w:ascii="黑体" w:hAnsi="黑体" w:eastAsia="黑体"/>
                <w:sz w:val="21"/>
                <w:szCs w:val="21"/>
                <w:lang w:val="en-US" w:eastAsia="zh-CN"/>
              </w:rPr>
              <w:t>2）</w:t>
            </w:r>
            <w:r>
              <w:rPr>
                <w:rFonts w:hint="eastAsia" w:ascii="黑体" w:hAnsi="黑体" w:eastAsia="黑体"/>
                <w:sz w:val="21"/>
                <w:szCs w:val="21"/>
                <w:lang w:eastAsia="zh-CN"/>
              </w:rPr>
              <w:t>，</w:t>
            </w:r>
            <w:r>
              <w:rPr>
                <w:rFonts w:ascii="黑体" w:hAnsi="黑体" w:eastAsia="黑体"/>
                <w:sz w:val="21"/>
                <w:szCs w:val="21"/>
              </w:rPr>
              <w:t>学前儿童卫生与保健2130015</w:t>
            </w:r>
            <w:r>
              <w:rPr>
                <w:rFonts w:hint="eastAsia" w:ascii="黑体" w:hAnsi="黑体" w:eastAsia="黑体"/>
                <w:sz w:val="21"/>
                <w:szCs w:val="21"/>
                <w:lang w:eastAsia="zh-CN"/>
              </w:rPr>
              <w:t>（</w:t>
            </w:r>
            <w:r>
              <w:rPr>
                <w:rFonts w:hint="eastAsia" w:ascii="黑体" w:hAnsi="黑体" w:eastAsia="黑体"/>
                <w:sz w:val="21"/>
                <w:szCs w:val="21"/>
                <w:lang w:val="en-US" w:eastAsia="zh-CN"/>
              </w:rPr>
              <w:t>2）</w:t>
            </w:r>
            <w:r>
              <w:rPr>
                <w:rFonts w:hint="eastAsia" w:ascii="黑体" w:hAnsi="黑体" w:eastAsia="黑体"/>
                <w:sz w:val="21"/>
                <w:szCs w:val="21"/>
                <w:lang w:eastAsia="zh-CN"/>
              </w:rPr>
              <w:t>，</w:t>
            </w:r>
            <w:r>
              <w:rPr>
                <w:rFonts w:ascii="黑体" w:hAnsi="黑体" w:eastAsia="黑体"/>
                <w:sz w:val="21"/>
                <w:szCs w:val="21"/>
              </w:rPr>
              <w:t>学前儿童发展科学2130016</w:t>
            </w:r>
            <w:r>
              <w:rPr>
                <w:rFonts w:hint="eastAsia" w:ascii="黑体" w:hAnsi="黑体" w:eastAsia="黑体"/>
                <w:sz w:val="21"/>
                <w:szCs w:val="21"/>
                <w:lang w:eastAsia="zh-CN"/>
              </w:rPr>
              <w:t>（</w:t>
            </w:r>
            <w:r>
              <w:rPr>
                <w:rFonts w:hint="eastAsia" w:ascii="黑体" w:hAnsi="黑体" w:eastAsia="黑体"/>
                <w:sz w:val="21"/>
                <w:szCs w:val="21"/>
                <w:lang w:val="en-US" w:eastAsia="zh-CN"/>
              </w:rPr>
              <w:t>2）</w:t>
            </w:r>
          </w:p>
        </w:tc>
      </w:tr>
      <w:tr w14:paraId="4B3976C9">
        <w:trPr>
          <w:trHeight w:val="3650" w:hRule="atLeast"/>
        </w:trPr>
        <w:tc>
          <w:tcPr>
            <w:tcW w:w="1691" w:type="dxa"/>
            <w:tcBorders>
              <w:left w:val="single" w:color="auto" w:sz="12" w:space="0"/>
            </w:tcBorders>
            <w:shd w:val="clear" w:color="auto" w:fill="auto"/>
            <w:vAlign w:val="center"/>
          </w:tcPr>
          <w:p w14:paraId="03E0F1F0">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178029BC">
            <w:pPr>
              <w:widowControl w:val="0"/>
              <w:snapToGrid w:val="0"/>
              <w:spacing w:line="288" w:lineRule="auto"/>
              <w:ind w:firstLine="400" w:firstLineChars="200"/>
              <w:jc w:val="both"/>
              <w:rPr>
                <w:rFonts w:hint="eastAsia"/>
                <w:color w:val="000000"/>
                <w:sz w:val="20"/>
                <w:szCs w:val="20"/>
                <w:lang w:val="en-US" w:eastAsia="zh-CN"/>
              </w:rPr>
            </w:pPr>
            <w:r>
              <w:rPr>
                <w:rFonts w:hint="eastAsia"/>
                <w:color w:val="000000"/>
                <w:sz w:val="20"/>
                <w:szCs w:val="20"/>
                <w:lang w:eastAsia="zh-CN"/>
              </w:rPr>
              <w:t>《</w:t>
            </w:r>
            <w:r>
              <w:rPr>
                <w:rFonts w:hint="eastAsia"/>
                <w:color w:val="000000"/>
                <w:sz w:val="20"/>
                <w:szCs w:val="20"/>
                <w:lang w:val="en-US" w:eastAsia="zh-CN"/>
              </w:rPr>
              <w:t xml:space="preserve">0-3岁婴幼儿观察与评估 </w:t>
            </w:r>
            <w:r>
              <w:rPr>
                <w:rFonts w:hint="eastAsia"/>
                <w:color w:val="000000"/>
                <w:sz w:val="20"/>
                <w:szCs w:val="20"/>
                <w:lang w:eastAsia="zh-CN"/>
              </w:rPr>
              <w:t>》</w:t>
            </w:r>
            <w:r>
              <w:rPr>
                <w:rFonts w:hint="eastAsia"/>
                <w:color w:val="000000"/>
                <w:sz w:val="20"/>
                <w:szCs w:val="20"/>
                <w:lang w:val="en-US" w:eastAsia="zh-CN"/>
              </w:rPr>
              <w:t>课程是教育学科体系的一门基础课程 是教育学类专业的一门基础课程，是学前教育专业学生专业拓展方向的必选课之一。适合学生对教育实践感兴趣的同学选读。学好0-3岁婴幼儿观察与评估课程为以后从事早教领域的工作研究和实践奠定良好的基础。</w:t>
            </w:r>
          </w:p>
          <w:p w14:paraId="185431AE">
            <w:pPr>
              <w:widowControl w:val="0"/>
              <w:snapToGrid w:val="0"/>
              <w:spacing w:line="288" w:lineRule="auto"/>
              <w:ind w:firstLine="400" w:firstLineChars="200"/>
              <w:jc w:val="both"/>
              <w:rPr>
                <w:rFonts w:hint="eastAsia"/>
                <w:color w:val="000000"/>
                <w:sz w:val="20"/>
                <w:szCs w:val="20"/>
                <w:lang w:val="en-US" w:eastAsia="zh-CN"/>
              </w:rPr>
            </w:pPr>
            <w:r>
              <w:rPr>
                <w:rFonts w:hint="eastAsia"/>
                <w:color w:val="000000"/>
                <w:sz w:val="20"/>
                <w:szCs w:val="20"/>
                <w:lang w:val="en-US" w:eastAsia="zh-CN"/>
              </w:rPr>
              <w:t>本课程对0-36个月的婴幼儿的观察与评估有全面地描述，课程对不同的月龄段的婴幼儿进行详细的描述，0-3个月、4-6个月、7-9个月、10-12个月、13-18个月、19-24个月、25-30个月、31-36个月等不同月龄段婴幼儿的幼儿感知觉、动作、认知、言语、社会性情绪发展的观察与评估进行详尽阐述。</w:t>
            </w:r>
          </w:p>
          <w:p w14:paraId="1B690EF3">
            <w:pPr>
              <w:widowControl w:val="0"/>
              <w:snapToGrid w:val="0"/>
              <w:spacing w:line="288" w:lineRule="auto"/>
              <w:ind w:firstLine="400" w:firstLineChars="200"/>
              <w:jc w:val="both"/>
            </w:pPr>
            <w:r>
              <w:rPr>
                <w:rFonts w:hint="eastAsia"/>
                <w:color w:val="000000"/>
                <w:sz w:val="20"/>
                <w:szCs w:val="20"/>
                <w:lang w:val="en-US" w:eastAsia="zh-CN"/>
              </w:rPr>
              <w:t>本课程着眼于培养学生对0-3岁婴幼儿观察与评估有清晰的认识，以严谨、科学地态度分析0-3岁婴幼儿，从而更好地为将来的教育工作服务。</w:t>
            </w:r>
          </w:p>
        </w:tc>
      </w:tr>
      <w:tr w14:paraId="3628F3F5">
        <w:trPr>
          <w:trHeight w:val="1185" w:hRule="atLeast"/>
        </w:trPr>
        <w:tc>
          <w:tcPr>
            <w:tcW w:w="1691" w:type="dxa"/>
            <w:tcBorders>
              <w:left w:val="single" w:color="auto" w:sz="12" w:space="0"/>
              <w:bottom w:val="double" w:color="auto" w:sz="4" w:space="0"/>
            </w:tcBorders>
            <w:shd w:val="clear" w:color="auto" w:fill="auto"/>
            <w:vAlign w:val="center"/>
          </w:tcPr>
          <w:p w14:paraId="306587D4">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1BB44B4E">
            <w:pPr>
              <w:widowControl w:val="0"/>
              <w:snapToGrid w:val="0"/>
              <w:spacing w:line="288" w:lineRule="auto"/>
              <w:ind w:firstLine="400" w:firstLineChars="200"/>
              <w:jc w:val="both"/>
              <w:rPr>
                <w:color w:val="000000"/>
                <w:sz w:val="20"/>
                <w:szCs w:val="20"/>
              </w:rPr>
            </w:pPr>
            <w:r>
              <w:rPr>
                <w:rFonts w:hint="eastAsia"/>
                <w:color w:val="000000"/>
                <w:sz w:val="20"/>
                <w:szCs w:val="20"/>
              </w:rPr>
              <w:t xml:space="preserve"> </w:t>
            </w:r>
          </w:p>
          <w:p w14:paraId="3770FC2B">
            <w:pPr>
              <w:widowControl w:val="0"/>
              <w:snapToGrid w:val="0"/>
              <w:spacing w:line="288" w:lineRule="auto"/>
              <w:ind w:firstLine="400" w:firstLineChars="200"/>
              <w:jc w:val="both"/>
              <w:rPr>
                <w:color w:val="000000"/>
                <w:sz w:val="20"/>
                <w:szCs w:val="20"/>
              </w:rPr>
            </w:pPr>
            <w:r>
              <w:rPr>
                <w:rFonts w:hint="eastAsia"/>
                <w:color w:val="000000"/>
                <w:sz w:val="20"/>
                <w:szCs w:val="20"/>
                <w:lang w:val="en-US" w:eastAsia="zh-CN"/>
              </w:rPr>
              <w:t>该课程是学前教育专业方向的专业选修课。学生应具有一定的教育基础知识、理论思辨能力和自主学习能力，他们肯定能够掌握这门课程。</w:t>
            </w:r>
          </w:p>
          <w:p w14:paraId="70064392">
            <w:pPr>
              <w:pStyle w:val="14"/>
              <w:widowControl w:val="0"/>
              <w:jc w:val="both"/>
            </w:pPr>
          </w:p>
        </w:tc>
      </w:tr>
      <w:tr w14:paraId="5CFAE5C2">
        <w:trPr>
          <w:trHeight w:val="510" w:hRule="atLeast"/>
        </w:trPr>
        <w:tc>
          <w:tcPr>
            <w:tcW w:w="1691" w:type="dxa"/>
            <w:tcBorders>
              <w:top w:val="double" w:color="auto" w:sz="4" w:space="0"/>
              <w:left w:val="single" w:color="auto" w:sz="12" w:space="0"/>
            </w:tcBorders>
            <w:shd w:val="clear" w:color="auto" w:fill="auto"/>
            <w:vAlign w:val="center"/>
          </w:tcPr>
          <w:p w14:paraId="58E4865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78AE4CDB">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998220" cy="632460"/>
                  <wp:effectExtent l="0" t="0" r="0" b="5715"/>
                  <wp:docPr id="2" name="图片 2" descr="7f5cd2e6bcca2cf61377c26bf445d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f5cd2e6bcca2cf61377c26bf445d24"/>
                          <pic:cNvPicPr>
                            <a:picLocks noChangeAspect="1"/>
                          </pic:cNvPicPr>
                        </pic:nvPicPr>
                        <pic:blipFill>
                          <a:blip r:embed="rId5"/>
                          <a:stretch>
                            <a:fillRect/>
                          </a:stretch>
                        </pic:blipFill>
                        <pic:spPr>
                          <a:xfrm>
                            <a:off x="0" y="0"/>
                            <a:ext cx="998220" cy="632460"/>
                          </a:xfrm>
                          <a:prstGeom prst="rect">
                            <a:avLst/>
                          </a:prstGeom>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60E600F5">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1755B1E1">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2024.8</w:t>
            </w:r>
          </w:p>
        </w:tc>
      </w:tr>
      <w:tr w14:paraId="45AEF278">
        <w:trPr>
          <w:trHeight w:val="510" w:hRule="atLeast"/>
        </w:trPr>
        <w:tc>
          <w:tcPr>
            <w:tcW w:w="1691" w:type="dxa"/>
            <w:tcBorders>
              <w:left w:val="single" w:color="auto" w:sz="12" w:space="0"/>
            </w:tcBorders>
            <w:shd w:val="clear" w:color="auto" w:fill="auto"/>
            <w:vAlign w:val="center"/>
          </w:tcPr>
          <w:p w14:paraId="2E9534B7">
            <w:pPr>
              <w:widowControl w:val="0"/>
              <w:jc w:val="center"/>
              <w:rPr>
                <w:rFonts w:ascii="黑体" w:hAnsi="黑体" w:eastAsia="黑体"/>
                <w:color w:val="000000" w:themeColor="text1"/>
                <w:sz w:val="21"/>
                <w:szCs w:val="21"/>
                <w14:textFill>
                  <w14:solidFill>
                    <w14:schemeClr w14:val="tx1"/>
                  </w14:solidFill>
                </w14:textFill>
              </w:rPr>
            </w:pPr>
            <w:bookmarkStart w:id="4" w:name="_GoBack" w:colFirst="0" w:colLast="5"/>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5EC4C37B">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97535" cy="328930"/>
                  <wp:effectExtent l="0" t="0" r="12065" b="1270"/>
                  <wp:docPr id="1" name="图片 1" descr="截屏2024-10-12 17.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截屏2024-10-12 17.01.32"/>
                          <pic:cNvPicPr>
                            <a:picLocks noChangeAspect="1"/>
                          </pic:cNvPicPr>
                        </pic:nvPicPr>
                        <pic:blipFill>
                          <a:blip r:embed="rId6"/>
                          <a:stretch>
                            <a:fillRect/>
                          </a:stretch>
                        </pic:blipFill>
                        <pic:spPr>
                          <a:xfrm>
                            <a:off x="0" y="0"/>
                            <a:ext cx="597535" cy="328930"/>
                          </a:xfrm>
                          <a:prstGeom prst="rect">
                            <a:avLst/>
                          </a:prstGeom>
                        </pic:spPr>
                      </pic:pic>
                    </a:graphicData>
                  </a:graphic>
                </wp:inline>
              </w:drawing>
            </w:r>
            <w:r>
              <w:rPr>
                <w:rFonts w:hint="eastAsia"/>
                <w:sz w:val="21"/>
                <w:szCs w:val="21"/>
              </w:rPr>
              <w:t>（签名）</w:t>
            </w:r>
          </w:p>
        </w:tc>
        <w:tc>
          <w:tcPr>
            <w:tcW w:w="1425" w:type="dxa"/>
            <w:gridSpan w:val="2"/>
            <w:vAlign w:val="center"/>
          </w:tcPr>
          <w:p w14:paraId="186C027E">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54C43A7B">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tr w14:paraId="1B505A5D">
        <w:trPr>
          <w:trHeight w:val="510" w:hRule="atLeast"/>
        </w:trPr>
        <w:tc>
          <w:tcPr>
            <w:tcW w:w="1691" w:type="dxa"/>
            <w:tcBorders>
              <w:left w:val="single" w:color="auto" w:sz="12" w:space="0"/>
              <w:bottom w:val="single" w:color="auto" w:sz="12" w:space="0"/>
            </w:tcBorders>
            <w:shd w:val="clear" w:color="auto" w:fill="auto"/>
            <w:vAlign w:val="center"/>
          </w:tcPr>
          <w:p w14:paraId="57220D7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4D452CE6">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86435" cy="292735"/>
                  <wp:effectExtent l="0" t="0" r="24765" b="12065"/>
                  <wp:docPr id="3" name="图片 3" descr="截屏2024-10-12 17.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截屏2024-10-12 17.01.45"/>
                          <pic:cNvPicPr>
                            <a:picLocks noChangeAspect="1"/>
                          </pic:cNvPicPr>
                        </pic:nvPicPr>
                        <pic:blipFill>
                          <a:blip r:embed="rId7"/>
                          <a:stretch>
                            <a:fillRect/>
                          </a:stretch>
                        </pic:blipFill>
                        <pic:spPr>
                          <a:xfrm>
                            <a:off x="0" y="0"/>
                            <a:ext cx="686435" cy="292735"/>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6239D3A3">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6EF1D0F5">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bookmarkEnd w:id="4"/>
    </w:tbl>
    <w:p w14:paraId="6BAEB412">
      <w:pPr>
        <w:keepNext w:val="0"/>
        <w:keepLines w:val="0"/>
        <w:widowControl/>
        <w:suppressLineNumbers w:val="0"/>
        <w:jc w:val="left"/>
        <w:rPr>
          <w:rFonts w:ascii="黑体" w:hAnsi="宋体"/>
        </w:rPr>
      </w:pPr>
      <w:r>
        <w:br w:type="page"/>
      </w:r>
    </w:p>
    <w:p w14:paraId="583B6EC5">
      <w:pPr>
        <w:pStyle w:val="17"/>
        <w:numPr>
          <w:ilvl w:val="0"/>
          <w:numId w:val="1"/>
        </w:numPr>
        <w:spacing w:before="81" w:after="163"/>
        <w:rPr>
          <w:rFonts w:hint="eastAsia"/>
        </w:rPr>
      </w:pPr>
      <w:r>
        <w:rPr>
          <w:rFonts w:hint="eastAsia"/>
        </w:rPr>
        <w:t xml:space="preserve">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1133F811">
        <w:trPr>
          <w:trHeight w:val="454" w:hRule="atLeast"/>
          <w:jc w:val="center"/>
        </w:trPr>
        <w:tc>
          <w:tcPr>
            <w:tcW w:w="1206" w:type="dxa"/>
            <w:vAlign w:val="center"/>
          </w:tcPr>
          <w:p w14:paraId="0AD75FC0">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67AB4DD6">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6494389E">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4645183E">
        <w:trPr>
          <w:trHeight w:val="340" w:hRule="atLeast"/>
          <w:jc w:val="center"/>
        </w:trPr>
        <w:tc>
          <w:tcPr>
            <w:tcW w:w="1206" w:type="dxa"/>
            <w:vMerge w:val="restart"/>
            <w:vAlign w:val="center"/>
          </w:tcPr>
          <w:p w14:paraId="3D407F0D">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058C7A91">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76D19662">
            <w:pPr>
              <w:pStyle w:val="14"/>
              <w:jc w:val="left"/>
              <w:rPr>
                <w:rFonts w:hint="default" w:ascii="宋体" w:hAnsi="宋体"/>
                <w:bCs/>
                <w:lang w:val="en-US"/>
              </w:rPr>
            </w:pPr>
            <w:r>
              <w:rPr>
                <w:rFonts w:hint="eastAsia"/>
                <w:color w:val="000000"/>
                <w:sz w:val="20"/>
                <w:szCs w:val="20"/>
                <w:lang w:val="en-US" w:eastAsia="zh-CN"/>
              </w:rPr>
              <w:t>了解0-3岁婴幼儿儿感知觉、动作、认知、言语、社会性情绪的发展特征</w:t>
            </w:r>
          </w:p>
        </w:tc>
      </w:tr>
      <w:tr w14:paraId="76228974">
        <w:trPr>
          <w:trHeight w:val="340" w:hRule="atLeast"/>
          <w:jc w:val="center"/>
        </w:trPr>
        <w:tc>
          <w:tcPr>
            <w:tcW w:w="1206" w:type="dxa"/>
            <w:vMerge w:val="continue"/>
            <w:vAlign w:val="center"/>
          </w:tcPr>
          <w:p w14:paraId="495D549B">
            <w:pPr>
              <w:pStyle w:val="14"/>
              <w:rPr>
                <w:bCs/>
              </w:rPr>
            </w:pPr>
          </w:p>
        </w:tc>
        <w:tc>
          <w:tcPr>
            <w:tcW w:w="764" w:type="dxa"/>
            <w:shd w:val="clear" w:color="auto" w:fill="auto"/>
            <w:vAlign w:val="center"/>
          </w:tcPr>
          <w:p w14:paraId="4C9BCED5">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60B948DB">
            <w:pPr>
              <w:pStyle w:val="14"/>
              <w:jc w:val="left"/>
              <w:rPr>
                <w:rFonts w:hint="eastAsia" w:ascii="宋体" w:hAnsi="宋体" w:eastAsia="宋体"/>
                <w:bCs/>
                <w:lang w:val="en-US" w:eastAsia="zh-CN"/>
              </w:rPr>
            </w:pPr>
            <w:r>
              <w:rPr>
                <w:rFonts w:hint="eastAsia" w:ascii="宋体" w:hAnsi="宋体"/>
                <w:bCs/>
                <w:lang w:val="en-US" w:eastAsia="zh-CN"/>
              </w:rPr>
              <w:t>掌握</w:t>
            </w:r>
            <w:r>
              <w:rPr>
                <w:rFonts w:hint="eastAsia"/>
                <w:color w:val="000000"/>
                <w:sz w:val="20"/>
                <w:szCs w:val="20"/>
                <w:lang w:val="en-US" w:eastAsia="zh-CN"/>
              </w:rPr>
              <w:t>0-3岁婴幼儿儿感知觉、动作、认知、言语、社会性情绪发展的观察与评估要点</w:t>
            </w:r>
          </w:p>
        </w:tc>
      </w:tr>
      <w:tr w14:paraId="2D1FB696">
        <w:trPr>
          <w:trHeight w:val="340" w:hRule="atLeast"/>
          <w:jc w:val="center"/>
        </w:trPr>
        <w:tc>
          <w:tcPr>
            <w:tcW w:w="1206" w:type="dxa"/>
            <w:vMerge w:val="restart"/>
            <w:vAlign w:val="center"/>
          </w:tcPr>
          <w:p w14:paraId="7A48132C">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582159A3">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28E107AE">
            <w:pPr>
              <w:pStyle w:val="14"/>
              <w:jc w:val="left"/>
              <w:rPr>
                <w:rFonts w:hint="default" w:ascii="宋体" w:hAnsi="宋体" w:eastAsia="宋体"/>
                <w:bCs/>
                <w:lang w:val="en-US" w:eastAsia="zh-CN"/>
              </w:rPr>
            </w:pPr>
            <w:r>
              <w:rPr>
                <w:rFonts w:hint="eastAsia" w:ascii="宋体" w:hAnsi="宋体"/>
                <w:bCs/>
                <w:lang w:val="en-US" w:eastAsia="zh-CN"/>
              </w:rPr>
              <w:t>能够设计观察</w:t>
            </w:r>
            <w:r>
              <w:rPr>
                <w:rFonts w:hint="eastAsia"/>
                <w:color w:val="000000"/>
                <w:sz w:val="20"/>
                <w:szCs w:val="20"/>
                <w:lang w:val="en-US" w:eastAsia="zh-CN"/>
              </w:rPr>
              <w:t>0-3岁婴幼儿儿感知觉、动作、认知、言语、社会性情绪发展要点</w:t>
            </w:r>
          </w:p>
        </w:tc>
      </w:tr>
      <w:tr w14:paraId="6333C651">
        <w:trPr>
          <w:trHeight w:val="340" w:hRule="atLeast"/>
          <w:jc w:val="center"/>
        </w:trPr>
        <w:tc>
          <w:tcPr>
            <w:tcW w:w="1206" w:type="dxa"/>
            <w:vMerge w:val="continue"/>
            <w:vAlign w:val="center"/>
          </w:tcPr>
          <w:p w14:paraId="124A5335">
            <w:pPr>
              <w:pStyle w:val="14"/>
              <w:rPr>
                <w:rFonts w:ascii="宋体" w:hAnsi="宋体"/>
              </w:rPr>
            </w:pPr>
          </w:p>
        </w:tc>
        <w:tc>
          <w:tcPr>
            <w:tcW w:w="764" w:type="dxa"/>
            <w:shd w:val="clear" w:color="auto" w:fill="auto"/>
            <w:vAlign w:val="center"/>
          </w:tcPr>
          <w:p w14:paraId="76D637D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11BA134B">
            <w:pPr>
              <w:pStyle w:val="14"/>
              <w:jc w:val="left"/>
              <w:rPr>
                <w:rFonts w:hint="default" w:ascii="宋体" w:hAnsi="宋体" w:eastAsia="宋体"/>
                <w:bCs/>
                <w:lang w:val="en-US" w:eastAsia="zh-CN"/>
              </w:rPr>
            </w:pPr>
            <w:r>
              <w:rPr>
                <w:rFonts w:hint="eastAsia" w:ascii="宋体" w:hAnsi="宋体"/>
                <w:bCs/>
                <w:lang w:val="en-US" w:eastAsia="zh-CN"/>
              </w:rPr>
              <w:t>培养观察与评估0-3岁婴幼儿的能力</w:t>
            </w:r>
          </w:p>
        </w:tc>
      </w:tr>
      <w:tr w14:paraId="77153B78">
        <w:trPr>
          <w:trHeight w:val="340" w:hRule="atLeast"/>
          <w:jc w:val="center"/>
        </w:trPr>
        <w:tc>
          <w:tcPr>
            <w:tcW w:w="1206" w:type="dxa"/>
            <w:vMerge w:val="restart"/>
            <w:vAlign w:val="center"/>
          </w:tcPr>
          <w:p w14:paraId="67389FA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45765432">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4B8B954F">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6729341C">
            <w:pPr>
              <w:pStyle w:val="14"/>
              <w:jc w:val="left"/>
              <w:rPr>
                <w:rFonts w:hint="default" w:ascii="宋体" w:hAnsi="宋体" w:eastAsia="宋体"/>
                <w:bCs/>
                <w:lang w:val="en-US" w:eastAsia="zh-CN"/>
              </w:rPr>
            </w:pPr>
            <w:r>
              <w:rPr>
                <w:rFonts w:hint="eastAsia" w:ascii="宋体" w:hAnsi="宋体"/>
                <w:bCs/>
                <w:lang w:val="en-US" w:eastAsia="zh-CN"/>
              </w:rPr>
              <w:t>培养责任心、关爱婴幼儿、热爱教育事业</w:t>
            </w:r>
          </w:p>
        </w:tc>
      </w:tr>
      <w:tr w14:paraId="0EFE35C0">
        <w:trPr>
          <w:trHeight w:val="340" w:hRule="atLeast"/>
          <w:jc w:val="center"/>
        </w:trPr>
        <w:tc>
          <w:tcPr>
            <w:tcW w:w="1206" w:type="dxa"/>
            <w:vMerge w:val="continue"/>
            <w:vAlign w:val="center"/>
          </w:tcPr>
          <w:p w14:paraId="745D1ED9">
            <w:pPr>
              <w:pStyle w:val="14"/>
              <w:rPr>
                <w:rFonts w:ascii="宋体" w:hAnsi="宋体"/>
              </w:rPr>
            </w:pPr>
          </w:p>
        </w:tc>
        <w:tc>
          <w:tcPr>
            <w:tcW w:w="764" w:type="dxa"/>
            <w:shd w:val="clear" w:color="auto" w:fill="auto"/>
            <w:vAlign w:val="center"/>
          </w:tcPr>
          <w:p w14:paraId="33CDA7C3">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548B8C3D">
            <w:pPr>
              <w:pStyle w:val="14"/>
              <w:jc w:val="left"/>
              <w:rPr>
                <w:rFonts w:hint="default" w:ascii="宋体" w:hAnsi="宋体" w:eastAsia="宋体"/>
                <w:bCs/>
                <w:lang w:val="en-US" w:eastAsia="zh-CN"/>
              </w:rPr>
            </w:pPr>
            <w:r>
              <w:rPr>
                <w:rFonts w:hint="eastAsia" w:ascii="宋体" w:hAnsi="宋体"/>
                <w:bCs/>
                <w:lang w:val="en-US" w:eastAsia="zh-CN"/>
              </w:rPr>
              <w:t>培养团队合作精神和分析解决问题的能力</w:t>
            </w:r>
          </w:p>
        </w:tc>
      </w:tr>
    </w:tbl>
    <w:p w14:paraId="787CCCD3">
      <w:pPr>
        <w:pStyle w:val="17"/>
        <w:numPr>
          <w:ilvl w:val="0"/>
          <w:numId w:val="0"/>
        </w:numPr>
        <w:spacing w:before="81" w:after="163"/>
        <w:rPr>
          <w:rFonts w:hint="eastAsia"/>
        </w:rPr>
      </w:pPr>
    </w:p>
    <w:p w14:paraId="3520FC33">
      <w:pPr>
        <w:pStyle w:val="17"/>
        <w:numPr>
          <w:ilvl w:val="0"/>
          <w:numId w:val="1"/>
        </w:numPr>
        <w:spacing w:before="163" w:beforeLines="50" w:after="163"/>
        <w:ind w:left="0" w:leftChars="0" w:firstLine="0" w:firstLineChars="0"/>
        <w:rPr>
          <w:rFonts w:hint="eastAsia"/>
        </w:rPr>
      </w:pPr>
      <w:r>
        <w:rPr>
          <w:rFonts w:hint="eastAsia"/>
        </w:rPr>
        <w:t>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507"/>
      </w:tblGrid>
      <w:tr w14:paraId="508EC2A3">
        <w:tc>
          <w:tcPr>
            <w:tcW w:w="8507" w:type="dxa"/>
          </w:tcPr>
          <w:p w14:paraId="1CD6B066">
            <w:pPr>
              <w:widowControl w:val="0"/>
              <w:tabs>
                <w:tab w:val="left" w:pos="4200"/>
              </w:tabs>
              <w:adjustRightInd w:val="0"/>
              <w:snapToGrid w:val="0"/>
              <w:spacing w:line="440" w:lineRule="exact"/>
              <w:jc w:val="both"/>
              <w:outlineLvl w:val="1"/>
              <w:rPr>
                <w:rFonts w:ascii="宋体" w:hAnsi="宋体"/>
                <w:bCs/>
              </w:rPr>
            </w:pPr>
            <w:r>
              <w:rPr>
                <w:b/>
              </w:rPr>
              <w:t>LO2</w:t>
            </w:r>
            <w:r>
              <w:rPr>
                <w:rFonts w:hint="eastAsia"/>
                <w:b/>
              </w:rPr>
              <w:t>：教育情怀</w:t>
            </w:r>
          </w:p>
          <w:p w14:paraId="6562C460">
            <w:pPr>
              <w:pStyle w:val="15"/>
              <w:widowControl w:val="0"/>
              <w:numPr>
                <w:ilvl w:val="0"/>
                <w:numId w:val="0"/>
              </w:numPr>
              <w:tabs>
                <w:tab w:val="left" w:pos="4200"/>
              </w:tabs>
              <w:adjustRightInd w:val="0"/>
              <w:snapToGrid w:val="0"/>
              <w:spacing w:line="440" w:lineRule="exact"/>
              <w:ind w:leftChars="200"/>
              <w:jc w:val="both"/>
              <w:outlineLvl w:val="1"/>
              <w:rPr>
                <w:rFonts w:hint="eastAsia" w:ascii="宋体" w:hAnsi="宋体"/>
                <w:bCs/>
              </w:rPr>
            </w:pPr>
            <w:r>
              <w:rPr>
                <w:rFonts w:hint="eastAsia"/>
                <w:bCs/>
              </w:rPr>
              <w:t>具有人文底蕴、生命关怀和科学精神。</w:t>
            </w:r>
          </w:p>
        </w:tc>
      </w:tr>
      <w:tr w14:paraId="0D17C57B">
        <w:tc>
          <w:tcPr>
            <w:tcW w:w="8507" w:type="dxa"/>
          </w:tcPr>
          <w:p w14:paraId="38652EDE">
            <w:pPr>
              <w:widowControl w:val="0"/>
              <w:tabs>
                <w:tab w:val="left" w:pos="4200"/>
              </w:tabs>
              <w:spacing w:line="440" w:lineRule="exact"/>
              <w:jc w:val="both"/>
              <w:rPr>
                <w:b/>
              </w:rPr>
            </w:pPr>
            <w:r>
              <w:rPr>
                <w:b/>
              </w:rPr>
              <w:t>LO3</w:t>
            </w:r>
            <w:r>
              <w:rPr>
                <w:rFonts w:hint="eastAsia"/>
                <w:b/>
              </w:rPr>
              <w:t>：保教知识</w:t>
            </w:r>
          </w:p>
          <w:p w14:paraId="12AAECF1">
            <w:pPr>
              <w:pStyle w:val="15"/>
              <w:widowControl w:val="0"/>
              <w:numPr>
                <w:ilvl w:val="0"/>
                <w:numId w:val="0"/>
              </w:numPr>
              <w:tabs>
                <w:tab w:val="left" w:pos="4200"/>
              </w:tabs>
              <w:adjustRightInd w:val="0"/>
              <w:snapToGrid w:val="0"/>
              <w:spacing w:line="440" w:lineRule="exact"/>
              <w:ind w:leftChars="200"/>
              <w:contextualSpacing w:val="0"/>
              <w:jc w:val="both"/>
              <w:outlineLvl w:val="1"/>
              <w:rPr>
                <w:bCs/>
              </w:rPr>
            </w:pPr>
            <w:r>
              <w:rPr>
                <w:bCs/>
              </w:rPr>
              <w:t>掌握通识知识，具有专业所需的人文科学素养，掌握儿童发展、儿童研究的基本理论</w:t>
            </w:r>
            <w:r>
              <w:rPr>
                <w:rFonts w:hint="eastAsia"/>
                <w:bCs/>
              </w:rPr>
              <w:t>，</w:t>
            </w:r>
            <w:r>
              <w:rPr>
                <w:bCs/>
              </w:rPr>
              <w:t>理解和掌握专业领域核心素养内涵。</w:t>
            </w:r>
          </w:p>
          <w:p w14:paraId="54B014FD">
            <w:pPr>
              <w:pStyle w:val="15"/>
              <w:widowControl w:val="0"/>
              <w:numPr>
                <w:ilvl w:val="0"/>
                <w:numId w:val="0"/>
              </w:numPr>
              <w:tabs>
                <w:tab w:val="left" w:pos="4200"/>
              </w:tabs>
              <w:spacing w:line="440" w:lineRule="exact"/>
              <w:ind w:leftChars="200"/>
              <w:jc w:val="both"/>
              <w:rPr>
                <w:rFonts w:hint="eastAsia"/>
                <w:bCs/>
              </w:rPr>
            </w:pPr>
            <w:r>
              <w:rPr>
                <w:bCs/>
              </w:rPr>
              <w:t>把握幼儿生理、心理特点，了解领域渗透与知识整合</w:t>
            </w:r>
            <w:r>
              <w:rPr>
                <w:rFonts w:hint="eastAsia"/>
                <w:bCs/>
              </w:rPr>
              <w:t>。</w:t>
            </w:r>
          </w:p>
        </w:tc>
      </w:tr>
      <w:tr w14:paraId="5279403B">
        <w:tc>
          <w:tcPr>
            <w:tcW w:w="8507" w:type="dxa"/>
          </w:tcPr>
          <w:p w14:paraId="0F48DDFB">
            <w:pPr>
              <w:widowControl w:val="0"/>
              <w:tabs>
                <w:tab w:val="left" w:pos="4200"/>
              </w:tabs>
              <w:adjustRightInd w:val="0"/>
              <w:snapToGrid w:val="0"/>
              <w:spacing w:line="440" w:lineRule="exact"/>
              <w:jc w:val="both"/>
              <w:outlineLvl w:val="1"/>
              <w:rPr>
                <w:rFonts w:hAnsi="楷体"/>
                <w:bCs/>
                <w:color w:val="000000" w:themeColor="text1"/>
                <w14:textFill>
                  <w14:solidFill>
                    <w14:schemeClr w14:val="tx1"/>
                  </w14:solidFill>
                </w14:textFill>
              </w:rPr>
            </w:pPr>
            <w:r>
              <w:rPr>
                <w:rFonts w:hint="eastAsia" w:hAnsi="楷体"/>
                <w:b/>
                <w:color w:val="000000" w:themeColor="text1"/>
                <w14:textFill>
                  <w14:solidFill>
                    <w14:schemeClr w14:val="tx1"/>
                  </w14:solidFill>
                </w14:textFill>
              </w:rPr>
              <w:t>L</w:t>
            </w:r>
            <w:r>
              <w:rPr>
                <w:rFonts w:hAnsi="楷体"/>
                <w:b/>
                <w:color w:val="000000" w:themeColor="text1"/>
                <w14:textFill>
                  <w14:solidFill>
                    <w14:schemeClr w14:val="tx1"/>
                  </w14:solidFill>
                </w14:textFill>
              </w:rPr>
              <w:t>O4</w:t>
            </w:r>
            <w:r>
              <w:rPr>
                <w:rFonts w:hint="eastAsia" w:hAnsi="楷体"/>
                <w:b/>
                <w:color w:val="000000" w:themeColor="text1"/>
                <w14:textFill>
                  <w14:solidFill>
                    <w14:schemeClr w14:val="tx1"/>
                  </w14:solidFill>
                </w14:textFill>
              </w:rPr>
              <w:t>：保教能力</w:t>
            </w:r>
          </w:p>
          <w:p w14:paraId="6D6F2C64">
            <w:pPr>
              <w:pStyle w:val="15"/>
              <w:widowControl w:val="0"/>
              <w:numPr>
                <w:ilvl w:val="0"/>
                <w:numId w:val="0"/>
              </w:numPr>
              <w:tabs>
                <w:tab w:val="left" w:pos="4200"/>
              </w:tabs>
              <w:adjustRightInd w:val="0"/>
              <w:snapToGrid w:val="0"/>
              <w:spacing w:line="440" w:lineRule="exact"/>
              <w:ind w:leftChars="200"/>
              <w:contextualSpacing w:val="0"/>
              <w:jc w:val="both"/>
              <w:outlineLvl w:val="1"/>
              <w:rPr>
                <w:rFonts w:hint="eastAsia" w:ascii="宋体" w:hAnsi="宋体"/>
                <w:bCs/>
              </w:rPr>
            </w:pPr>
            <w:r>
              <w:rPr>
                <w:rFonts w:hint="eastAsia" w:hAnsi="楷体"/>
                <w:bCs/>
                <w:color w:val="000000" w:themeColor="text1"/>
                <w14:textFill>
                  <w14:solidFill>
                    <w14:schemeClr w14:val="tx1"/>
                  </w14:solidFill>
                </w14:textFill>
              </w:rPr>
              <w:t>具有运用多种方法</w:t>
            </w:r>
            <w:r>
              <w:rPr>
                <w:rFonts w:hint="eastAsia" w:hAnsi="楷体"/>
                <w:bCs/>
                <w:color w:val="000000" w:themeColor="text1"/>
                <w:lang w:val="en-US" w:eastAsia="zh-CN"/>
                <w14:textFill>
                  <w14:solidFill>
                    <w14:schemeClr w14:val="tx1"/>
                  </w14:solidFill>
                </w14:textFill>
              </w:rPr>
              <w:t>评估并推进幼儿园活动的能力，具有运用多元视角和方法评估并支持儿童成长发展的能力。</w:t>
            </w:r>
          </w:p>
        </w:tc>
      </w:tr>
    </w:tbl>
    <w:p w14:paraId="38052C5D">
      <w:pPr>
        <w:pStyle w:val="17"/>
        <w:numPr>
          <w:ilvl w:val="0"/>
          <w:numId w:val="0"/>
        </w:numPr>
        <w:spacing w:before="163" w:beforeLines="50" w:after="163"/>
        <w:ind w:leftChars="0"/>
        <w:rPr>
          <w:rFonts w:hint="eastAsia"/>
        </w:rPr>
      </w:pPr>
    </w:p>
    <w:p w14:paraId="08ADDFA1">
      <w:pPr>
        <w:pStyle w:val="17"/>
        <w:numPr>
          <w:ilvl w:val="0"/>
          <w:numId w:val="1"/>
        </w:numPr>
        <w:spacing w:before="163" w:beforeLines="50" w:after="163"/>
        <w:ind w:left="0" w:leftChars="0" w:firstLine="0" w:firstLineChars="0"/>
        <w:rPr>
          <w:rFonts w:hint="eastAsia"/>
        </w:rPr>
      </w:pPr>
      <w:r>
        <w:rPr>
          <w:rFonts w:hint="eastAsia"/>
        </w:rPr>
        <w:t xml:space="preserve">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360F3133">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4E2D15F6">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0C0AD6FC">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5D5E027A">
            <w:pPr>
              <w:pStyle w:val="13"/>
              <w:rPr>
                <w:szCs w:val="16"/>
              </w:rPr>
            </w:pPr>
            <w:r>
              <w:rPr>
                <w:rFonts w:hint="eastAsia"/>
                <w:szCs w:val="16"/>
              </w:rPr>
              <w:t>支撑度</w:t>
            </w:r>
          </w:p>
        </w:tc>
        <w:tc>
          <w:tcPr>
            <w:tcW w:w="4763" w:type="dxa"/>
            <w:tcBorders>
              <w:top w:val="single" w:color="auto" w:sz="12" w:space="0"/>
            </w:tcBorders>
            <w:vAlign w:val="center"/>
          </w:tcPr>
          <w:p w14:paraId="5B43B1CD">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14:paraId="02CDC8F3">
            <w:pPr>
              <w:pStyle w:val="13"/>
              <w:rPr>
                <w:szCs w:val="16"/>
              </w:rPr>
            </w:pPr>
            <w:r>
              <w:rPr>
                <w:rFonts w:hint="eastAsia"/>
                <w:szCs w:val="16"/>
              </w:rPr>
              <w:t>对指标点的贡献度</w:t>
            </w:r>
          </w:p>
        </w:tc>
      </w:tr>
      <w:tr w14:paraId="187CDDF9">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61EBE140">
            <w:pPr>
              <w:pStyle w:val="14"/>
              <w:rPr>
                <w:b/>
              </w:rPr>
            </w:pPr>
            <w:r>
              <w:rPr>
                <w:b/>
              </w:rPr>
              <w:t>LO2</w:t>
            </w:r>
          </w:p>
          <w:p w14:paraId="54786172">
            <w:pPr>
              <w:tabs>
                <w:tab w:val="left" w:pos="4200"/>
              </w:tabs>
              <w:adjustRightInd w:val="0"/>
              <w:snapToGrid w:val="0"/>
              <w:spacing w:line="440" w:lineRule="exact"/>
              <w:outlineLvl w:val="1"/>
              <w:rPr>
                <w:rFonts w:ascii="宋体" w:hAnsi="宋体"/>
                <w:bCs/>
              </w:rPr>
            </w:pPr>
            <w:r>
              <w:rPr>
                <w:rFonts w:hint="eastAsia"/>
                <w:b/>
              </w:rPr>
              <w:t>教育情怀</w:t>
            </w:r>
          </w:p>
          <w:p w14:paraId="2A7FF5D6">
            <w:pPr>
              <w:pStyle w:val="14"/>
              <w:rPr>
                <w:b/>
              </w:rPr>
            </w:pPr>
          </w:p>
        </w:tc>
        <w:tc>
          <w:tcPr>
            <w:tcW w:w="794" w:type="dxa"/>
            <w:vMerge w:val="restart"/>
            <w:tcBorders>
              <w:left w:val="single" w:color="auto" w:sz="4" w:space="0"/>
            </w:tcBorders>
            <w:vAlign w:val="center"/>
          </w:tcPr>
          <w:p w14:paraId="38AEA5BB">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② </w:t>
            </w:r>
          </w:p>
          <w:p w14:paraId="5756FBF7">
            <w:pPr>
              <w:pStyle w:val="14"/>
              <w:rPr>
                <w:rFonts w:cs="Times New Roman"/>
                <w:bCs/>
              </w:rPr>
            </w:pPr>
          </w:p>
        </w:tc>
        <w:tc>
          <w:tcPr>
            <w:tcW w:w="794" w:type="dxa"/>
            <w:vMerge w:val="restart"/>
            <w:tcBorders>
              <w:right w:val="double" w:color="auto" w:sz="4" w:space="0"/>
            </w:tcBorders>
            <w:shd w:val="clear" w:color="auto" w:fill="auto"/>
            <w:vAlign w:val="center"/>
          </w:tcPr>
          <w:p w14:paraId="54F86C26">
            <w:pPr>
              <w:pStyle w:val="14"/>
              <w:rPr>
                <w:rFonts w:ascii="宋体" w:hAnsi="宋体"/>
              </w:rPr>
            </w:pPr>
            <w:r>
              <w:rPr>
                <w:rFonts w:hint="eastAsia" w:ascii="黑体" w:hAnsi="黑体" w:eastAsia="黑体"/>
                <w:bCs/>
                <w:color w:val="000000" w:themeColor="text1"/>
                <w:sz w:val="21"/>
                <w:szCs w:val="21"/>
                <w14:textFill>
                  <w14:solidFill>
                    <w14:schemeClr w14:val="tx1"/>
                  </w14:solidFill>
                </w14:textFill>
              </w:rPr>
              <w:t>M</w:t>
            </w:r>
          </w:p>
        </w:tc>
        <w:tc>
          <w:tcPr>
            <w:tcW w:w="4763" w:type="dxa"/>
            <w:vAlign w:val="center"/>
          </w:tcPr>
          <w:p w14:paraId="09EBFB1C">
            <w:pPr>
              <w:pStyle w:val="14"/>
              <w:jc w:val="left"/>
              <w:rPr>
                <w:rFonts w:hint="default" w:ascii="宋体" w:hAnsi="宋体" w:eastAsia="宋体"/>
                <w:bCs/>
                <w:lang w:val="en-US" w:eastAsia="zh-CN"/>
              </w:rPr>
            </w:pPr>
            <w:r>
              <w:rPr>
                <w:rFonts w:hint="eastAsia" w:ascii="宋体" w:hAnsi="宋体"/>
                <w:bCs/>
                <w:lang w:val="en-US" w:eastAsia="zh-CN"/>
              </w:rPr>
              <w:t>了解0-3岁婴幼儿的年龄特点</w:t>
            </w:r>
          </w:p>
        </w:tc>
        <w:tc>
          <w:tcPr>
            <w:tcW w:w="1348" w:type="dxa"/>
            <w:tcBorders>
              <w:right w:val="single" w:color="auto" w:sz="12" w:space="0"/>
            </w:tcBorders>
            <w:vAlign w:val="center"/>
          </w:tcPr>
          <w:p w14:paraId="6FF96CD5">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40% </w:t>
            </w:r>
          </w:p>
          <w:p w14:paraId="0A1A100A">
            <w:pPr>
              <w:pStyle w:val="14"/>
              <w:rPr>
                <w:rFonts w:ascii="宋体" w:hAnsi="宋体"/>
                <w:bCs/>
              </w:rPr>
            </w:pPr>
          </w:p>
        </w:tc>
      </w:tr>
      <w:tr w14:paraId="0207EE06">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32258A71">
            <w:pPr>
              <w:pStyle w:val="14"/>
              <w:rPr>
                <w:b/>
              </w:rPr>
            </w:pPr>
          </w:p>
        </w:tc>
        <w:tc>
          <w:tcPr>
            <w:tcW w:w="794" w:type="dxa"/>
            <w:vMerge w:val="continue"/>
            <w:tcBorders>
              <w:left w:val="single" w:color="auto" w:sz="4" w:space="0"/>
            </w:tcBorders>
            <w:vAlign w:val="center"/>
          </w:tcPr>
          <w:p w14:paraId="2D539417">
            <w:pPr>
              <w:pStyle w:val="14"/>
              <w:rPr>
                <w:bCs/>
              </w:rPr>
            </w:pPr>
          </w:p>
        </w:tc>
        <w:tc>
          <w:tcPr>
            <w:tcW w:w="794" w:type="dxa"/>
            <w:vMerge w:val="continue"/>
            <w:tcBorders>
              <w:right w:val="double" w:color="auto" w:sz="4" w:space="0"/>
            </w:tcBorders>
            <w:shd w:val="clear" w:color="auto" w:fill="auto"/>
            <w:vAlign w:val="center"/>
          </w:tcPr>
          <w:p w14:paraId="21A709E8">
            <w:pPr>
              <w:pStyle w:val="14"/>
              <w:rPr>
                <w:rFonts w:ascii="宋体" w:hAnsi="宋体"/>
              </w:rPr>
            </w:pPr>
          </w:p>
        </w:tc>
        <w:tc>
          <w:tcPr>
            <w:tcW w:w="4763" w:type="dxa"/>
            <w:vAlign w:val="center"/>
          </w:tcPr>
          <w:p w14:paraId="4A615336">
            <w:pPr>
              <w:pStyle w:val="14"/>
              <w:jc w:val="left"/>
              <w:rPr>
                <w:rFonts w:hint="default" w:ascii="宋体" w:hAnsi="宋体" w:eastAsia="宋体"/>
                <w:bCs/>
                <w:lang w:val="en-US" w:eastAsia="zh-CN"/>
              </w:rPr>
            </w:pPr>
            <w:r>
              <w:rPr>
                <w:rFonts w:hint="eastAsia" w:ascii="宋体" w:hAnsi="宋体"/>
                <w:bCs/>
                <w:lang w:val="en-US" w:eastAsia="zh-CN"/>
              </w:rPr>
              <w:t>掌握0-3岁婴幼儿观察维度，尊重生命，持科学的态度。</w:t>
            </w:r>
          </w:p>
        </w:tc>
        <w:tc>
          <w:tcPr>
            <w:tcW w:w="1348" w:type="dxa"/>
            <w:tcBorders>
              <w:right w:val="single" w:color="auto" w:sz="12" w:space="0"/>
            </w:tcBorders>
            <w:vAlign w:val="center"/>
          </w:tcPr>
          <w:p w14:paraId="0B344568">
            <w:pPr>
              <w:keepNext w:val="0"/>
              <w:keepLines w:val="0"/>
              <w:widowControl/>
              <w:suppressLineNumbers w:val="0"/>
              <w:jc w:val="left"/>
            </w:pPr>
            <w:r>
              <w:rPr>
                <w:rFonts w:hint="eastAsia" w:cs="宋体"/>
                <w:color w:val="000000"/>
                <w:kern w:val="0"/>
                <w:sz w:val="21"/>
                <w:szCs w:val="21"/>
                <w:lang w:val="en-US" w:eastAsia="zh-CN" w:bidi="ar"/>
              </w:rPr>
              <w:t>6</w:t>
            </w:r>
            <w:r>
              <w:rPr>
                <w:rFonts w:hint="eastAsia" w:ascii="宋体" w:hAnsi="宋体" w:eastAsia="宋体" w:cs="宋体"/>
                <w:color w:val="000000"/>
                <w:kern w:val="0"/>
                <w:sz w:val="21"/>
                <w:szCs w:val="21"/>
                <w:lang w:val="en-US" w:eastAsia="zh-CN" w:bidi="ar"/>
              </w:rPr>
              <w:t xml:space="preserve">0% </w:t>
            </w:r>
          </w:p>
          <w:p w14:paraId="4AAA2AE7">
            <w:pPr>
              <w:pStyle w:val="14"/>
              <w:rPr>
                <w:rFonts w:ascii="宋体" w:hAnsi="宋体"/>
                <w:bCs/>
              </w:rPr>
            </w:pPr>
          </w:p>
        </w:tc>
      </w:tr>
      <w:tr w14:paraId="2DFB4A6E">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1512B6C3">
            <w:pPr>
              <w:tabs>
                <w:tab w:val="left" w:pos="4200"/>
              </w:tabs>
              <w:spacing w:line="440" w:lineRule="exact"/>
              <w:rPr>
                <w:rFonts w:hint="eastAsia"/>
                <w:b/>
              </w:rPr>
            </w:pPr>
            <w:r>
              <w:rPr>
                <w:b/>
              </w:rPr>
              <w:t>LO3</w:t>
            </w:r>
            <w:r>
              <w:rPr>
                <w:rFonts w:hint="eastAsia"/>
                <w:b/>
              </w:rPr>
              <w:t>保教知识</w:t>
            </w:r>
          </w:p>
          <w:p w14:paraId="154668F0">
            <w:pPr>
              <w:tabs>
                <w:tab w:val="left" w:pos="4200"/>
              </w:tabs>
              <w:spacing w:line="440" w:lineRule="exact"/>
              <w:rPr>
                <w:rFonts w:hint="eastAsia"/>
                <w:b/>
              </w:rPr>
            </w:pPr>
            <w:r>
              <w:rPr>
                <w:b/>
              </w:rPr>
              <w:t>LO3</w:t>
            </w:r>
            <w:r>
              <w:rPr>
                <w:rFonts w:hint="eastAsia"/>
                <w:b/>
              </w:rPr>
              <w:t>保教知识</w:t>
            </w:r>
          </w:p>
        </w:tc>
        <w:tc>
          <w:tcPr>
            <w:tcW w:w="794" w:type="dxa"/>
            <w:vMerge w:val="restart"/>
            <w:tcBorders>
              <w:left w:val="single" w:color="auto" w:sz="4" w:space="0"/>
            </w:tcBorders>
            <w:vAlign w:val="center"/>
          </w:tcPr>
          <w:p w14:paraId="41DC9B96">
            <w:pPr>
              <w:pStyle w:val="14"/>
              <w:rPr>
                <w:rFonts w:hint="default" w:ascii="Calibri" w:hAnsi="Calibri" w:cs="Calibri"/>
                <w:bCs/>
              </w:rPr>
            </w:pPr>
            <w:r>
              <w:rPr>
                <w:rFonts w:hint="default" w:ascii="Calibri" w:hAnsi="Calibri" w:cs="Calibri"/>
                <w:bCs/>
              </w:rPr>
              <w:t>①</w:t>
            </w:r>
          </w:p>
          <w:p w14:paraId="13F9BF52">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 </w:t>
            </w:r>
          </w:p>
          <w:p w14:paraId="68FFA974">
            <w:pPr>
              <w:pStyle w:val="14"/>
              <w:rPr>
                <w:rFonts w:hint="eastAsia" w:ascii="Calibri" w:hAnsi="Calibri" w:cs="Calibri"/>
                <w:bCs/>
              </w:rPr>
            </w:pPr>
          </w:p>
          <w:p w14:paraId="689EC8CF">
            <w:pPr>
              <w:pStyle w:val="14"/>
              <w:rPr>
                <w:rFonts w:hint="eastAsia" w:ascii="Calibri" w:hAnsi="Calibri" w:cs="Calibri"/>
                <w:bCs/>
              </w:rPr>
            </w:pPr>
          </w:p>
          <w:p w14:paraId="375FCD72">
            <w:pPr>
              <w:pStyle w:val="14"/>
              <w:rPr>
                <w:rFonts w:hint="eastAsia" w:ascii="Calibri" w:hAnsi="Calibri" w:cs="Calibri"/>
                <w:bCs/>
              </w:rPr>
            </w:pPr>
          </w:p>
          <w:p w14:paraId="13B95055">
            <w:pPr>
              <w:pStyle w:val="14"/>
              <w:rPr>
                <w:rFonts w:hint="eastAsia" w:ascii="Calibri" w:hAnsi="Calibri" w:cs="Calibri"/>
                <w:bCs/>
              </w:rPr>
            </w:pPr>
            <w:r>
              <w:rPr>
                <w:rFonts w:hint="eastAsia" w:ascii="宋体" w:hAnsi="宋体" w:eastAsia="宋体" w:cs="宋体"/>
                <w:color w:val="000000"/>
                <w:kern w:val="0"/>
                <w:sz w:val="21"/>
                <w:szCs w:val="21"/>
                <w:lang w:val="en-US" w:eastAsia="zh-CN" w:bidi="ar"/>
              </w:rPr>
              <w:t>②</w:t>
            </w:r>
          </w:p>
        </w:tc>
        <w:tc>
          <w:tcPr>
            <w:tcW w:w="794" w:type="dxa"/>
            <w:vMerge w:val="restart"/>
            <w:tcBorders>
              <w:right w:val="double" w:color="auto" w:sz="4" w:space="0"/>
            </w:tcBorders>
            <w:shd w:val="clear" w:color="auto" w:fill="auto"/>
            <w:vAlign w:val="center"/>
          </w:tcPr>
          <w:p w14:paraId="384267A3">
            <w:pPr>
              <w:pStyle w:val="14"/>
              <w:rPr>
                <w:rFonts w:hint="eastAsia" w:ascii="黑体" w:hAnsi="黑体" w:eastAsia="黑体"/>
                <w:bCs/>
                <w:color w:val="000000" w:themeColor="text1"/>
                <w:sz w:val="21"/>
                <w:szCs w:val="21"/>
                <w:lang w:val="en-US" w:eastAsia="zh-CN"/>
                <w14:textFill>
                  <w14:solidFill>
                    <w14:schemeClr w14:val="tx1"/>
                  </w14:solidFill>
                </w14:textFill>
              </w:rPr>
            </w:pPr>
            <w:r>
              <w:rPr>
                <w:rFonts w:hint="eastAsia" w:ascii="黑体" w:hAnsi="黑体" w:eastAsia="黑体"/>
                <w:bCs/>
                <w:color w:val="000000" w:themeColor="text1"/>
                <w:sz w:val="21"/>
                <w:szCs w:val="21"/>
                <w:lang w:val="en-US" w:eastAsia="zh-CN"/>
                <w14:textFill>
                  <w14:solidFill>
                    <w14:schemeClr w14:val="tx1"/>
                  </w14:solidFill>
                </w14:textFill>
              </w:rPr>
              <w:t>L</w:t>
            </w:r>
          </w:p>
          <w:p w14:paraId="5C981879">
            <w:pPr>
              <w:pStyle w:val="14"/>
              <w:rPr>
                <w:rFonts w:ascii="黑体" w:hAnsi="黑体" w:eastAsia="黑体"/>
                <w:bCs/>
                <w:color w:val="000000" w:themeColor="text1"/>
                <w:sz w:val="21"/>
                <w:szCs w:val="21"/>
                <w14:textFill>
                  <w14:solidFill>
                    <w14:schemeClr w14:val="tx1"/>
                  </w14:solidFill>
                </w14:textFill>
              </w:rPr>
            </w:pPr>
          </w:p>
          <w:p w14:paraId="4250FB51">
            <w:pPr>
              <w:pStyle w:val="14"/>
              <w:rPr>
                <w:rFonts w:ascii="黑体" w:hAnsi="黑体" w:eastAsia="黑体"/>
                <w:bCs/>
                <w:color w:val="000000" w:themeColor="text1"/>
                <w:sz w:val="21"/>
                <w:szCs w:val="21"/>
                <w14:textFill>
                  <w14:solidFill>
                    <w14:schemeClr w14:val="tx1"/>
                  </w14:solidFill>
                </w14:textFill>
              </w:rPr>
            </w:pPr>
          </w:p>
          <w:p w14:paraId="6E96C8DE">
            <w:pPr>
              <w:pStyle w:val="14"/>
              <w:rPr>
                <w:rFonts w:ascii="黑体" w:hAnsi="黑体" w:eastAsia="黑体"/>
                <w:bCs/>
                <w:color w:val="000000" w:themeColor="text1"/>
                <w:sz w:val="21"/>
                <w:szCs w:val="21"/>
                <w14:textFill>
                  <w14:solidFill>
                    <w14:schemeClr w14:val="tx1"/>
                  </w14:solidFill>
                </w14:textFill>
              </w:rPr>
            </w:pPr>
          </w:p>
          <w:p w14:paraId="52B611AE">
            <w:pPr>
              <w:pStyle w:val="14"/>
              <w:rPr>
                <w:rFonts w:ascii="黑体" w:hAnsi="黑体" w:eastAsia="黑体"/>
                <w:bCs/>
                <w:color w:val="000000" w:themeColor="text1"/>
                <w:sz w:val="21"/>
                <w:szCs w:val="21"/>
                <w14:textFill>
                  <w14:solidFill>
                    <w14:schemeClr w14:val="tx1"/>
                  </w14:solidFill>
                </w14:textFill>
              </w:rPr>
            </w:pPr>
          </w:p>
          <w:p w14:paraId="51571A70">
            <w:pPr>
              <w:pStyle w:val="14"/>
              <w:rPr>
                <w:rFonts w:ascii="宋体" w:hAnsi="宋体"/>
              </w:rPr>
            </w:pPr>
            <w:r>
              <w:rPr>
                <w:rFonts w:ascii="黑体" w:hAnsi="黑体" w:eastAsia="黑体"/>
                <w:bCs/>
                <w:color w:val="000000" w:themeColor="text1"/>
                <w:sz w:val="21"/>
                <w:szCs w:val="21"/>
                <w14:textFill>
                  <w14:solidFill>
                    <w14:schemeClr w14:val="tx1"/>
                  </w14:solidFill>
                </w14:textFill>
              </w:rPr>
              <w:t>H</w:t>
            </w:r>
          </w:p>
        </w:tc>
        <w:tc>
          <w:tcPr>
            <w:tcW w:w="4763" w:type="dxa"/>
            <w:vAlign w:val="center"/>
          </w:tcPr>
          <w:p w14:paraId="35E11836">
            <w:pPr>
              <w:pStyle w:val="14"/>
              <w:jc w:val="left"/>
              <w:rPr>
                <w:rFonts w:ascii="宋体" w:hAnsi="宋体"/>
                <w:bCs/>
              </w:rPr>
            </w:pPr>
            <w:r>
              <w:rPr>
                <w:rFonts w:hint="eastAsia"/>
                <w:color w:val="000000"/>
                <w:sz w:val="20"/>
                <w:szCs w:val="20"/>
                <w:lang w:val="en-US" w:eastAsia="zh-CN"/>
              </w:rPr>
              <w:t>了解0-3岁婴幼儿儿感知觉、动作、认知、言语、社会性情绪的发展特征</w:t>
            </w:r>
          </w:p>
        </w:tc>
        <w:tc>
          <w:tcPr>
            <w:tcW w:w="1348" w:type="dxa"/>
            <w:tcBorders>
              <w:right w:val="single" w:color="auto" w:sz="12" w:space="0"/>
            </w:tcBorders>
            <w:vAlign w:val="center"/>
          </w:tcPr>
          <w:p w14:paraId="3F260FAB">
            <w:pPr>
              <w:keepNext w:val="0"/>
              <w:keepLines w:val="0"/>
              <w:widowControl/>
              <w:suppressLineNumbers w:val="0"/>
              <w:jc w:val="left"/>
              <w:rPr>
                <w:rFonts w:ascii="宋体" w:hAnsi="宋体"/>
                <w:bCs/>
              </w:rPr>
            </w:pPr>
            <w:r>
              <w:rPr>
                <w:rFonts w:hint="eastAsia" w:cs="宋体"/>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 xml:space="preserve">0% </w:t>
            </w:r>
          </w:p>
        </w:tc>
      </w:tr>
      <w:tr w14:paraId="3BF2FEFA">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730731DA">
            <w:pPr>
              <w:tabs>
                <w:tab w:val="left" w:pos="4200"/>
              </w:tabs>
              <w:spacing w:line="440" w:lineRule="exact"/>
              <w:rPr>
                <w:b/>
              </w:rPr>
            </w:pPr>
          </w:p>
        </w:tc>
        <w:tc>
          <w:tcPr>
            <w:tcW w:w="794" w:type="dxa"/>
            <w:vMerge w:val="continue"/>
            <w:tcBorders>
              <w:left w:val="single" w:color="auto" w:sz="4" w:space="0"/>
            </w:tcBorders>
            <w:vAlign w:val="center"/>
          </w:tcPr>
          <w:p w14:paraId="044B3EF7">
            <w:pPr>
              <w:pStyle w:val="14"/>
              <w:rPr>
                <w:rFonts w:hint="eastAsia" w:ascii="Calibri" w:hAnsi="Calibri" w:cs="Calibri"/>
                <w:bCs/>
              </w:rPr>
            </w:pPr>
          </w:p>
        </w:tc>
        <w:tc>
          <w:tcPr>
            <w:tcW w:w="794" w:type="dxa"/>
            <w:vMerge w:val="continue"/>
            <w:tcBorders>
              <w:right w:val="double" w:color="auto" w:sz="4" w:space="0"/>
            </w:tcBorders>
            <w:shd w:val="clear" w:color="auto" w:fill="auto"/>
            <w:vAlign w:val="center"/>
          </w:tcPr>
          <w:p w14:paraId="4CCF7BC3">
            <w:pPr>
              <w:pStyle w:val="14"/>
              <w:rPr>
                <w:rFonts w:ascii="黑体" w:hAnsi="黑体" w:eastAsia="黑体"/>
                <w:bCs/>
                <w:color w:val="000000" w:themeColor="text1"/>
                <w:sz w:val="21"/>
                <w:szCs w:val="21"/>
                <w14:textFill>
                  <w14:solidFill>
                    <w14:schemeClr w14:val="tx1"/>
                  </w14:solidFill>
                </w14:textFill>
              </w:rPr>
            </w:pPr>
          </w:p>
        </w:tc>
        <w:tc>
          <w:tcPr>
            <w:tcW w:w="4763" w:type="dxa"/>
            <w:vAlign w:val="center"/>
          </w:tcPr>
          <w:p w14:paraId="670AB4F3">
            <w:pPr>
              <w:pStyle w:val="14"/>
              <w:jc w:val="left"/>
              <w:rPr>
                <w:rFonts w:hint="eastAsia" w:ascii="宋体" w:hAnsi="宋体"/>
                <w:bCs/>
                <w:lang w:val="en-US" w:eastAsia="zh-CN"/>
              </w:rPr>
            </w:pPr>
            <w:r>
              <w:rPr>
                <w:rFonts w:hint="eastAsia" w:ascii="宋体" w:hAnsi="宋体"/>
                <w:bCs/>
                <w:lang w:val="en-US" w:eastAsia="zh-CN"/>
              </w:rPr>
              <w:t>掌握</w:t>
            </w:r>
            <w:r>
              <w:rPr>
                <w:rFonts w:hint="eastAsia"/>
                <w:color w:val="000000"/>
                <w:sz w:val="20"/>
                <w:szCs w:val="20"/>
                <w:lang w:val="en-US" w:eastAsia="zh-CN"/>
              </w:rPr>
              <w:t>0-3岁婴幼儿感知觉、动作、认知、言语、社会性情绪发展的观察与评估要点</w:t>
            </w:r>
          </w:p>
        </w:tc>
        <w:tc>
          <w:tcPr>
            <w:tcW w:w="1348" w:type="dxa"/>
            <w:tcBorders>
              <w:right w:val="single" w:color="auto" w:sz="12" w:space="0"/>
            </w:tcBorders>
            <w:vAlign w:val="center"/>
          </w:tcPr>
          <w:p w14:paraId="4C6FE7F6">
            <w:pPr>
              <w:keepNext w:val="0"/>
              <w:keepLines w:val="0"/>
              <w:widowControl/>
              <w:suppressLineNumbers w:val="0"/>
              <w:jc w:val="left"/>
              <w:rPr>
                <w:rFonts w:hint="eastAsia" w:cs="宋体"/>
                <w:color w:val="000000"/>
                <w:kern w:val="0"/>
                <w:sz w:val="21"/>
                <w:szCs w:val="21"/>
                <w:lang w:val="en-US" w:eastAsia="zh-CN" w:bidi="ar"/>
              </w:rPr>
            </w:pPr>
            <w:r>
              <w:rPr>
                <w:rFonts w:hint="eastAsia" w:cs="宋体"/>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 xml:space="preserve">0% </w:t>
            </w:r>
          </w:p>
        </w:tc>
      </w:tr>
      <w:tr w14:paraId="2EE076EA">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2932FB85">
            <w:pPr>
              <w:tabs>
                <w:tab w:val="left" w:pos="4200"/>
              </w:tabs>
              <w:spacing w:line="440" w:lineRule="exact"/>
              <w:rPr>
                <w:b/>
              </w:rPr>
            </w:pPr>
          </w:p>
        </w:tc>
        <w:tc>
          <w:tcPr>
            <w:tcW w:w="794" w:type="dxa"/>
            <w:vMerge w:val="continue"/>
            <w:tcBorders>
              <w:left w:val="single" w:color="auto" w:sz="4" w:space="0"/>
            </w:tcBorders>
            <w:vAlign w:val="center"/>
          </w:tcPr>
          <w:p w14:paraId="6AF1173F">
            <w:pPr>
              <w:pStyle w:val="14"/>
              <w:rPr>
                <w:rFonts w:hint="eastAsia" w:ascii="Calibri" w:hAnsi="Calibri" w:cs="Calibri"/>
                <w:bCs/>
              </w:rPr>
            </w:pPr>
          </w:p>
        </w:tc>
        <w:tc>
          <w:tcPr>
            <w:tcW w:w="794" w:type="dxa"/>
            <w:vMerge w:val="continue"/>
            <w:tcBorders>
              <w:right w:val="double" w:color="auto" w:sz="4" w:space="0"/>
            </w:tcBorders>
            <w:shd w:val="clear" w:color="auto" w:fill="auto"/>
            <w:vAlign w:val="center"/>
          </w:tcPr>
          <w:p w14:paraId="008E0676">
            <w:pPr>
              <w:pStyle w:val="14"/>
              <w:rPr>
                <w:rFonts w:ascii="黑体" w:hAnsi="黑体" w:eastAsia="黑体"/>
                <w:bCs/>
                <w:color w:val="000000" w:themeColor="text1"/>
                <w:sz w:val="21"/>
                <w:szCs w:val="21"/>
                <w14:textFill>
                  <w14:solidFill>
                    <w14:schemeClr w14:val="tx1"/>
                  </w14:solidFill>
                </w14:textFill>
              </w:rPr>
            </w:pPr>
          </w:p>
        </w:tc>
        <w:tc>
          <w:tcPr>
            <w:tcW w:w="4763" w:type="dxa"/>
            <w:vAlign w:val="center"/>
          </w:tcPr>
          <w:p w14:paraId="3ACE5FB2">
            <w:pPr>
              <w:pStyle w:val="14"/>
              <w:jc w:val="left"/>
              <w:rPr>
                <w:rFonts w:hint="eastAsia" w:ascii="宋体" w:hAnsi="宋体"/>
                <w:bCs/>
                <w:lang w:val="en-US" w:eastAsia="zh-CN"/>
              </w:rPr>
            </w:pPr>
            <w:r>
              <w:rPr>
                <w:rFonts w:hint="eastAsia" w:ascii="宋体" w:hAnsi="宋体"/>
                <w:bCs/>
                <w:lang w:val="en-US" w:eastAsia="zh-CN"/>
              </w:rPr>
              <w:t>能够设计观察</w:t>
            </w:r>
            <w:r>
              <w:rPr>
                <w:rFonts w:hint="eastAsia"/>
                <w:color w:val="000000"/>
                <w:sz w:val="20"/>
                <w:szCs w:val="20"/>
                <w:lang w:val="en-US" w:eastAsia="zh-CN"/>
              </w:rPr>
              <w:t>0-3岁婴幼儿儿感知觉、动作、认知、言语、社会性情绪发展要点</w:t>
            </w:r>
          </w:p>
        </w:tc>
        <w:tc>
          <w:tcPr>
            <w:tcW w:w="1348" w:type="dxa"/>
            <w:tcBorders>
              <w:right w:val="single" w:color="auto" w:sz="12" w:space="0"/>
            </w:tcBorders>
            <w:vAlign w:val="center"/>
          </w:tcPr>
          <w:p w14:paraId="734698B1">
            <w:pPr>
              <w:keepNext w:val="0"/>
              <w:keepLines w:val="0"/>
              <w:widowControl/>
              <w:suppressLineNumbers w:val="0"/>
              <w:jc w:val="left"/>
              <w:rPr>
                <w:rFonts w:hint="eastAsia" w:cs="宋体"/>
                <w:color w:val="000000"/>
                <w:kern w:val="0"/>
                <w:sz w:val="21"/>
                <w:szCs w:val="21"/>
                <w:lang w:val="en-US" w:eastAsia="zh-CN" w:bidi="ar"/>
              </w:rPr>
            </w:pPr>
            <w:r>
              <w:rPr>
                <w:rFonts w:hint="eastAsia" w:cs="宋体"/>
                <w:color w:val="000000"/>
                <w:kern w:val="0"/>
                <w:sz w:val="21"/>
                <w:szCs w:val="21"/>
                <w:lang w:val="en-US" w:eastAsia="zh-CN" w:bidi="ar"/>
              </w:rPr>
              <w:t>7</w:t>
            </w:r>
            <w:r>
              <w:rPr>
                <w:rFonts w:hint="eastAsia" w:ascii="宋体" w:hAnsi="宋体" w:eastAsia="宋体" w:cs="宋体"/>
                <w:color w:val="000000"/>
                <w:kern w:val="0"/>
                <w:sz w:val="21"/>
                <w:szCs w:val="21"/>
                <w:lang w:val="en-US" w:eastAsia="zh-CN" w:bidi="ar"/>
              </w:rPr>
              <w:t xml:space="preserve">0% </w:t>
            </w:r>
          </w:p>
        </w:tc>
      </w:tr>
      <w:tr w14:paraId="6A5F2F5C">
        <w:trPr>
          <w:trHeight w:val="474" w:hRule="atLeast"/>
          <w:jc w:val="center"/>
        </w:trPr>
        <w:tc>
          <w:tcPr>
            <w:tcW w:w="777" w:type="dxa"/>
            <w:vMerge w:val="continue"/>
            <w:tcBorders>
              <w:left w:val="single" w:color="auto" w:sz="12" w:space="0"/>
              <w:right w:val="single" w:color="auto" w:sz="4" w:space="0"/>
            </w:tcBorders>
            <w:shd w:val="clear" w:color="auto" w:fill="auto"/>
            <w:vAlign w:val="center"/>
          </w:tcPr>
          <w:p w14:paraId="2B82BA45">
            <w:pPr>
              <w:pStyle w:val="14"/>
            </w:pPr>
          </w:p>
        </w:tc>
        <w:tc>
          <w:tcPr>
            <w:tcW w:w="794" w:type="dxa"/>
            <w:vMerge w:val="continue"/>
            <w:tcBorders>
              <w:left w:val="single" w:color="auto" w:sz="4" w:space="0"/>
            </w:tcBorders>
            <w:vAlign w:val="center"/>
          </w:tcPr>
          <w:p w14:paraId="3871DB13">
            <w:pPr>
              <w:pStyle w:val="14"/>
              <w:rPr>
                <w:rFonts w:cs="Times New Roman"/>
                <w:bCs/>
              </w:rPr>
            </w:pPr>
          </w:p>
        </w:tc>
        <w:tc>
          <w:tcPr>
            <w:tcW w:w="794" w:type="dxa"/>
            <w:vMerge w:val="continue"/>
            <w:tcBorders>
              <w:right w:val="double" w:color="auto" w:sz="4" w:space="0"/>
            </w:tcBorders>
            <w:shd w:val="clear" w:color="auto" w:fill="auto"/>
            <w:vAlign w:val="center"/>
          </w:tcPr>
          <w:p w14:paraId="4A656EC0">
            <w:pPr>
              <w:pStyle w:val="14"/>
              <w:rPr>
                <w:rFonts w:ascii="宋体" w:hAnsi="宋体"/>
              </w:rPr>
            </w:pPr>
          </w:p>
        </w:tc>
        <w:tc>
          <w:tcPr>
            <w:tcW w:w="4763" w:type="dxa"/>
            <w:vAlign w:val="center"/>
          </w:tcPr>
          <w:p w14:paraId="4D86259C">
            <w:pPr>
              <w:pStyle w:val="14"/>
              <w:jc w:val="left"/>
              <w:rPr>
                <w:rFonts w:hint="default" w:ascii="宋体" w:hAnsi="宋体" w:eastAsia="宋体"/>
                <w:bCs/>
                <w:lang w:val="en-US" w:eastAsia="zh-CN"/>
              </w:rPr>
            </w:pPr>
            <w:r>
              <w:rPr>
                <w:rFonts w:hint="eastAsia" w:ascii="宋体" w:hAnsi="宋体"/>
                <w:bCs/>
                <w:lang w:val="en-US" w:eastAsia="zh-CN"/>
              </w:rPr>
              <w:t>掌握观察</w:t>
            </w:r>
            <w:r>
              <w:rPr>
                <w:rFonts w:hint="eastAsia"/>
                <w:color w:val="000000"/>
                <w:sz w:val="20"/>
                <w:szCs w:val="20"/>
                <w:lang w:val="en-US" w:eastAsia="zh-CN"/>
              </w:rPr>
              <w:t>0-3岁婴幼儿发展的注意事项</w:t>
            </w:r>
          </w:p>
        </w:tc>
        <w:tc>
          <w:tcPr>
            <w:tcW w:w="1348" w:type="dxa"/>
            <w:tcBorders>
              <w:right w:val="single" w:color="auto" w:sz="12" w:space="0"/>
            </w:tcBorders>
            <w:vAlign w:val="center"/>
          </w:tcPr>
          <w:p w14:paraId="738AF1E9">
            <w:pPr>
              <w:keepNext w:val="0"/>
              <w:keepLines w:val="0"/>
              <w:widowControl/>
              <w:suppressLineNumbers w:val="0"/>
              <w:jc w:val="left"/>
              <w:rPr>
                <w:rFonts w:ascii="宋体" w:hAnsi="宋体"/>
                <w:bCs/>
              </w:rPr>
            </w:pPr>
            <w:r>
              <w:rPr>
                <w:rFonts w:hint="eastAsia" w:cs="宋体"/>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 xml:space="preserve">0% </w:t>
            </w:r>
          </w:p>
        </w:tc>
      </w:tr>
      <w:tr w14:paraId="4BA0210C">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57BD59D2">
            <w:pPr>
              <w:tabs>
                <w:tab w:val="left" w:pos="4200"/>
              </w:tabs>
              <w:adjustRightInd w:val="0"/>
              <w:snapToGrid w:val="0"/>
              <w:spacing w:line="440" w:lineRule="exact"/>
              <w:outlineLvl w:val="1"/>
              <w:rPr>
                <w:rFonts w:hAnsi="楷体"/>
                <w:bCs/>
                <w:color w:val="000000" w:themeColor="text1"/>
                <w14:textFill>
                  <w14:solidFill>
                    <w14:schemeClr w14:val="tx1"/>
                  </w14:solidFill>
                </w14:textFill>
              </w:rPr>
            </w:pPr>
            <w:r>
              <w:rPr>
                <w:rFonts w:hint="eastAsia" w:hAnsi="楷体"/>
                <w:b/>
                <w:color w:val="000000" w:themeColor="text1"/>
                <w14:textFill>
                  <w14:solidFill>
                    <w14:schemeClr w14:val="tx1"/>
                  </w14:solidFill>
                </w14:textFill>
              </w:rPr>
              <w:t>L</w:t>
            </w:r>
            <w:r>
              <w:rPr>
                <w:rFonts w:hAnsi="楷体"/>
                <w:b/>
                <w:color w:val="000000" w:themeColor="text1"/>
                <w14:textFill>
                  <w14:solidFill>
                    <w14:schemeClr w14:val="tx1"/>
                  </w14:solidFill>
                </w14:textFill>
              </w:rPr>
              <w:t>O4</w:t>
            </w:r>
            <w:r>
              <w:rPr>
                <w:rFonts w:hint="eastAsia" w:hAnsi="楷体"/>
                <w:b/>
                <w:color w:val="000000" w:themeColor="text1"/>
                <w14:textFill>
                  <w14:solidFill>
                    <w14:schemeClr w14:val="tx1"/>
                  </w14:solidFill>
                </w14:textFill>
              </w:rPr>
              <w:t>保教能力</w:t>
            </w:r>
          </w:p>
          <w:p w14:paraId="1AA2CE38">
            <w:pPr>
              <w:pStyle w:val="14"/>
              <w:rPr>
                <w:rFonts w:hAnsi="楷体"/>
                <w:b/>
                <w:color w:val="000000" w:themeColor="text1"/>
                <w14:textFill>
                  <w14:solidFill>
                    <w14:schemeClr w14:val="tx1"/>
                  </w14:solidFill>
                </w14:textFill>
              </w:rPr>
            </w:pPr>
          </w:p>
        </w:tc>
        <w:tc>
          <w:tcPr>
            <w:tcW w:w="794" w:type="dxa"/>
            <w:tcBorders>
              <w:left w:val="single" w:color="auto" w:sz="4" w:space="0"/>
              <w:bottom w:val="single" w:color="auto" w:sz="12" w:space="0"/>
            </w:tcBorders>
            <w:vAlign w:val="center"/>
          </w:tcPr>
          <w:p w14:paraId="54CBB90B">
            <w:pPr>
              <w:pStyle w:val="14"/>
              <w:rPr>
                <w:rFonts w:hint="default" w:ascii="Times New Roman" w:hAnsi="Times New Roman" w:eastAsia="宋体" w:cs="Times New Roman"/>
                <w:bCs/>
                <w:lang w:val="en-US" w:eastAsia="zh-CN"/>
              </w:rPr>
            </w:pPr>
            <w:r>
              <w:rPr>
                <w:rFonts w:hint="eastAsia" w:ascii="微软雅黑" w:hAnsi="微软雅黑" w:eastAsia="微软雅黑" w:cs="微软雅黑"/>
                <w:bCs/>
                <w:lang w:val="en-US" w:eastAsia="zh-CN"/>
              </w:rPr>
              <w:t>⑤</w:t>
            </w:r>
          </w:p>
        </w:tc>
        <w:tc>
          <w:tcPr>
            <w:tcW w:w="794" w:type="dxa"/>
            <w:tcBorders>
              <w:bottom w:val="single" w:color="auto" w:sz="12" w:space="0"/>
              <w:right w:val="double" w:color="auto" w:sz="4" w:space="0"/>
            </w:tcBorders>
            <w:shd w:val="clear" w:color="auto" w:fill="auto"/>
            <w:vAlign w:val="center"/>
          </w:tcPr>
          <w:p w14:paraId="53E10230">
            <w:pPr>
              <w:pStyle w:val="14"/>
              <w:rPr>
                <w:rFonts w:ascii="宋体" w:hAnsi="宋体"/>
              </w:rPr>
            </w:pPr>
            <w:r>
              <w:rPr>
                <w:rFonts w:ascii="黑体" w:hAnsi="黑体" w:eastAsia="黑体"/>
                <w:bCs/>
                <w:color w:val="000000" w:themeColor="text1"/>
                <w:sz w:val="21"/>
                <w:szCs w:val="21"/>
                <w14:textFill>
                  <w14:solidFill>
                    <w14:schemeClr w14:val="tx1"/>
                  </w14:solidFill>
                </w14:textFill>
              </w:rPr>
              <w:t>H</w:t>
            </w:r>
          </w:p>
        </w:tc>
        <w:tc>
          <w:tcPr>
            <w:tcW w:w="4763" w:type="dxa"/>
            <w:tcBorders>
              <w:bottom w:val="single" w:color="auto" w:sz="12" w:space="0"/>
            </w:tcBorders>
            <w:vAlign w:val="center"/>
          </w:tcPr>
          <w:p w14:paraId="05EDCE1A">
            <w:pPr>
              <w:pStyle w:val="14"/>
              <w:rPr>
                <w:rFonts w:ascii="宋体" w:hAnsi="宋体"/>
                <w:bCs/>
              </w:rPr>
            </w:pPr>
            <w:r>
              <w:rPr>
                <w:rFonts w:hint="eastAsia" w:ascii="宋体" w:hAnsi="宋体"/>
                <w:bCs/>
                <w:lang w:val="en-US" w:eastAsia="zh-CN"/>
              </w:rPr>
              <w:t>培养观察与评估0-3岁婴幼儿的能力</w:t>
            </w:r>
          </w:p>
        </w:tc>
        <w:tc>
          <w:tcPr>
            <w:tcW w:w="1348" w:type="dxa"/>
            <w:tcBorders>
              <w:bottom w:val="single" w:color="auto" w:sz="12" w:space="0"/>
              <w:right w:val="single" w:color="auto" w:sz="12" w:space="0"/>
            </w:tcBorders>
            <w:vAlign w:val="center"/>
          </w:tcPr>
          <w:p w14:paraId="1EC6950E">
            <w:pPr>
              <w:keepNext w:val="0"/>
              <w:keepLines w:val="0"/>
              <w:widowControl/>
              <w:suppressLineNumbers w:val="0"/>
              <w:jc w:val="left"/>
            </w:pPr>
            <w:r>
              <w:rPr>
                <w:rFonts w:hint="eastAsia" w:ascii="宋体" w:hAnsi="宋体" w:eastAsia="宋体" w:cs="宋体"/>
                <w:color w:val="000000"/>
                <w:kern w:val="0"/>
                <w:sz w:val="21"/>
                <w:szCs w:val="21"/>
                <w:lang w:val="en-US" w:eastAsia="zh-CN" w:bidi="ar"/>
              </w:rPr>
              <w:t>100%</w:t>
            </w:r>
          </w:p>
          <w:p w14:paraId="0D380D3D">
            <w:pPr>
              <w:pStyle w:val="14"/>
              <w:rPr>
                <w:rFonts w:ascii="宋体" w:hAnsi="宋体"/>
                <w:bCs/>
              </w:rPr>
            </w:pPr>
          </w:p>
        </w:tc>
      </w:tr>
    </w:tbl>
    <w:p w14:paraId="386334F2">
      <w:pPr>
        <w:pStyle w:val="17"/>
        <w:numPr>
          <w:ilvl w:val="0"/>
          <w:numId w:val="0"/>
        </w:numPr>
        <w:spacing w:before="163" w:beforeLines="50" w:after="163"/>
        <w:ind w:leftChars="0"/>
        <w:rPr>
          <w:rFonts w:hint="eastAsia"/>
        </w:rPr>
      </w:pPr>
    </w:p>
    <w:p w14:paraId="0E75736B">
      <w:pPr>
        <w:pStyle w:val="16"/>
        <w:numPr>
          <w:ilvl w:val="0"/>
          <w:numId w:val="2"/>
        </w:numPr>
        <w:spacing w:before="326" w:beforeLines="100" w:line="360" w:lineRule="auto"/>
        <w:rPr>
          <w:rFonts w:hint="eastAsia" w:ascii="黑体" w:hAnsi="宋体"/>
        </w:rPr>
      </w:pPr>
      <w:r>
        <w:rPr>
          <w:rFonts w:ascii="黑体" w:hAnsi="宋体"/>
        </w:rPr>
        <w:t>课程内容</w:t>
      </w:r>
      <w:r>
        <w:rPr>
          <w:rFonts w:hint="eastAsia" w:ascii="黑体" w:hAnsi="宋体"/>
        </w:rPr>
        <w:t>与教学设计</w:t>
      </w:r>
    </w:p>
    <w:p w14:paraId="6E50168F">
      <w:pPr>
        <w:pStyle w:val="17"/>
        <w:spacing w:before="81" w:after="163"/>
        <w:rPr>
          <w:rFonts w:hint="eastAsia" w:ascii="黑体" w:hAnsi="宋体"/>
        </w:rPr>
      </w:pPr>
      <w:r>
        <w:rPr>
          <w:rFonts w:hint="eastAsia"/>
        </w:rPr>
        <w:t>（一）各教学单元预期学习成果与教学内容</w:t>
      </w:r>
    </w:p>
    <w:tbl>
      <w:tblPr>
        <w:tblStyle w:val="8"/>
        <w:tblpPr w:leftFromText="180" w:rightFromText="180" w:vertAnchor="text" w:horzAnchor="page" w:tblpX="1822" w:tblpY="547"/>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616"/>
        <w:gridCol w:w="2447"/>
        <w:gridCol w:w="4457"/>
      </w:tblGrid>
      <w:tr w14:paraId="4DE50930">
        <w:tc>
          <w:tcPr>
            <w:tcW w:w="1616" w:type="dxa"/>
          </w:tcPr>
          <w:p w14:paraId="29930B8D">
            <w:pPr>
              <w:pStyle w:val="14"/>
              <w:widowControl w:val="0"/>
              <w:jc w:val="center"/>
              <w:rPr>
                <w:rFonts w:ascii="仿宋" w:hAnsi="仿宋" w:eastAsia="仿宋" w:cs="仿宋"/>
              </w:rPr>
            </w:pPr>
            <w:bookmarkStart w:id="0" w:name="OLE_LINK5"/>
            <w:bookmarkStart w:id="1" w:name="OLE_LINK6"/>
            <w:r>
              <w:rPr>
                <w:rFonts w:hint="eastAsia" w:ascii="Times New Roman" w:hAnsi="Times New Roman" w:eastAsia="宋体" w:cs="宋体"/>
                <w:b/>
                <w:color w:val="auto"/>
                <w:sz w:val="24"/>
                <w:szCs w:val="24"/>
                <w:lang w:val="en-US" w:eastAsia="zh-CN" w:bidi="ar-SA"/>
              </w:rPr>
              <w:t>单元</w:t>
            </w:r>
          </w:p>
        </w:tc>
        <w:tc>
          <w:tcPr>
            <w:tcW w:w="2447" w:type="dxa"/>
          </w:tcPr>
          <w:p w14:paraId="14F9FF4E">
            <w:pPr>
              <w:pStyle w:val="14"/>
              <w:widowControl w:val="0"/>
              <w:jc w:val="center"/>
              <w:rPr>
                <w:rFonts w:hint="eastAsia" w:ascii="Times New Roman" w:hAnsi="Times New Roman" w:eastAsia="宋体" w:cs="宋体"/>
                <w:b/>
                <w:color w:val="auto"/>
                <w:sz w:val="24"/>
                <w:szCs w:val="24"/>
                <w:lang w:val="en-US" w:eastAsia="zh-CN" w:bidi="ar-SA"/>
              </w:rPr>
            </w:pPr>
            <w:r>
              <w:rPr>
                <w:rFonts w:hint="eastAsia" w:ascii="Times New Roman" w:hAnsi="Times New Roman" w:eastAsia="宋体" w:cs="宋体"/>
                <w:b/>
                <w:color w:val="auto"/>
                <w:sz w:val="24"/>
                <w:szCs w:val="24"/>
                <w:lang w:val="en-US" w:eastAsia="zh-CN" w:bidi="ar-SA"/>
              </w:rPr>
              <w:t>预期学习成果</w:t>
            </w:r>
          </w:p>
        </w:tc>
        <w:tc>
          <w:tcPr>
            <w:tcW w:w="4457" w:type="dxa"/>
          </w:tcPr>
          <w:p w14:paraId="3E2FD47D">
            <w:pPr>
              <w:pStyle w:val="17"/>
              <w:widowControl w:val="0"/>
              <w:spacing w:before="81" w:after="163"/>
              <w:jc w:val="center"/>
              <w:rPr>
                <w:rFonts w:ascii="仿宋" w:hAnsi="仿宋" w:eastAsia="仿宋" w:cs="仿宋"/>
              </w:rPr>
            </w:pPr>
            <w:r>
              <w:rPr>
                <w:rFonts w:hint="eastAsia" w:ascii="Times New Roman" w:hAnsi="Times New Roman" w:eastAsia="宋体" w:cs="宋体"/>
                <w:b/>
                <w:color w:val="auto"/>
                <w:sz w:val="24"/>
                <w:szCs w:val="24"/>
                <w:lang w:val="en-US" w:eastAsia="zh-CN" w:bidi="ar-SA"/>
              </w:rPr>
              <w:t>教学内容</w:t>
            </w:r>
          </w:p>
        </w:tc>
      </w:tr>
      <w:tr w14:paraId="125B5236">
        <w:tc>
          <w:tcPr>
            <w:tcW w:w="1616" w:type="dxa"/>
          </w:tcPr>
          <w:p w14:paraId="78AA33FA">
            <w:pPr>
              <w:widowControl w:val="0"/>
              <w:snapToGrid w:val="0"/>
              <w:spacing w:line="288" w:lineRule="auto"/>
              <w:jc w:val="both"/>
              <w:rPr>
                <w:rFonts w:hint="eastAsia" w:ascii="宋体" w:hAnsi="宋体"/>
                <w:b/>
                <w:bCs/>
                <w:sz w:val="20"/>
                <w:szCs w:val="20"/>
                <w:lang w:val="en-US" w:eastAsia="zh-CN"/>
              </w:rPr>
            </w:pPr>
            <w:r>
              <w:rPr>
                <w:rFonts w:hint="eastAsia" w:ascii="宋体" w:hAnsi="宋体"/>
                <w:b/>
                <w:bCs/>
                <w:sz w:val="20"/>
                <w:szCs w:val="20"/>
                <w:lang w:val="en-US" w:eastAsia="zh-CN"/>
              </w:rPr>
              <w:t xml:space="preserve">第一单元 </w:t>
            </w:r>
          </w:p>
          <w:p w14:paraId="0B3A52CF">
            <w:pPr>
              <w:widowControl w:val="0"/>
              <w:snapToGrid w:val="0"/>
              <w:spacing w:line="288" w:lineRule="auto"/>
              <w:jc w:val="both"/>
              <w:rPr>
                <w:rFonts w:hint="eastAsia" w:ascii="宋体" w:hAnsi="宋体"/>
                <w:b/>
                <w:bCs/>
                <w:sz w:val="20"/>
                <w:szCs w:val="20"/>
                <w:lang w:val="en-US" w:eastAsia="zh-CN"/>
              </w:rPr>
            </w:pPr>
            <w:r>
              <w:rPr>
                <w:rFonts w:hint="eastAsia" w:ascii="宋体" w:hAnsi="宋体"/>
                <w:b/>
                <w:bCs/>
                <w:sz w:val="20"/>
                <w:szCs w:val="20"/>
                <w:lang w:val="en-US" w:eastAsia="zh-CN"/>
              </w:rPr>
              <w:t>0-3个月婴儿</w:t>
            </w:r>
          </w:p>
          <w:p w14:paraId="4FB5614F">
            <w:pPr>
              <w:widowControl w:val="0"/>
              <w:snapToGrid w:val="0"/>
              <w:spacing w:line="288" w:lineRule="auto"/>
              <w:jc w:val="both"/>
              <w:rPr>
                <w:rFonts w:hint="default" w:ascii="宋体" w:hAnsi="宋体"/>
                <w:b/>
                <w:bCs/>
                <w:sz w:val="20"/>
                <w:szCs w:val="20"/>
                <w:lang w:val="en-US" w:eastAsia="zh-CN"/>
              </w:rPr>
            </w:pPr>
            <w:r>
              <w:rPr>
                <w:rFonts w:hint="eastAsia" w:ascii="宋体" w:hAnsi="宋体"/>
                <w:b/>
                <w:bCs/>
                <w:sz w:val="20"/>
                <w:szCs w:val="20"/>
                <w:lang w:val="en-US" w:eastAsia="zh-CN"/>
              </w:rPr>
              <w:t>观察与评估</w:t>
            </w:r>
          </w:p>
          <w:p w14:paraId="5B12A1E5">
            <w:pPr>
              <w:pStyle w:val="14"/>
              <w:widowControl w:val="0"/>
              <w:jc w:val="left"/>
              <w:rPr>
                <w:rFonts w:ascii="仿宋" w:hAnsi="仿宋" w:eastAsia="仿宋" w:cs="仿宋"/>
              </w:rPr>
            </w:pPr>
          </w:p>
        </w:tc>
        <w:tc>
          <w:tcPr>
            <w:tcW w:w="2447" w:type="dxa"/>
          </w:tcPr>
          <w:p w14:paraId="552E92E7">
            <w:pPr>
              <w:widowControl w:val="0"/>
              <w:numPr>
                <w:ilvl w:val="0"/>
                <w:numId w:val="0"/>
              </w:numPr>
              <w:snapToGrid w:val="0"/>
              <w:spacing w:line="288" w:lineRule="auto"/>
              <w:jc w:val="both"/>
              <w:rPr>
                <w:rFonts w:hint="eastAsia" w:ascii="宋体" w:hAnsi="宋体"/>
                <w:b/>
                <w:bCs/>
                <w:sz w:val="20"/>
                <w:szCs w:val="20"/>
                <w:lang w:val="en-US" w:eastAsia="zh-CN"/>
              </w:rPr>
            </w:pPr>
            <w:r>
              <w:rPr>
                <w:rFonts w:hint="eastAsia"/>
                <w:b/>
                <w:bCs/>
                <w:sz w:val="20"/>
                <w:szCs w:val="20"/>
                <w:lang w:val="en-US" w:eastAsia="zh-CN"/>
              </w:rPr>
              <w:t>1.</w:t>
            </w:r>
            <w:r>
              <w:rPr>
                <w:rFonts w:hint="eastAsia" w:ascii="宋体" w:hAnsi="宋体"/>
                <w:b/>
                <w:bCs/>
                <w:sz w:val="20"/>
                <w:szCs w:val="20"/>
                <w:lang w:val="en-US" w:eastAsia="zh-CN"/>
              </w:rPr>
              <w:t>了解0-3个月婴儿观察评估的基本理论。</w:t>
            </w:r>
          </w:p>
          <w:p w14:paraId="6C78A116">
            <w:pPr>
              <w:widowControl w:val="0"/>
              <w:numPr>
                <w:ilvl w:val="0"/>
                <w:numId w:val="0"/>
              </w:numPr>
              <w:snapToGrid w:val="0"/>
              <w:spacing w:line="288" w:lineRule="auto"/>
              <w:jc w:val="both"/>
              <w:rPr>
                <w:rFonts w:hint="default" w:ascii="宋体" w:hAnsi="宋体"/>
                <w:b/>
                <w:bCs/>
                <w:sz w:val="20"/>
                <w:szCs w:val="20"/>
                <w:lang w:val="en-US" w:eastAsia="zh-CN"/>
              </w:rPr>
            </w:pPr>
            <w:r>
              <w:rPr>
                <w:rFonts w:hint="eastAsia"/>
                <w:b/>
                <w:bCs/>
                <w:sz w:val="20"/>
                <w:szCs w:val="20"/>
                <w:lang w:val="en-US" w:eastAsia="zh-CN"/>
              </w:rPr>
              <w:t>2.</w:t>
            </w:r>
            <w:r>
              <w:rPr>
                <w:rFonts w:hint="eastAsia" w:ascii="宋体" w:hAnsi="宋体"/>
                <w:b/>
                <w:bCs/>
                <w:sz w:val="20"/>
                <w:szCs w:val="20"/>
                <w:lang w:val="en-US" w:eastAsia="zh-CN"/>
              </w:rPr>
              <w:t>知道0-3个月婴儿观察与评估的价值，教育对婴儿的发展和智力开发的重要作用。</w:t>
            </w:r>
          </w:p>
          <w:p w14:paraId="34F4674C">
            <w:pPr>
              <w:widowControl w:val="0"/>
              <w:snapToGrid w:val="0"/>
              <w:spacing w:line="288" w:lineRule="auto"/>
              <w:jc w:val="both"/>
              <w:rPr>
                <w:rFonts w:ascii="仿宋" w:hAnsi="仿宋" w:eastAsia="仿宋" w:cs="仿宋"/>
              </w:rPr>
            </w:pPr>
            <w:r>
              <w:rPr>
                <w:rFonts w:hint="eastAsia" w:ascii="宋体" w:hAnsi="宋体"/>
                <w:b/>
                <w:bCs/>
                <w:sz w:val="20"/>
                <w:szCs w:val="20"/>
                <w:lang w:val="en-US" w:eastAsia="zh-CN"/>
              </w:rPr>
              <w:t>3.掌握0-3个月观察与评估的内涵及实施要求，能运用0-3个月观察与评估的要点解决教育中的0-3个月婴幼儿的照护。</w:t>
            </w:r>
          </w:p>
        </w:tc>
        <w:tc>
          <w:tcPr>
            <w:tcW w:w="4457" w:type="dxa"/>
          </w:tcPr>
          <w:p w14:paraId="78BDEDF0">
            <w:pPr>
              <w:keepNext w:val="0"/>
              <w:keepLines w:val="0"/>
              <w:widowControl/>
              <w:suppressLineNumbers w:val="0"/>
              <w:jc w:val="left"/>
            </w:pPr>
            <w:r>
              <w:rPr>
                <w:rFonts w:hint="eastAsia" w:ascii="宋体" w:hAnsi="宋体" w:eastAsia="宋体" w:cs="宋体"/>
                <w:color w:val="000000"/>
                <w:kern w:val="0"/>
                <w:sz w:val="22"/>
                <w:szCs w:val="22"/>
                <w:lang w:val="en-US" w:eastAsia="zh-CN" w:bidi="ar"/>
              </w:rPr>
              <w:t>1.本单元教学内容主要阐明</w:t>
            </w:r>
            <w:r>
              <w:rPr>
                <w:rFonts w:hint="eastAsia" w:cs="宋体"/>
                <w:color w:val="000000"/>
                <w:kern w:val="0"/>
                <w:sz w:val="22"/>
                <w:szCs w:val="22"/>
                <w:lang w:val="en-US" w:eastAsia="zh-CN" w:bidi="ar"/>
              </w:rPr>
              <w:t>0-3个月婴幼儿感知觉、动作、认知、言语、社会性-情绪的发展特征</w:t>
            </w:r>
            <w:r>
              <w:rPr>
                <w:rFonts w:hint="eastAsia" w:ascii="宋体" w:hAnsi="宋体" w:eastAsia="宋体" w:cs="宋体"/>
                <w:color w:val="000000"/>
                <w:kern w:val="0"/>
                <w:sz w:val="22"/>
                <w:szCs w:val="22"/>
                <w:lang w:val="en-US" w:eastAsia="zh-CN" w:bidi="ar"/>
              </w:rPr>
              <w:t xml:space="preserve">。 </w:t>
            </w:r>
          </w:p>
          <w:p w14:paraId="39994F9E">
            <w:pPr>
              <w:keepNext w:val="0"/>
              <w:keepLines w:val="0"/>
              <w:widowControl/>
              <w:suppressLineNumbers w:val="0"/>
              <w:jc w:val="left"/>
              <w:rPr>
                <w:rFonts w:hint="eastAsia"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w:t>
            </w:r>
            <w:r>
              <w:rPr>
                <w:rFonts w:hint="eastAsia" w:cs="宋体"/>
                <w:color w:val="000000"/>
                <w:kern w:val="0"/>
                <w:sz w:val="22"/>
                <w:szCs w:val="22"/>
                <w:lang w:val="en-US" w:eastAsia="zh-CN" w:bidi="ar"/>
              </w:rPr>
              <w:t>0-3个月婴幼儿感知觉、动作、认知、言语、社会性-情绪发展的观察与评估的要点及方法</w:t>
            </w:r>
          </w:p>
          <w:p w14:paraId="0260A362">
            <w:pPr>
              <w:keepNext w:val="0"/>
              <w:keepLines w:val="0"/>
              <w:widowControl/>
              <w:suppressLineNumbers w:val="0"/>
              <w:jc w:val="left"/>
            </w:pPr>
            <w:r>
              <w:rPr>
                <w:rFonts w:hint="eastAsia" w:cs="宋体"/>
                <w:b/>
                <w:bCs/>
                <w:color w:val="000000"/>
                <w:kern w:val="0"/>
                <w:sz w:val="22"/>
                <w:szCs w:val="22"/>
                <w:lang w:val="en-US" w:eastAsia="zh-CN" w:bidi="ar"/>
              </w:rPr>
              <w:t>重点：</w:t>
            </w:r>
            <w:r>
              <w:rPr>
                <w:rFonts w:hint="eastAsia" w:ascii="宋体" w:hAnsi="宋体" w:eastAsia="宋体" w:cs="宋体"/>
                <w:color w:val="000000"/>
                <w:kern w:val="0"/>
                <w:sz w:val="22"/>
                <w:szCs w:val="22"/>
                <w:lang w:val="en-US" w:eastAsia="zh-CN" w:bidi="ar"/>
              </w:rPr>
              <w:t>学习者在学习中</w:t>
            </w:r>
            <w:r>
              <w:rPr>
                <w:rFonts w:hint="eastAsia" w:cs="宋体"/>
                <w:color w:val="000000"/>
                <w:kern w:val="0"/>
                <w:sz w:val="22"/>
                <w:szCs w:val="22"/>
                <w:lang w:val="en-US" w:eastAsia="zh-CN" w:bidi="ar"/>
              </w:rPr>
              <w:t>案例以及</w:t>
            </w:r>
            <w:r>
              <w:rPr>
                <w:rFonts w:hint="eastAsia" w:ascii="宋体" w:hAnsi="宋体" w:eastAsia="宋体" w:cs="宋体"/>
                <w:color w:val="000000"/>
                <w:kern w:val="0"/>
                <w:sz w:val="22"/>
                <w:szCs w:val="22"/>
                <w:lang w:val="en-US" w:eastAsia="zh-CN" w:bidi="ar"/>
              </w:rPr>
              <w:t>相关内容，全面理解，汲取教育</w:t>
            </w:r>
            <w:r>
              <w:rPr>
                <w:rFonts w:hint="eastAsia" w:cs="宋体"/>
                <w:color w:val="000000"/>
                <w:kern w:val="0"/>
                <w:sz w:val="22"/>
                <w:szCs w:val="22"/>
                <w:lang w:val="en-US" w:eastAsia="zh-CN" w:bidi="ar"/>
              </w:rPr>
              <w:t>经验</w:t>
            </w:r>
            <w:r>
              <w:rPr>
                <w:rFonts w:hint="eastAsia" w:ascii="宋体" w:hAnsi="宋体" w:eastAsia="宋体" w:cs="宋体"/>
                <w:color w:val="000000"/>
                <w:kern w:val="0"/>
                <w:sz w:val="22"/>
                <w:szCs w:val="22"/>
                <w:lang w:val="en-US" w:eastAsia="zh-CN" w:bidi="ar"/>
              </w:rPr>
              <w:t>，形成科学的</w:t>
            </w:r>
            <w:r>
              <w:rPr>
                <w:rFonts w:hint="eastAsia" w:cs="宋体"/>
                <w:color w:val="000000"/>
                <w:kern w:val="0"/>
                <w:sz w:val="22"/>
                <w:szCs w:val="22"/>
                <w:lang w:val="en-US" w:eastAsia="zh-CN" w:bidi="ar"/>
              </w:rPr>
              <w:t>教育</w:t>
            </w:r>
            <w:r>
              <w:rPr>
                <w:rFonts w:hint="eastAsia" w:ascii="宋体" w:hAnsi="宋体" w:eastAsia="宋体" w:cs="宋体"/>
                <w:color w:val="000000"/>
                <w:kern w:val="0"/>
                <w:sz w:val="22"/>
                <w:szCs w:val="22"/>
                <w:lang w:val="en-US" w:eastAsia="zh-CN" w:bidi="ar"/>
              </w:rPr>
              <w:t>观。</w:t>
            </w:r>
          </w:p>
          <w:p w14:paraId="39388212">
            <w:pPr>
              <w:keepNext w:val="0"/>
              <w:keepLines w:val="0"/>
              <w:widowControl/>
              <w:suppressLineNumbers w:val="0"/>
              <w:jc w:val="left"/>
              <w:rPr>
                <w:rFonts w:hint="default" w:cs="宋体"/>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难点：</w:t>
            </w:r>
            <w:r>
              <w:rPr>
                <w:rFonts w:hint="eastAsia" w:ascii="宋体" w:hAnsi="宋体" w:eastAsia="宋体" w:cs="宋体"/>
                <w:color w:val="000000"/>
                <w:kern w:val="0"/>
                <w:sz w:val="22"/>
                <w:szCs w:val="22"/>
                <w:lang w:val="en-US" w:eastAsia="zh-CN" w:bidi="ar"/>
              </w:rPr>
              <w:t>结合生活中的实例，深入理解</w:t>
            </w:r>
            <w:r>
              <w:rPr>
                <w:rFonts w:hint="eastAsia" w:cs="宋体"/>
                <w:color w:val="000000"/>
                <w:kern w:val="0"/>
                <w:sz w:val="22"/>
                <w:szCs w:val="22"/>
                <w:lang w:val="en-US" w:eastAsia="zh-CN" w:bidi="ar"/>
              </w:rPr>
              <w:t>观察与评估0-3个月婴幼儿的要点与方法</w:t>
            </w:r>
            <w:r>
              <w:rPr>
                <w:rFonts w:hint="eastAsia" w:ascii="宋体" w:hAnsi="宋体" w:eastAsia="宋体" w:cs="宋体"/>
                <w:color w:val="000000"/>
                <w:kern w:val="0"/>
                <w:sz w:val="22"/>
                <w:szCs w:val="22"/>
                <w:lang w:val="en-US" w:eastAsia="zh-CN" w:bidi="ar"/>
              </w:rPr>
              <w:t>，并对其有一个客观正确的</w:t>
            </w:r>
            <w:r>
              <w:rPr>
                <w:rFonts w:hint="eastAsia" w:cs="宋体"/>
                <w:color w:val="000000"/>
                <w:kern w:val="0"/>
                <w:sz w:val="22"/>
                <w:szCs w:val="22"/>
                <w:lang w:val="en-US" w:eastAsia="zh-CN" w:bidi="ar"/>
              </w:rPr>
              <w:t>认识。</w:t>
            </w:r>
          </w:p>
          <w:p w14:paraId="05947DEE">
            <w:pPr>
              <w:pStyle w:val="14"/>
              <w:widowControl w:val="0"/>
              <w:jc w:val="left"/>
              <w:rPr>
                <w:rFonts w:ascii="仿宋" w:hAnsi="仿宋" w:eastAsia="仿宋" w:cs="仿宋"/>
              </w:rPr>
            </w:pPr>
          </w:p>
        </w:tc>
      </w:tr>
      <w:tr w14:paraId="03CB2000">
        <w:trPr>
          <w:trHeight w:val="307" w:hRule="atLeast"/>
        </w:trPr>
        <w:tc>
          <w:tcPr>
            <w:tcW w:w="1616" w:type="dxa"/>
          </w:tcPr>
          <w:p w14:paraId="3144E967">
            <w:pPr>
              <w:widowControl w:val="0"/>
              <w:snapToGrid w:val="0"/>
              <w:spacing w:line="288" w:lineRule="auto"/>
              <w:jc w:val="both"/>
              <w:rPr>
                <w:rFonts w:hint="default" w:ascii="宋体" w:hAnsi="宋体" w:eastAsia="宋体" w:cs="Arial"/>
                <w:kern w:val="0"/>
                <w:sz w:val="18"/>
                <w:szCs w:val="18"/>
                <w:lang w:val="en-US" w:eastAsia="zh-CN"/>
              </w:rPr>
            </w:pPr>
          </w:p>
          <w:p w14:paraId="60A257B8">
            <w:pPr>
              <w:widowControl w:val="0"/>
              <w:snapToGrid w:val="0"/>
              <w:spacing w:line="288" w:lineRule="auto"/>
              <w:jc w:val="both"/>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 xml:space="preserve">第二单元  </w:t>
            </w:r>
          </w:p>
          <w:p w14:paraId="0F33C5E1">
            <w:pPr>
              <w:widowControl w:val="0"/>
              <w:snapToGrid w:val="0"/>
              <w:spacing w:line="288" w:lineRule="auto"/>
              <w:jc w:val="both"/>
              <w:rPr>
                <w:rFonts w:hint="eastAsia" w:ascii="宋体" w:hAnsi="宋体"/>
                <w:b/>
                <w:bCs/>
                <w:sz w:val="20"/>
                <w:szCs w:val="20"/>
                <w:lang w:val="en-US" w:eastAsia="zh-CN"/>
              </w:rPr>
            </w:pPr>
            <w:r>
              <w:rPr>
                <w:rFonts w:hint="eastAsia" w:ascii="宋体" w:hAnsi="宋体"/>
                <w:b/>
                <w:bCs/>
                <w:sz w:val="20"/>
                <w:szCs w:val="20"/>
                <w:lang w:val="en-US" w:eastAsia="zh-CN"/>
              </w:rPr>
              <w:t>4-6个月婴儿</w:t>
            </w:r>
          </w:p>
          <w:p w14:paraId="7BBE046E">
            <w:pPr>
              <w:widowControl w:val="0"/>
              <w:snapToGrid w:val="0"/>
              <w:spacing w:line="288" w:lineRule="auto"/>
              <w:jc w:val="both"/>
              <w:rPr>
                <w:rFonts w:hint="eastAsia" w:ascii="黑体" w:hAnsi="黑体" w:eastAsia="黑体"/>
                <w:kern w:val="0"/>
                <w:sz w:val="21"/>
                <w:szCs w:val="21"/>
                <w:lang w:val="en-US" w:eastAsia="zh-CN"/>
              </w:rPr>
            </w:pPr>
            <w:r>
              <w:rPr>
                <w:rFonts w:hint="eastAsia" w:ascii="宋体" w:hAnsi="宋体"/>
                <w:b/>
                <w:bCs/>
                <w:sz w:val="20"/>
                <w:szCs w:val="20"/>
                <w:lang w:val="en-US" w:eastAsia="zh-CN"/>
              </w:rPr>
              <w:t>观察与评估</w:t>
            </w:r>
          </w:p>
          <w:p w14:paraId="1C1DADAF">
            <w:pPr>
              <w:pStyle w:val="14"/>
              <w:widowControl w:val="0"/>
              <w:jc w:val="left"/>
              <w:rPr>
                <w:rFonts w:ascii="仿宋" w:hAnsi="仿宋" w:eastAsia="仿宋" w:cs="仿宋"/>
              </w:rPr>
            </w:pPr>
          </w:p>
        </w:tc>
        <w:tc>
          <w:tcPr>
            <w:tcW w:w="2447" w:type="dxa"/>
          </w:tcPr>
          <w:p w14:paraId="3EA4C901">
            <w:pPr>
              <w:widowControl w:val="0"/>
              <w:numPr>
                <w:ilvl w:val="0"/>
                <w:numId w:val="0"/>
              </w:numPr>
              <w:snapToGrid w:val="0"/>
              <w:spacing w:line="288" w:lineRule="auto"/>
              <w:jc w:val="both"/>
              <w:rPr>
                <w:rFonts w:hint="eastAsia" w:ascii="宋体" w:hAnsi="宋体"/>
                <w:b/>
                <w:bCs/>
                <w:sz w:val="20"/>
                <w:szCs w:val="20"/>
                <w:lang w:val="en-US" w:eastAsia="zh-CN"/>
              </w:rPr>
            </w:pPr>
            <w:r>
              <w:rPr>
                <w:rFonts w:hint="eastAsia" w:ascii="宋体" w:hAnsi="宋体"/>
                <w:b/>
                <w:bCs/>
                <w:sz w:val="20"/>
                <w:szCs w:val="20"/>
                <w:lang w:val="en-US" w:eastAsia="zh-CN"/>
              </w:rPr>
              <w:t>1.了解4-6个月婴儿观察评估的基本理论。</w:t>
            </w:r>
          </w:p>
          <w:p w14:paraId="28D0892A">
            <w:pPr>
              <w:widowControl w:val="0"/>
              <w:numPr>
                <w:ilvl w:val="0"/>
                <w:numId w:val="0"/>
              </w:numPr>
              <w:snapToGrid w:val="0"/>
              <w:spacing w:line="288" w:lineRule="auto"/>
              <w:jc w:val="both"/>
              <w:rPr>
                <w:rFonts w:hint="default" w:ascii="宋体" w:hAnsi="宋体"/>
                <w:b/>
                <w:bCs/>
                <w:sz w:val="20"/>
                <w:szCs w:val="20"/>
                <w:lang w:val="en-US" w:eastAsia="zh-CN"/>
              </w:rPr>
            </w:pPr>
            <w:r>
              <w:rPr>
                <w:rFonts w:hint="eastAsia" w:ascii="宋体" w:hAnsi="宋体"/>
                <w:b/>
                <w:bCs/>
                <w:sz w:val="20"/>
                <w:szCs w:val="20"/>
                <w:lang w:val="en-US" w:eastAsia="zh-CN"/>
              </w:rPr>
              <w:t>2.知道4-6个月婴儿观察与评估的价值，教育对婴儿的发展和智力开发的重要作用。</w:t>
            </w:r>
          </w:p>
          <w:p w14:paraId="4A074FDE">
            <w:pPr>
              <w:pStyle w:val="14"/>
              <w:widowControl w:val="0"/>
              <w:jc w:val="left"/>
              <w:rPr>
                <w:rFonts w:ascii="仿宋" w:hAnsi="仿宋" w:eastAsia="仿宋" w:cs="仿宋"/>
              </w:rPr>
            </w:pPr>
            <w:r>
              <w:rPr>
                <w:rFonts w:hint="eastAsia" w:ascii="宋体" w:hAnsi="宋体"/>
                <w:b/>
                <w:bCs/>
                <w:sz w:val="20"/>
                <w:szCs w:val="20"/>
                <w:lang w:val="en-US" w:eastAsia="zh-CN"/>
              </w:rPr>
              <w:t>3.掌握4-6个月观察与评估的内涵及实施要求，能运用4-6个月观察与评估的要点解决教育中的4-6个月婴幼儿的照护。</w:t>
            </w:r>
          </w:p>
        </w:tc>
        <w:tc>
          <w:tcPr>
            <w:tcW w:w="4457" w:type="dxa"/>
          </w:tcPr>
          <w:p w14:paraId="6519C5F7">
            <w:pPr>
              <w:keepNext w:val="0"/>
              <w:keepLines w:val="0"/>
              <w:widowControl/>
              <w:suppressLineNumbers w:val="0"/>
              <w:jc w:val="left"/>
            </w:pPr>
            <w:r>
              <w:rPr>
                <w:rFonts w:hint="eastAsia" w:ascii="宋体" w:hAnsi="宋体" w:eastAsia="宋体" w:cs="宋体"/>
                <w:color w:val="000000"/>
                <w:kern w:val="0"/>
                <w:sz w:val="22"/>
                <w:szCs w:val="22"/>
                <w:lang w:val="en-US" w:eastAsia="zh-CN" w:bidi="ar"/>
              </w:rPr>
              <w:t>1.本单元教学内容主要阐明</w:t>
            </w:r>
            <w:r>
              <w:rPr>
                <w:rFonts w:hint="eastAsia" w:cs="宋体"/>
                <w:color w:val="000000"/>
                <w:kern w:val="0"/>
                <w:sz w:val="22"/>
                <w:szCs w:val="22"/>
                <w:lang w:val="en-US" w:eastAsia="zh-CN" w:bidi="ar"/>
              </w:rPr>
              <w:t>4-6个月婴幼儿感知觉、动作、认知、言语、社会性-情绪的发展特征</w:t>
            </w:r>
            <w:r>
              <w:rPr>
                <w:rFonts w:hint="eastAsia" w:ascii="宋体" w:hAnsi="宋体" w:eastAsia="宋体" w:cs="宋体"/>
                <w:color w:val="000000"/>
                <w:kern w:val="0"/>
                <w:sz w:val="22"/>
                <w:szCs w:val="22"/>
                <w:lang w:val="en-US" w:eastAsia="zh-CN" w:bidi="ar"/>
              </w:rPr>
              <w:t xml:space="preserve">。 </w:t>
            </w:r>
          </w:p>
          <w:p w14:paraId="2531EB18">
            <w:pPr>
              <w:keepNext w:val="0"/>
              <w:keepLines w:val="0"/>
              <w:widowControl/>
              <w:suppressLineNumbers w:val="0"/>
              <w:jc w:val="left"/>
              <w:rPr>
                <w:rFonts w:hint="eastAsia"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w:t>
            </w:r>
            <w:r>
              <w:rPr>
                <w:rFonts w:hint="eastAsia" w:cs="宋体"/>
                <w:color w:val="000000"/>
                <w:kern w:val="0"/>
                <w:sz w:val="22"/>
                <w:szCs w:val="22"/>
                <w:lang w:val="en-US" w:eastAsia="zh-CN" w:bidi="ar"/>
              </w:rPr>
              <w:t>4-6个月婴幼儿感知觉、动作、认知、言语、社会性-情绪发展的观察与评估的要点及方法</w:t>
            </w:r>
          </w:p>
          <w:p w14:paraId="3A9241E2">
            <w:pPr>
              <w:keepNext w:val="0"/>
              <w:keepLines w:val="0"/>
              <w:widowControl/>
              <w:suppressLineNumbers w:val="0"/>
              <w:jc w:val="left"/>
            </w:pPr>
            <w:r>
              <w:rPr>
                <w:rFonts w:hint="eastAsia" w:cs="宋体"/>
                <w:b/>
                <w:bCs/>
                <w:color w:val="000000"/>
                <w:kern w:val="0"/>
                <w:sz w:val="22"/>
                <w:szCs w:val="22"/>
                <w:lang w:val="en-US" w:eastAsia="zh-CN" w:bidi="ar"/>
              </w:rPr>
              <w:t>重点：</w:t>
            </w:r>
            <w:r>
              <w:rPr>
                <w:rFonts w:hint="eastAsia" w:ascii="宋体" w:hAnsi="宋体" w:eastAsia="宋体" w:cs="宋体"/>
                <w:color w:val="000000"/>
                <w:kern w:val="0"/>
                <w:sz w:val="22"/>
                <w:szCs w:val="22"/>
                <w:lang w:val="en-US" w:eastAsia="zh-CN" w:bidi="ar"/>
              </w:rPr>
              <w:t>学习者在学习中</w:t>
            </w:r>
            <w:r>
              <w:rPr>
                <w:rFonts w:hint="eastAsia" w:cs="宋体"/>
                <w:color w:val="000000"/>
                <w:kern w:val="0"/>
                <w:sz w:val="22"/>
                <w:szCs w:val="22"/>
                <w:lang w:val="en-US" w:eastAsia="zh-CN" w:bidi="ar"/>
              </w:rPr>
              <w:t>案例以及</w:t>
            </w:r>
            <w:r>
              <w:rPr>
                <w:rFonts w:hint="eastAsia" w:ascii="宋体" w:hAnsi="宋体" w:eastAsia="宋体" w:cs="宋体"/>
                <w:color w:val="000000"/>
                <w:kern w:val="0"/>
                <w:sz w:val="22"/>
                <w:szCs w:val="22"/>
                <w:lang w:val="en-US" w:eastAsia="zh-CN" w:bidi="ar"/>
              </w:rPr>
              <w:t>相关内容，全面理解，汲取教育</w:t>
            </w:r>
            <w:r>
              <w:rPr>
                <w:rFonts w:hint="eastAsia" w:cs="宋体"/>
                <w:color w:val="000000"/>
                <w:kern w:val="0"/>
                <w:sz w:val="22"/>
                <w:szCs w:val="22"/>
                <w:lang w:val="en-US" w:eastAsia="zh-CN" w:bidi="ar"/>
              </w:rPr>
              <w:t>经验</w:t>
            </w:r>
            <w:r>
              <w:rPr>
                <w:rFonts w:hint="eastAsia" w:ascii="宋体" w:hAnsi="宋体" w:eastAsia="宋体" w:cs="宋体"/>
                <w:color w:val="000000"/>
                <w:kern w:val="0"/>
                <w:sz w:val="22"/>
                <w:szCs w:val="22"/>
                <w:lang w:val="en-US" w:eastAsia="zh-CN" w:bidi="ar"/>
              </w:rPr>
              <w:t>，形成科学的</w:t>
            </w:r>
            <w:r>
              <w:rPr>
                <w:rFonts w:hint="eastAsia" w:cs="宋体"/>
                <w:color w:val="000000"/>
                <w:kern w:val="0"/>
                <w:sz w:val="22"/>
                <w:szCs w:val="22"/>
                <w:lang w:val="en-US" w:eastAsia="zh-CN" w:bidi="ar"/>
              </w:rPr>
              <w:t>教育</w:t>
            </w:r>
            <w:r>
              <w:rPr>
                <w:rFonts w:hint="eastAsia" w:ascii="宋体" w:hAnsi="宋体" w:eastAsia="宋体" w:cs="宋体"/>
                <w:color w:val="000000"/>
                <w:kern w:val="0"/>
                <w:sz w:val="22"/>
                <w:szCs w:val="22"/>
                <w:lang w:val="en-US" w:eastAsia="zh-CN" w:bidi="ar"/>
              </w:rPr>
              <w:t>观。</w:t>
            </w:r>
          </w:p>
          <w:p w14:paraId="3A4887BE">
            <w:pPr>
              <w:keepNext w:val="0"/>
              <w:keepLines w:val="0"/>
              <w:widowControl/>
              <w:suppressLineNumbers w:val="0"/>
              <w:jc w:val="left"/>
              <w:rPr>
                <w:rFonts w:hint="default" w:cs="宋体"/>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难点：</w:t>
            </w:r>
            <w:r>
              <w:rPr>
                <w:rFonts w:hint="eastAsia" w:ascii="宋体" w:hAnsi="宋体" w:eastAsia="宋体" w:cs="宋体"/>
                <w:color w:val="000000"/>
                <w:kern w:val="0"/>
                <w:sz w:val="22"/>
                <w:szCs w:val="22"/>
                <w:lang w:val="en-US" w:eastAsia="zh-CN" w:bidi="ar"/>
              </w:rPr>
              <w:t>结合生活中的实例，深入理解</w:t>
            </w:r>
            <w:r>
              <w:rPr>
                <w:rFonts w:hint="eastAsia" w:cs="宋体"/>
                <w:color w:val="000000"/>
                <w:kern w:val="0"/>
                <w:sz w:val="22"/>
                <w:szCs w:val="22"/>
                <w:lang w:val="en-US" w:eastAsia="zh-CN" w:bidi="ar"/>
              </w:rPr>
              <w:t>观察与评估4-6个月婴幼儿的要点与方法</w:t>
            </w:r>
            <w:r>
              <w:rPr>
                <w:rFonts w:hint="eastAsia" w:ascii="宋体" w:hAnsi="宋体" w:eastAsia="宋体" w:cs="宋体"/>
                <w:color w:val="000000"/>
                <w:kern w:val="0"/>
                <w:sz w:val="22"/>
                <w:szCs w:val="22"/>
                <w:lang w:val="en-US" w:eastAsia="zh-CN" w:bidi="ar"/>
              </w:rPr>
              <w:t>，</w:t>
            </w:r>
            <w:r>
              <w:rPr>
                <w:rFonts w:hint="eastAsia" w:cs="宋体"/>
                <w:color w:val="000000"/>
                <w:kern w:val="0"/>
                <w:sz w:val="22"/>
                <w:szCs w:val="22"/>
                <w:lang w:val="en-US" w:eastAsia="zh-CN" w:bidi="ar"/>
              </w:rPr>
              <w:t>学会自己设计方法。</w:t>
            </w:r>
          </w:p>
          <w:p w14:paraId="21C919F9">
            <w:pPr>
              <w:pStyle w:val="14"/>
              <w:widowControl w:val="0"/>
              <w:jc w:val="left"/>
              <w:rPr>
                <w:rFonts w:ascii="仿宋" w:hAnsi="仿宋" w:eastAsia="仿宋" w:cs="仿宋"/>
              </w:rPr>
            </w:pPr>
          </w:p>
        </w:tc>
      </w:tr>
      <w:tr w14:paraId="08EEE7A7">
        <w:trPr>
          <w:trHeight w:val="307" w:hRule="atLeast"/>
        </w:trPr>
        <w:tc>
          <w:tcPr>
            <w:tcW w:w="1616" w:type="dxa"/>
          </w:tcPr>
          <w:p w14:paraId="02301173">
            <w:pPr>
              <w:widowControl w:val="0"/>
              <w:snapToGrid w:val="0"/>
              <w:spacing w:line="288" w:lineRule="auto"/>
              <w:jc w:val="both"/>
              <w:rPr>
                <w:rFonts w:hint="eastAsia" w:ascii="宋体" w:hAnsi="宋体"/>
                <w:b/>
                <w:bCs/>
                <w:sz w:val="20"/>
                <w:szCs w:val="20"/>
                <w:lang w:val="en-US" w:eastAsia="zh-CN"/>
              </w:rPr>
            </w:pPr>
            <w:r>
              <w:rPr>
                <w:rFonts w:hint="eastAsia" w:ascii="黑体" w:hAnsi="黑体" w:eastAsia="黑体"/>
                <w:kern w:val="0"/>
                <w:sz w:val="21"/>
                <w:szCs w:val="21"/>
                <w:lang w:val="en-US" w:eastAsia="zh-CN"/>
              </w:rPr>
              <w:t xml:space="preserve">第三单元  </w:t>
            </w:r>
            <w:r>
              <w:rPr>
                <w:rFonts w:hint="eastAsia" w:ascii="宋体" w:hAnsi="宋体"/>
                <w:b/>
                <w:bCs/>
                <w:sz w:val="20"/>
                <w:szCs w:val="20"/>
                <w:lang w:val="en-US" w:eastAsia="zh-CN"/>
              </w:rPr>
              <w:t xml:space="preserve"> </w:t>
            </w:r>
          </w:p>
          <w:p w14:paraId="330BC880">
            <w:pPr>
              <w:widowControl w:val="0"/>
              <w:snapToGrid w:val="0"/>
              <w:spacing w:line="288" w:lineRule="auto"/>
              <w:jc w:val="both"/>
              <w:rPr>
                <w:rFonts w:hint="eastAsia" w:ascii="宋体" w:hAnsi="宋体"/>
                <w:b/>
                <w:bCs/>
                <w:sz w:val="20"/>
                <w:szCs w:val="20"/>
                <w:lang w:val="en-US" w:eastAsia="zh-CN"/>
              </w:rPr>
            </w:pPr>
            <w:r>
              <w:rPr>
                <w:rFonts w:hint="eastAsia" w:ascii="宋体" w:hAnsi="宋体"/>
                <w:b/>
                <w:bCs/>
                <w:sz w:val="20"/>
                <w:szCs w:val="20"/>
                <w:lang w:val="en-US" w:eastAsia="zh-CN"/>
              </w:rPr>
              <w:t>7-9个月婴儿</w:t>
            </w:r>
          </w:p>
          <w:p w14:paraId="6F187882">
            <w:pPr>
              <w:widowControl w:val="0"/>
              <w:snapToGrid w:val="0"/>
              <w:spacing w:line="288" w:lineRule="auto"/>
              <w:jc w:val="both"/>
              <w:rPr>
                <w:rFonts w:hint="eastAsia" w:ascii="黑体" w:hAnsi="黑体" w:eastAsia="黑体"/>
                <w:kern w:val="0"/>
                <w:sz w:val="21"/>
                <w:szCs w:val="21"/>
                <w:lang w:val="en-US" w:eastAsia="zh-CN"/>
              </w:rPr>
            </w:pPr>
            <w:r>
              <w:rPr>
                <w:rFonts w:hint="eastAsia" w:ascii="宋体" w:hAnsi="宋体"/>
                <w:b/>
                <w:bCs/>
                <w:sz w:val="20"/>
                <w:szCs w:val="20"/>
                <w:lang w:val="en-US" w:eastAsia="zh-CN"/>
              </w:rPr>
              <w:t>观察与评估</w:t>
            </w:r>
          </w:p>
          <w:p w14:paraId="73CE0468">
            <w:pPr>
              <w:pStyle w:val="14"/>
              <w:widowControl w:val="0"/>
              <w:jc w:val="left"/>
              <w:rPr>
                <w:rFonts w:ascii="仿宋" w:hAnsi="仿宋" w:eastAsia="仿宋" w:cs="仿宋"/>
              </w:rPr>
            </w:pPr>
          </w:p>
        </w:tc>
        <w:tc>
          <w:tcPr>
            <w:tcW w:w="2447" w:type="dxa"/>
          </w:tcPr>
          <w:p w14:paraId="3ECEBADB">
            <w:pPr>
              <w:widowControl w:val="0"/>
              <w:numPr>
                <w:ilvl w:val="0"/>
                <w:numId w:val="0"/>
              </w:numPr>
              <w:snapToGrid w:val="0"/>
              <w:spacing w:line="288" w:lineRule="auto"/>
              <w:jc w:val="both"/>
              <w:rPr>
                <w:rFonts w:hint="eastAsia" w:ascii="宋体" w:hAnsi="宋体"/>
                <w:b/>
                <w:bCs/>
                <w:sz w:val="20"/>
                <w:szCs w:val="20"/>
                <w:lang w:val="en-US" w:eastAsia="zh-CN"/>
              </w:rPr>
            </w:pPr>
            <w:r>
              <w:rPr>
                <w:rFonts w:hint="eastAsia" w:ascii="宋体" w:hAnsi="宋体"/>
                <w:b/>
                <w:bCs/>
                <w:sz w:val="20"/>
                <w:szCs w:val="20"/>
                <w:lang w:val="en-US" w:eastAsia="zh-CN"/>
              </w:rPr>
              <w:t>1.了解7-9个月婴儿观察评估的基本理论。</w:t>
            </w:r>
          </w:p>
          <w:p w14:paraId="7E0EDB7A">
            <w:pPr>
              <w:widowControl w:val="0"/>
              <w:numPr>
                <w:ilvl w:val="0"/>
                <w:numId w:val="0"/>
              </w:numPr>
              <w:snapToGrid w:val="0"/>
              <w:spacing w:line="288" w:lineRule="auto"/>
              <w:jc w:val="both"/>
              <w:rPr>
                <w:rFonts w:hint="default" w:ascii="宋体" w:hAnsi="宋体"/>
                <w:b/>
                <w:bCs/>
                <w:sz w:val="20"/>
                <w:szCs w:val="20"/>
                <w:lang w:val="en-US" w:eastAsia="zh-CN"/>
              </w:rPr>
            </w:pPr>
            <w:r>
              <w:rPr>
                <w:rFonts w:hint="eastAsia" w:ascii="宋体" w:hAnsi="宋体"/>
                <w:b/>
                <w:bCs/>
                <w:sz w:val="20"/>
                <w:szCs w:val="20"/>
                <w:lang w:val="en-US" w:eastAsia="zh-CN"/>
              </w:rPr>
              <w:t>2.知道7-9个月婴儿观察与评估的价值，教育对婴儿的发展和智力开发的重要作用。</w:t>
            </w:r>
          </w:p>
          <w:p w14:paraId="4B9D2702">
            <w:pPr>
              <w:pStyle w:val="14"/>
              <w:widowControl w:val="0"/>
              <w:jc w:val="left"/>
              <w:rPr>
                <w:rFonts w:ascii="仿宋" w:hAnsi="仿宋" w:eastAsia="仿宋" w:cs="仿宋"/>
              </w:rPr>
            </w:pPr>
            <w:r>
              <w:rPr>
                <w:rFonts w:hint="eastAsia" w:ascii="宋体" w:hAnsi="宋体"/>
                <w:b/>
                <w:bCs/>
                <w:sz w:val="20"/>
                <w:szCs w:val="20"/>
                <w:lang w:val="en-US" w:eastAsia="zh-CN"/>
              </w:rPr>
              <w:t>3.掌握7-9个月观察与评估的内涵及实施要求，能运用7-9个月观察与评估的要点解决教育中的7-9个月婴幼儿的照护。</w:t>
            </w:r>
          </w:p>
        </w:tc>
        <w:tc>
          <w:tcPr>
            <w:tcW w:w="4457" w:type="dxa"/>
          </w:tcPr>
          <w:p w14:paraId="6CAF2EB1">
            <w:pPr>
              <w:keepNext w:val="0"/>
              <w:keepLines w:val="0"/>
              <w:widowControl/>
              <w:suppressLineNumbers w:val="0"/>
              <w:jc w:val="left"/>
            </w:pPr>
            <w:r>
              <w:rPr>
                <w:rFonts w:hint="eastAsia" w:ascii="宋体" w:hAnsi="宋体" w:eastAsia="宋体" w:cs="宋体"/>
                <w:color w:val="000000"/>
                <w:kern w:val="0"/>
                <w:sz w:val="22"/>
                <w:szCs w:val="22"/>
                <w:lang w:val="en-US" w:eastAsia="zh-CN" w:bidi="ar"/>
              </w:rPr>
              <w:t>1.本单元教学内容主要阐明</w:t>
            </w:r>
            <w:r>
              <w:rPr>
                <w:rFonts w:hint="eastAsia" w:cs="宋体"/>
                <w:color w:val="000000"/>
                <w:kern w:val="0"/>
                <w:sz w:val="22"/>
                <w:szCs w:val="22"/>
                <w:lang w:val="en-US" w:eastAsia="zh-CN" w:bidi="ar"/>
              </w:rPr>
              <w:t>7-9个月婴幼儿感知觉、动作、认知、言语、社会性-情绪的发展特征</w:t>
            </w:r>
            <w:r>
              <w:rPr>
                <w:rFonts w:hint="eastAsia" w:ascii="宋体" w:hAnsi="宋体" w:eastAsia="宋体" w:cs="宋体"/>
                <w:color w:val="000000"/>
                <w:kern w:val="0"/>
                <w:sz w:val="22"/>
                <w:szCs w:val="22"/>
                <w:lang w:val="en-US" w:eastAsia="zh-CN" w:bidi="ar"/>
              </w:rPr>
              <w:t xml:space="preserve">。 </w:t>
            </w:r>
          </w:p>
          <w:p w14:paraId="32E67B90">
            <w:pPr>
              <w:keepNext w:val="0"/>
              <w:keepLines w:val="0"/>
              <w:widowControl/>
              <w:suppressLineNumbers w:val="0"/>
              <w:jc w:val="left"/>
              <w:rPr>
                <w:rFonts w:hint="eastAsia"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w:t>
            </w:r>
            <w:r>
              <w:rPr>
                <w:rFonts w:hint="eastAsia" w:cs="宋体"/>
                <w:color w:val="000000"/>
                <w:kern w:val="0"/>
                <w:sz w:val="22"/>
                <w:szCs w:val="22"/>
                <w:lang w:val="en-US" w:eastAsia="zh-CN" w:bidi="ar"/>
              </w:rPr>
              <w:t>7-9个月婴幼儿感知觉、动作、认知、言语、社会性-情绪发展的观察与评估的要点及方法</w:t>
            </w:r>
          </w:p>
          <w:p w14:paraId="3D99CF0F">
            <w:pPr>
              <w:keepNext w:val="0"/>
              <w:keepLines w:val="0"/>
              <w:widowControl/>
              <w:suppressLineNumbers w:val="0"/>
              <w:jc w:val="left"/>
            </w:pPr>
            <w:r>
              <w:rPr>
                <w:rFonts w:hint="eastAsia" w:cs="宋体"/>
                <w:b/>
                <w:bCs/>
                <w:color w:val="000000"/>
                <w:kern w:val="0"/>
                <w:sz w:val="22"/>
                <w:szCs w:val="22"/>
                <w:lang w:val="en-US" w:eastAsia="zh-CN" w:bidi="ar"/>
              </w:rPr>
              <w:t>重点：</w:t>
            </w:r>
            <w:r>
              <w:rPr>
                <w:rFonts w:hint="eastAsia" w:ascii="宋体" w:hAnsi="宋体" w:eastAsia="宋体" w:cs="宋体"/>
                <w:color w:val="000000"/>
                <w:kern w:val="0"/>
                <w:sz w:val="22"/>
                <w:szCs w:val="22"/>
                <w:lang w:val="en-US" w:eastAsia="zh-CN" w:bidi="ar"/>
              </w:rPr>
              <w:t>学习者在学习中</w:t>
            </w:r>
            <w:r>
              <w:rPr>
                <w:rFonts w:hint="eastAsia" w:cs="宋体"/>
                <w:color w:val="000000"/>
                <w:kern w:val="0"/>
                <w:sz w:val="22"/>
                <w:szCs w:val="22"/>
                <w:lang w:val="en-US" w:eastAsia="zh-CN" w:bidi="ar"/>
              </w:rPr>
              <w:t>案例以及</w:t>
            </w:r>
            <w:r>
              <w:rPr>
                <w:rFonts w:hint="eastAsia" w:ascii="宋体" w:hAnsi="宋体" w:eastAsia="宋体" w:cs="宋体"/>
                <w:color w:val="000000"/>
                <w:kern w:val="0"/>
                <w:sz w:val="22"/>
                <w:szCs w:val="22"/>
                <w:lang w:val="en-US" w:eastAsia="zh-CN" w:bidi="ar"/>
              </w:rPr>
              <w:t>相关内容，全面理解，汲取教育</w:t>
            </w:r>
            <w:r>
              <w:rPr>
                <w:rFonts w:hint="eastAsia" w:cs="宋体"/>
                <w:color w:val="000000"/>
                <w:kern w:val="0"/>
                <w:sz w:val="22"/>
                <w:szCs w:val="22"/>
                <w:lang w:val="en-US" w:eastAsia="zh-CN" w:bidi="ar"/>
              </w:rPr>
              <w:t>经验</w:t>
            </w:r>
            <w:r>
              <w:rPr>
                <w:rFonts w:hint="eastAsia" w:ascii="宋体" w:hAnsi="宋体" w:eastAsia="宋体" w:cs="宋体"/>
                <w:color w:val="000000"/>
                <w:kern w:val="0"/>
                <w:sz w:val="22"/>
                <w:szCs w:val="22"/>
                <w:lang w:val="en-US" w:eastAsia="zh-CN" w:bidi="ar"/>
              </w:rPr>
              <w:t>，形成科学的</w:t>
            </w:r>
            <w:r>
              <w:rPr>
                <w:rFonts w:hint="eastAsia" w:cs="宋体"/>
                <w:color w:val="000000"/>
                <w:kern w:val="0"/>
                <w:sz w:val="22"/>
                <w:szCs w:val="22"/>
                <w:lang w:val="en-US" w:eastAsia="zh-CN" w:bidi="ar"/>
              </w:rPr>
              <w:t>教育</w:t>
            </w:r>
            <w:r>
              <w:rPr>
                <w:rFonts w:hint="eastAsia" w:ascii="宋体" w:hAnsi="宋体" w:eastAsia="宋体" w:cs="宋体"/>
                <w:color w:val="000000"/>
                <w:kern w:val="0"/>
                <w:sz w:val="22"/>
                <w:szCs w:val="22"/>
                <w:lang w:val="en-US" w:eastAsia="zh-CN" w:bidi="ar"/>
              </w:rPr>
              <w:t>观。</w:t>
            </w:r>
          </w:p>
          <w:p w14:paraId="2917DC1B">
            <w:pPr>
              <w:keepNext w:val="0"/>
              <w:keepLines w:val="0"/>
              <w:widowControl/>
              <w:suppressLineNumbers w:val="0"/>
              <w:jc w:val="left"/>
              <w:rPr>
                <w:rFonts w:hint="default" w:cs="宋体"/>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难点：</w:t>
            </w:r>
            <w:r>
              <w:rPr>
                <w:rFonts w:hint="eastAsia" w:ascii="宋体" w:hAnsi="宋体" w:eastAsia="宋体" w:cs="宋体"/>
                <w:color w:val="000000"/>
                <w:kern w:val="0"/>
                <w:sz w:val="22"/>
                <w:szCs w:val="22"/>
                <w:lang w:val="en-US" w:eastAsia="zh-CN" w:bidi="ar"/>
              </w:rPr>
              <w:t>结合生活中的实例，深入理解</w:t>
            </w:r>
            <w:r>
              <w:rPr>
                <w:rFonts w:hint="eastAsia" w:cs="宋体"/>
                <w:color w:val="000000"/>
                <w:kern w:val="0"/>
                <w:sz w:val="22"/>
                <w:szCs w:val="22"/>
                <w:lang w:val="en-US" w:eastAsia="zh-CN" w:bidi="ar"/>
              </w:rPr>
              <w:t>观察与评估7-9个月婴幼儿的要点与方法</w:t>
            </w:r>
            <w:r>
              <w:rPr>
                <w:rFonts w:hint="eastAsia" w:ascii="宋体" w:hAnsi="宋体" w:eastAsia="宋体" w:cs="宋体"/>
                <w:color w:val="000000"/>
                <w:kern w:val="0"/>
                <w:sz w:val="22"/>
                <w:szCs w:val="22"/>
                <w:lang w:val="en-US" w:eastAsia="zh-CN" w:bidi="ar"/>
              </w:rPr>
              <w:t>，并对其有一个客观正确的</w:t>
            </w:r>
            <w:r>
              <w:rPr>
                <w:rFonts w:hint="eastAsia" w:cs="宋体"/>
                <w:color w:val="000000"/>
                <w:kern w:val="0"/>
                <w:sz w:val="22"/>
                <w:szCs w:val="22"/>
                <w:lang w:val="en-US" w:eastAsia="zh-CN" w:bidi="ar"/>
              </w:rPr>
              <w:t>认识。</w:t>
            </w:r>
          </w:p>
          <w:p w14:paraId="4757D1C0">
            <w:pPr>
              <w:pStyle w:val="14"/>
              <w:widowControl w:val="0"/>
              <w:jc w:val="left"/>
              <w:rPr>
                <w:rFonts w:ascii="仿宋" w:hAnsi="仿宋" w:eastAsia="仿宋" w:cs="仿宋"/>
              </w:rPr>
            </w:pPr>
          </w:p>
        </w:tc>
      </w:tr>
      <w:tr w14:paraId="23459EDE">
        <w:trPr>
          <w:trHeight w:val="307" w:hRule="atLeast"/>
        </w:trPr>
        <w:tc>
          <w:tcPr>
            <w:tcW w:w="1616" w:type="dxa"/>
          </w:tcPr>
          <w:p w14:paraId="65CF1FF2">
            <w:pPr>
              <w:widowControl w:val="0"/>
              <w:snapToGrid w:val="0"/>
              <w:spacing w:line="288" w:lineRule="auto"/>
              <w:jc w:val="both"/>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 xml:space="preserve">第四单元  </w:t>
            </w:r>
          </w:p>
          <w:p w14:paraId="2089849F">
            <w:pPr>
              <w:widowControl w:val="0"/>
              <w:snapToGrid w:val="0"/>
              <w:spacing w:line="288" w:lineRule="auto"/>
              <w:jc w:val="both"/>
              <w:rPr>
                <w:rFonts w:hint="eastAsia" w:ascii="宋体" w:hAnsi="宋体"/>
                <w:b/>
                <w:bCs/>
                <w:sz w:val="20"/>
                <w:szCs w:val="20"/>
                <w:lang w:val="en-US" w:eastAsia="zh-CN"/>
              </w:rPr>
            </w:pPr>
            <w:r>
              <w:rPr>
                <w:rFonts w:hint="eastAsia" w:ascii="宋体" w:hAnsi="宋体"/>
                <w:b/>
                <w:bCs/>
                <w:sz w:val="20"/>
                <w:szCs w:val="20"/>
                <w:lang w:val="en-US" w:eastAsia="zh-CN"/>
              </w:rPr>
              <w:t>10-12个月婴儿</w:t>
            </w:r>
          </w:p>
          <w:p w14:paraId="64623AAD">
            <w:pPr>
              <w:widowControl w:val="0"/>
              <w:snapToGrid w:val="0"/>
              <w:spacing w:line="288" w:lineRule="auto"/>
              <w:jc w:val="both"/>
              <w:rPr>
                <w:rFonts w:hint="eastAsia" w:ascii="黑体" w:hAnsi="黑体" w:eastAsia="黑体"/>
                <w:kern w:val="0"/>
                <w:sz w:val="21"/>
                <w:szCs w:val="21"/>
                <w:lang w:val="en-US" w:eastAsia="zh-CN"/>
              </w:rPr>
            </w:pPr>
            <w:r>
              <w:rPr>
                <w:rFonts w:hint="eastAsia" w:ascii="宋体" w:hAnsi="宋体"/>
                <w:b/>
                <w:bCs/>
                <w:sz w:val="20"/>
                <w:szCs w:val="20"/>
                <w:lang w:val="en-US" w:eastAsia="zh-CN"/>
              </w:rPr>
              <w:t>观察与评估</w:t>
            </w:r>
          </w:p>
          <w:p w14:paraId="7F344D65">
            <w:pPr>
              <w:pStyle w:val="14"/>
              <w:widowControl w:val="0"/>
              <w:jc w:val="left"/>
              <w:rPr>
                <w:rFonts w:ascii="仿宋" w:hAnsi="仿宋" w:eastAsia="仿宋" w:cs="仿宋"/>
              </w:rPr>
            </w:pPr>
          </w:p>
        </w:tc>
        <w:tc>
          <w:tcPr>
            <w:tcW w:w="2447" w:type="dxa"/>
          </w:tcPr>
          <w:p w14:paraId="6FD28E91">
            <w:pPr>
              <w:widowControl w:val="0"/>
              <w:numPr>
                <w:ilvl w:val="0"/>
                <w:numId w:val="0"/>
              </w:numPr>
              <w:snapToGrid w:val="0"/>
              <w:spacing w:line="288" w:lineRule="auto"/>
              <w:jc w:val="both"/>
              <w:rPr>
                <w:rFonts w:hint="eastAsia" w:ascii="宋体" w:hAnsi="宋体"/>
                <w:b/>
                <w:bCs/>
                <w:sz w:val="20"/>
                <w:szCs w:val="20"/>
                <w:lang w:val="en-US" w:eastAsia="zh-CN"/>
              </w:rPr>
            </w:pPr>
            <w:r>
              <w:rPr>
                <w:rFonts w:hint="eastAsia" w:ascii="宋体" w:hAnsi="宋体"/>
                <w:b/>
                <w:bCs/>
                <w:sz w:val="20"/>
                <w:szCs w:val="20"/>
                <w:lang w:val="en-US" w:eastAsia="zh-CN"/>
              </w:rPr>
              <w:t>1.了解10-12个月婴儿观察评估的基本理论。</w:t>
            </w:r>
          </w:p>
          <w:p w14:paraId="419A7D26">
            <w:pPr>
              <w:widowControl w:val="0"/>
              <w:numPr>
                <w:ilvl w:val="0"/>
                <w:numId w:val="0"/>
              </w:numPr>
              <w:snapToGrid w:val="0"/>
              <w:spacing w:line="288" w:lineRule="auto"/>
              <w:jc w:val="both"/>
              <w:rPr>
                <w:rFonts w:hint="default" w:ascii="宋体" w:hAnsi="宋体"/>
                <w:b/>
                <w:bCs/>
                <w:sz w:val="20"/>
                <w:szCs w:val="20"/>
                <w:lang w:val="en-US" w:eastAsia="zh-CN"/>
              </w:rPr>
            </w:pPr>
            <w:r>
              <w:rPr>
                <w:rFonts w:hint="eastAsia" w:ascii="宋体" w:hAnsi="宋体"/>
                <w:b/>
                <w:bCs/>
                <w:sz w:val="20"/>
                <w:szCs w:val="20"/>
                <w:lang w:val="en-US" w:eastAsia="zh-CN"/>
              </w:rPr>
              <w:t>2.知道10-12个月婴儿观察与评估的价值，教育对婴儿的发展和智力开发的重要作用。</w:t>
            </w:r>
          </w:p>
          <w:p w14:paraId="1AB74C59">
            <w:pPr>
              <w:widowControl w:val="0"/>
              <w:snapToGrid w:val="0"/>
              <w:spacing w:line="288" w:lineRule="auto"/>
              <w:jc w:val="both"/>
              <w:rPr>
                <w:rFonts w:ascii="仿宋" w:hAnsi="仿宋" w:eastAsia="仿宋" w:cs="仿宋"/>
              </w:rPr>
            </w:pPr>
            <w:r>
              <w:rPr>
                <w:rFonts w:hint="eastAsia" w:ascii="宋体" w:hAnsi="宋体"/>
                <w:b/>
                <w:bCs/>
                <w:sz w:val="20"/>
                <w:szCs w:val="20"/>
                <w:lang w:val="en-US" w:eastAsia="zh-CN"/>
              </w:rPr>
              <w:t>3.掌握10-12个月观察与评估的内涵及实施要求，能运用10-12个月观察与评估的要点解决教育中的10-12个月婴幼儿的照护。</w:t>
            </w:r>
          </w:p>
        </w:tc>
        <w:tc>
          <w:tcPr>
            <w:tcW w:w="4457" w:type="dxa"/>
          </w:tcPr>
          <w:p w14:paraId="7CE282C7">
            <w:pPr>
              <w:keepNext w:val="0"/>
              <w:keepLines w:val="0"/>
              <w:widowControl/>
              <w:suppressLineNumbers w:val="0"/>
              <w:jc w:val="left"/>
            </w:pPr>
            <w:r>
              <w:rPr>
                <w:rFonts w:hint="eastAsia" w:ascii="宋体" w:hAnsi="宋体" w:eastAsia="宋体" w:cs="宋体"/>
                <w:color w:val="000000"/>
                <w:kern w:val="0"/>
                <w:sz w:val="22"/>
                <w:szCs w:val="22"/>
                <w:lang w:val="en-US" w:eastAsia="zh-CN" w:bidi="ar"/>
              </w:rPr>
              <w:t>1.本单元教学内容主要阐明</w:t>
            </w:r>
            <w:r>
              <w:rPr>
                <w:rFonts w:hint="eastAsia" w:cs="宋体"/>
                <w:color w:val="000000"/>
                <w:kern w:val="0"/>
                <w:sz w:val="22"/>
                <w:szCs w:val="22"/>
                <w:lang w:val="en-US" w:eastAsia="zh-CN" w:bidi="ar"/>
              </w:rPr>
              <w:t>10-12个月婴幼儿感知觉、动作、认知、言语、社会性-情绪的发展特征</w:t>
            </w:r>
            <w:r>
              <w:rPr>
                <w:rFonts w:hint="eastAsia" w:ascii="宋体" w:hAnsi="宋体" w:eastAsia="宋体" w:cs="宋体"/>
                <w:color w:val="000000"/>
                <w:kern w:val="0"/>
                <w:sz w:val="22"/>
                <w:szCs w:val="22"/>
                <w:lang w:val="en-US" w:eastAsia="zh-CN" w:bidi="ar"/>
              </w:rPr>
              <w:t xml:space="preserve">。 </w:t>
            </w:r>
          </w:p>
          <w:p w14:paraId="210E743A">
            <w:pPr>
              <w:keepNext w:val="0"/>
              <w:keepLines w:val="0"/>
              <w:widowControl/>
              <w:suppressLineNumbers w:val="0"/>
              <w:jc w:val="left"/>
              <w:rPr>
                <w:rFonts w:hint="eastAsia"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w:t>
            </w:r>
            <w:r>
              <w:rPr>
                <w:rFonts w:hint="eastAsia" w:cs="宋体"/>
                <w:color w:val="000000"/>
                <w:kern w:val="0"/>
                <w:sz w:val="22"/>
                <w:szCs w:val="22"/>
                <w:lang w:val="en-US" w:eastAsia="zh-CN" w:bidi="ar"/>
              </w:rPr>
              <w:t>10-12个月婴幼儿感知觉、动作、认知、言语、社会性-情绪发展的观察与评估的要点及方法</w:t>
            </w:r>
          </w:p>
          <w:p w14:paraId="2D66CCAB">
            <w:pPr>
              <w:keepNext w:val="0"/>
              <w:keepLines w:val="0"/>
              <w:widowControl/>
              <w:suppressLineNumbers w:val="0"/>
              <w:jc w:val="left"/>
            </w:pPr>
            <w:r>
              <w:rPr>
                <w:rFonts w:hint="eastAsia" w:cs="宋体"/>
                <w:b/>
                <w:bCs/>
                <w:color w:val="000000"/>
                <w:kern w:val="0"/>
                <w:sz w:val="22"/>
                <w:szCs w:val="22"/>
                <w:lang w:val="en-US" w:eastAsia="zh-CN" w:bidi="ar"/>
              </w:rPr>
              <w:t>重点：</w:t>
            </w:r>
            <w:r>
              <w:rPr>
                <w:rFonts w:hint="eastAsia" w:ascii="宋体" w:hAnsi="宋体" w:eastAsia="宋体" w:cs="宋体"/>
                <w:color w:val="000000"/>
                <w:kern w:val="0"/>
                <w:sz w:val="22"/>
                <w:szCs w:val="22"/>
                <w:lang w:val="en-US" w:eastAsia="zh-CN" w:bidi="ar"/>
              </w:rPr>
              <w:t>学习者在学习中</w:t>
            </w:r>
            <w:r>
              <w:rPr>
                <w:rFonts w:hint="eastAsia" w:cs="宋体"/>
                <w:color w:val="000000"/>
                <w:kern w:val="0"/>
                <w:sz w:val="22"/>
                <w:szCs w:val="22"/>
                <w:lang w:val="en-US" w:eastAsia="zh-CN" w:bidi="ar"/>
              </w:rPr>
              <w:t>案例以及</w:t>
            </w:r>
            <w:r>
              <w:rPr>
                <w:rFonts w:hint="eastAsia" w:ascii="宋体" w:hAnsi="宋体" w:eastAsia="宋体" w:cs="宋体"/>
                <w:color w:val="000000"/>
                <w:kern w:val="0"/>
                <w:sz w:val="22"/>
                <w:szCs w:val="22"/>
                <w:lang w:val="en-US" w:eastAsia="zh-CN" w:bidi="ar"/>
              </w:rPr>
              <w:t>相关内容，全面理解，汲取教育</w:t>
            </w:r>
            <w:r>
              <w:rPr>
                <w:rFonts w:hint="eastAsia" w:cs="宋体"/>
                <w:color w:val="000000"/>
                <w:kern w:val="0"/>
                <w:sz w:val="22"/>
                <w:szCs w:val="22"/>
                <w:lang w:val="en-US" w:eastAsia="zh-CN" w:bidi="ar"/>
              </w:rPr>
              <w:t>经验</w:t>
            </w:r>
            <w:r>
              <w:rPr>
                <w:rFonts w:hint="eastAsia" w:ascii="宋体" w:hAnsi="宋体" w:eastAsia="宋体" w:cs="宋体"/>
                <w:color w:val="000000"/>
                <w:kern w:val="0"/>
                <w:sz w:val="22"/>
                <w:szCs w:val="22"/>
                <w:lang w:val="en-US" w:eastAsia="zh-CN" w:bidi="ar"/>
              </w:rPr>
              <w:t>，形成科学的</w:t>
            </w:r>
            <w:r>
              <w:rPr>
                <w:rFonts w:hint="eastAsia" w:cs="宋体"/>
                <w:color w:val="000000"/>
                <w:kern w:val="0"/>
                <w:sz w:val="22"/>
                <w:szCs w:val="22"/>
                <w:lang w:val="en-US" w:eastAsia="zh-CN" w:bidi="ar"/>
              </w:rPr>
              <w:t>教育</w:t>
            </w:r>
            <w:r>
              <w:rPr>
                <w:rFonts w:hint="eastAsia" w:ascii="宋体" w:hAnsi="宋体" w:eastAsia="宋体" w:cs="宋体"/>
                <w:color w:val="000000"/>
                <w:kern w:val="0"/>
                <w:sz w:val="22"/>
                <w:szCs w:val="22"/>
                <w:lang w:val="en-US" w:eastAsia="zh-CN" w:bidi="ar"/>
              </w:rPr>
              <w:t>观。</w:t>
            </w:r>
          </w:p>
          <w:p w14:paraId="614CBB9E">
            <w:pPr>
              <w:keepNext w:val="0"/>
              <w:keepLines w:val="0"/>
              <w:widowControl/>
              <w:suppressLineNumbers w:val="0"/>
              <w:jc w:val="left"/>
              <w:rPr>
                <w:rFonts w:hint="default" w:cs="宋体"/>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难点：</w:t>
            </w:r>
            <w:r>
              <w:rPr>
                <w:rFonts w:hint="eastAsia" w:ascii="宋体" w:hAnsi="宋体" w:eastAsia="宋体" w:cs="宋体"/>
                <w:color w:val="000000"/>
                <w:kern w:val="0"/>
                <w:sz w:val="22"/>
                <w:szCs w:val="22"/>
                <w:lang w:val="en-US" w:eastAsia="zh-CN" w:bidi="ar"/>
              </w:rPr>
              <w:t>结合生活中的实例，深入理解</w:t>
            </w:r>
            <w:r>
              <w:rPr>
                <w:rFonts w:hint="eastAsia" w:cs="宋体"/>
                <w:color w:val="000000"/>
                <w:kern w:val="0"/>
                <w:sz w:val="22"/>
                <w:szCs w:val="22"/>
                <w:lang w:val="en-US" w:eastAsia="zh-CN" w:bidi="ar"/>
              </w:rPr>
              <w:t>观察与评估10-12个月婴幼儿的要点与方法</w:t>
            </w:r>
            <w:r>
              <w:rPr>
                <w:rFonts w:hint="eastAsia" w:ascii="宋体" w:hAnsi="宋体" w:eastAsia="宋体" w:cs="宋体"/>
                <w:color w:val="000000"/>
                <w:kern w:val="0"/>
                <w:sz w:val="22"/>
                <w:szCs w:val="22"/>
                <w:lang w:val="en-US" w:eastAsia="zh-CN" w:bidi="ar"/>
              </w:rPr>
              <w:t>，并对其有一个客观正确的</w:t>
            </w:r>
            <w:r>
              <w:rPr>
                <w:rFonts w:hint="eastAsia" w:cs="宋体"/>
                <w:color w:val="000000"/>
                <w:kern w:val="0"/>
                <w:sz w:val="22"/>
                <w:szCs w:val="22"/>
                <w:lang w:val="en-US" w:eastAsia="zh-CN" w:bidi="ar"/>
              </w:rPr>
              <w:t>认识。</w:t>
            </w:r>
          </w:p>
          <w:p w14:paraId="4478DAAD">
            <w:pPr>
              <w:pStyle w:val="14"/>
              <w:widowControl w:val="0"/>
              <w:jc w:val="left"/>
              <w:rPr>
                <w:rFonts w:ascii="仿宋" w:hAnsi="仿宋" w:eastAsia="仿宋" w:cs="仿宋"/>
              </w:rPr>
            </w:pPr>
          </w:p>
        </w:tc>
      </w:tr>
      <w:tr w14:paraId="79369B27">
        <w:trPr>
          <w:trHeight w:val="307" w:hRule="atLeast"/>
        </w:trPr>
        <w:tc>
          <w:tcPr>
            <w:tcW w:w="1616" w:type="dxa"/>
          </w:tcPr>
          <w:p w14:paraId="69F2C156">
            <w:pPr>
              <w:widowControl w:val="0"/>
              <w:snapToGrid w:val="0"/>
              <w:spacing w:line="288" w:lineRule="auto"/>
              <w:jc w:val="both"/>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 xml:space="preserve">第五单元  </w:t>
            </w:r>
          </w:p>
          <w:p w14:paraId="2F962B27">
            <w:pPr>
              <w:widowControl w:val="0"/>
              <w:snapToGrid w:val="0"/>
              <w:spacing w:line="288" w:lineRule="auto"/>
              <w:jc w:val="both"/>
              <w:rPr>
                <w:rFonts w:hint="eastAsia" w:ascii="宋体" w:hAnsi="宋体"/>
                <w:b/>
                <w:bCs/>
                <w:sz w:val="20"/>
                <w:szCs w:val="20"/>
                <w:lang w:val="en-US" w:eastAsia="zh-CN"/>
              </w:rPr>
            </w:pPr>
            <w:r>
              <w:rPr>
                <w:rFonts w:hint="eastAsia" w:ascii="宋体" w:hAnsi="宋体"/>
                <w:b/>
                <w:bCs/>
                <w:sz w:val="20"/>
                <w:szCs w:val="20"/>
                <w:lang w:val="en-US" w:eastAsia="zh-CN"/>
              </w:rPr>
              <w:t>13-18个月幼儿</w:t>
            </w:r>
          </w:p>
          <w:p w14:paraId="058FE734">
            <w:pPr>
              <w:widowControl w:val="0"/>
              <w:snapToGrid w:val="0"/>
              <w:spacing w:line="288" w:lineRule="auto"/>
              <w:jc w:val="both"/>
              <w:rPr>
                <w:rFonts w:hint="eastAsia" w:ascii="黑体" w:hAnsi="黑体" w:eastAsia="黑体"/>
                <w:kern w:val="0"/>
                <w:sz w:val="21"/>
                <w:szCs w:val="21"/>
                <w:lang w:val="en-US" w:eastAsia="zh-CN"/>
              </w:rPr>
            </w:pPr>
            <w:r>
              <w:rPr>
                <w:rFonts w:hint="eastAsia" w:ascii="宋体" w:hAnsi="宋体"/>
                <w:b/>
                <w:bCs/>
                <w:sz w:val="20"/>
                <w:szCs w:val="20"/>
                <w:lang w:val="en-US" w:eastAsia="zh-CN"/>
              </w:rPr>
              <w:t>观察与评估</w:t>
            </w:r>
          </w:p>
          <w:p w14:paraId="249A3A1D">
            <w:pPr>
              <w:pStyle w:val="14"/>
              <w:widowControl w:val="0"/>
              <w:jc w:val="left"/>
              <w:rPr>
                <w:rFonts w:ascii="仿宋" w:hAnsi="仿宋" w:eastAsia="仿宋" w:cs="仿宋"/>
              </w:rPr>
            </w:pPr>
          </w:p>
        </w:tc>
        <w:tc>
          <w:tcPr>
            <w:tcW w:w="2447" w:type="dxa"/>
          </w:tcPr>
          <w:p w14:paraId="5E9F62C9">
            <w:pPr>
              <w:widowControl w:val="0"/>
              <w:numPr>
                <w:ilvl w:val="0"/>
                <w:numId w:val="0"/>
              </w:numPr>
              <w:snapToGrid w:val="0"/>
              <w:spacing w:line="288" w:lineRule="auto"/>
              <w:jc w:val="both"/>
              <w:rPr>
                <w:rFonts w:hint="eastAsia" w:ascii="宋体" w:hAnsi="宋体"/>
                <w:b/>
                <w:bCs/>
                <w:sz w:val="20"/>
                <w:szCs w:val="20"/>
                <w:lang w:val="en-US" w:eastAsia="zh-CN"/>
              </w:rPr>
            </w:pPr>
            <w:r>
              <w:rPr>
                <w:rFonts w:hint="eastAsia" w:ascii="宋体" w:hAnsi="宋体"/>
                <w:b/>
                <w:bCs/>
                <w:sz w:val="20"/>
                <w:szCs w:val="20"/>
                <w:lang w:val="en-US" w:eastAsia="zh-CN"/>
              </w:rPr>
              <w:t>1.了解13-18个月幼儿观察评估的基本理论。</w:t>
            </w:r>
          </w:p>
          <w:p w14:paraId="1BE26350">
            <w:pPr>
              <w:widowControl w:val="0"/>
              <w:numPr>
                <w:ilvl w:val="0"/>
                <w:numId w:val="0"/>
              </w:numPr>
              <w:snapToGrid w:val="0"/>
              <w:spacing w:line="288" w:lineRule="auto"/>
              <w:jc w:val="both"/>
              <w:rPr>
                <w:rFonts w:hint="default" w:ascii="宋体" w:hAnsi="宋体"/>
                <w:b/>
                <w:bCs/>
                <w:sz w:val="20"/>
                <w:szCs w:val="20"/>
                <w:lang w:val="en-US" w:eastAsia="zh-CN"/>
              </w:rPr>
            </w:pPr>
            <w:r>
              <w:rPr>
                <w:rFonts w:hint="eastAsia" w:ascii="宋体" w:hAnsi="宋体"/>
                <w:b/>
                <w:bCs/>
                <w:sz w:val="20"/>
                <w:szCs w:val="20"/>
                <w:lang w:val="en-US" w:eastAsia="zh-CN"/>
              </w:rPr>
              <w:t>2.知道13-18个月幼儿观察与评估的价值，教育对幼儿的发展和智力开发的重要作用。</w:t>
            </w:r>
          </w:p>
          <w:p w14:paraId="47494051">
            <w:pPr>
              <w:pStyle w:val="14"/>
              <w:widowControl w:val="0"/>
              <w:jc w:val="left"/>
              <w:rPr>
                <w:rFonts w:ascii="仿宋" w:hAnsi="仿宋" w:eastAsia="仿宋" w:cs="仿宋"/>
              </w:rPr>
            </w:pPr>
            <w:r>
              <w:rPr>
                <w:rFonts w:hint="eastAsia" w:ascii="宋体" w:hAnsi="宋体"/>
                <w:b/>
                <w:bCs/>
                <w:sz w:val="20"/>
                <w:szCs w:val="20"/>
                <w:lang w:val="en-US" w:eastAsia="zh-CN"/>
              </w:rPr>
              <w:t>3.掌握13-18个月幼儿观察与评估的内涵及实施要求，能运用13-18个月幼儿观察与评估的要点解决教育中的13-18个月幼儿的照护。</w:t>
            </w:r>
          </w:p>
        </w:tc>
        <w:tc>
          <w:tcPr>
            <w:tcW w:w="4457" w:type="dxa"/>
          </w:tcPr>
          <w:p w14:paraId="6D30A8E8">
            <w:pPr>
              <w:keepNext w:val="0"/>
              <w:keepLines w:val="0"/>
              <w:widowControl/>
              <w:suppressLineNumbers w:val="0"/>
              <w:jc w:val="left"/>
            </w:pPr>
            <w:r>
              <w:rPr>
                <w:rFonts w:hint="eastAsia" w:ascii="宋体" w:hAnsi="宋体" w:eastAsia="宋体" w:cs="宋体"/>
                <w:color w:val="000000"/>
                <w:kern w:val="0"/>
                <w:sz w:val="22"/>
                <w:szCs w:val="22"/>
                <w:lang w:val="en-US" w:eastAsia="zh-CN" w:bidi="ar"/>
              </w:rPr>
              <w:t>1.本单元教学内容主要阐明</w:t>
            </w:r>
            <w:r>
              <w:rPr>
                <w:rFonts w:hint="eastAsia" w:cs="宋体"/>
                <w:color w:val="000000"/>
                <w:kern w:val="0"/>
                <w:sz w:val="22"/>
                <w:szCs w:val="22"/>
                <w:lang w:val="en-US" w:eastAsia="zh-CN" w:bidi="ar"/>
              </w:rPr>
              <w:t>13-18个月婴幼儿感知觉、动作、认知、言语、社会性-情绪的发展特征</w:t>
            </w:r>
            <w:r>
              <w:rPr>
                <w:rFonts w:hint="eastAsia" w:ascii="宋体" w:hAnsi="宋体" w:eastAsia="宋体" w:cs="宋体"/>
                <w:color w:val="000000"/>
                <w:kern w:val="0"/>
                <w:sz w:val="22"/>
                <w:szCs w:val="22"/>
                <w:lang w:val="en-US" w:eastAsia="zh-CN" w:bidi="ar"/>
              </w:rPr>
              <w:t xml:space="preserve">。 </w:t>
            </w:r>
          </w:p>
          <w:p w14:paraId="2975BD4E">
            <w:pPr>
              <w:keepNext w:val="0"/>
              <w:keepLines w:val="0"/>
              <w:widowControl/>
              <w:suppressLineNumbers w:val="0"/>
              <w:jc w:val="left"/>
              <w:rPr>
                <w:rFonts w:hint="eastAsia"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w:t>
            </w:r>
            <w:r>
              <w:rPr>
                <w:rFonts w:hint="eastAsia" w:cs="宋体"/>
                <w:color w:val="000000"/>
                <w:kern w:val="0"/>
                <w:sz w:val="22"/>
                <w:szCs w:val="22"/>
                <w:lang w:val="en-US" w:eastAsia="zh-CN" w:bidi="ar"/>
              </w:rPr>
              <w:t>13-18个月婴幼儿感知觉、动作、认知、言语、社会性-情绪发展的观察与评估的要点及方法</w:t>
            </w:r>
          </w:p>
          <w:p w14:paraId="0F8CE5FF">
            <w:pPr>
              <w:keepNext w:val="0"/>
              <w:keepLines w:val="0"/>
              <w:widowControl/>
              <w:suppressLineNumbers w:val="0"/>
              <w:jc w:val="left"/>
            </w:pPr>
            <w:r>
              <w:rPr>
                <w:rFonts w:hint="eastAsia" w:cs="宋体"/>
                <w:b/>
                <w:bCs/>
                <w:color w:val="000000"/>
                <w:kern w:val="0"/>
                <w:sz w:val="22"/>
                <w:szCs w:val="22"/>
                <w:lang w:val="en-US" w:eastAsia="zh-CN" w:bidi="ar"/>
              </w:rPr>
              <w:t>重点：</w:t>
            </w:r>
            <w:r>
              <w:rPr>
                <w:rFonts w:hint="eastAsia" w:ascii="宋体" w:hAnsi="宋体" w:eastAsia="宋体" w:cs="宋体"/>
                <w:color w:val="000000"/>
                <w:kern w:val="0"/>
                <w:sz w:val="22"/>
                <w:szCs w:val="22"/>
                <w:lang w:val="en-US" w:eastAsia="zh-CN" w:bidi="ar"/>
              </w:rPr>
              <w:t>学习者在学习中</w:t>
            </w:r>
            <w:r>
              <w:rPr>
                <w:rFonts w:hint="eastAsia" w:cs="宋体"/>
                <w:color w:val="000000"/>
                <w:kern w:val="0"/>
                <w:sz w:val="22"/>
                <w:szCs w:val="22"/>
                <w:lang w:val="en-US" w:eastAsia="zh-CN" w:bidi="ar"/>
              </w:rPr>
              <w:t>案例以及</w:t>
            </w:r>
            <w:r>
              <w:rPr>
                <w:rFonts w:hint="eastAsia" w:ascii="宋体" w:hAnsi="宋体" w:eastAsia="宋体" w:cs="宋体"/>
                <w:color w:val="000000"/>
                <w:kern w:val="0"/>
                <w:sz w:val="22"/>
                <w:szCs w:val="22"/>
                <w:lang w:val="en-US" w:eastAsia="zh-CN" w:bidi="ar"/>
              </w:rPr>
              <w:t>相关内容，全面理解，汲取教育</w:t>
            </w:r>
            <w:r>
              <w:rPr>
                <w:rFonts w:hint="eastAsia" w:cs="宋体"/>
                <w:color w:val="000000"/>
                <w:kern w:val="0"/>
                <w:sz w:val="22"/>
                <w:szCs w:val="22"/>
                <w:lang w:val="en-US" w:eastAsia="zh-CN" w:bidi="ar"/>
              </w:rPr>
              <w:t>经验</w:t>
            </w:r>
            <w:r>
              <w:rPr>
                <w:rFonts w:hint="eastAsia" w:ascii="宋体" w:hAnsi="宋体" w:eastAsia="宋体" w:cs="宋体"/>
                <w:color w:val="000000"/>
                <w:kern w:val="0"/>
                <w:sz w:val="22"/>
                <w:szCs w:val="22"/>
                <w:lang w:val="en-US" w:eastAsia="zh-CN" w:bidi="ar"/>
              </w:rPr>
              <w:t>，形成科学的</w:t>
            </w:r>
            <w:r>
              <w:rPr>
                <w:rFonts w:hint="eastAsia" w:cs="宋体"/>
                <w:color w:val="000000"/>
                <w:kern w:val="0"/>
                <w:sz w:val="22"/>
                <w:szCs w:val="22"/>
                <w:lang w:val="en-US" w:eastAsia="zh-CN" w:bidi="ar"/>
              </w:rPr>
              <w:t>教育</w:t>
            </w:r>
            <w:r>
              <w:rPr>
                <w:rFonts w:hint="eastAsia" w:ascii="宋体" w:hAnsi="宋体" w:eastAsia="宋体" w:cs="宋体"/>
                <w:color w:val="000000"/>
                <w:kern w:val="0"/>
                <w:sz w:val="22"/>
                <w:szCs w:val="22"/>
                <w:lang w:val="en-US" w:eastAsia="zh-CN" w:bidi="ar"/>
              </w:rPr>
              <w:t>观。</w:t>
            </w:r>
          </w:p>
          <w:p w14:paraId="30484B2B">
            <w:pPr>
              <w:keepNext w:val="0"/>
              <w:keepLines w:val="0"/>
              <w:widowControl/>
              <w:suppressLineNumbers w:val="0"/>
              <w:jc w:val="left"/>
            </w:pPr>
            <w:r>
              <w:rPr>
                <w:rFonts w:hint="eastAsia" w:ascii="宋体" w:hAnsi="宋体" w:eastAsia="宋体" w:cs="宋体"/>
                <w:b/>
                <w:bCs/>
                <w:color w:val="000000"/>
                <w:kern w:val="0"/>
                <w:sz w:val="22"/>
                <w:szCs w:val="22"/>
                <w:lang w:val="en-US" w:eastAsia="zh-CN" w:bidi="ar"/>
              </w:rPr>
              <w:t>难点：</w:t>
            </w:r>
            <w:r>
              <w:rPr>
                <w:rFonts w:hint="eastAsia" w:ascii="宋体" w:hAnsi="宋体" w:eastAsia="宋体" w:cs="宋体"/>
                <w:color w:val="000000"/>
                <w:kern w:val="0"/>
                <w:sz w:val="22"/>
                <w:szCs w:val="22"/>
                <w:lang w:val="en-US" w:eastAsia="zh-CN" w:bidi="ar"/>
              </w:rPr>
              <w:t>结合生活中的实例，深入理解</w:t>
            </w:r>
            <w:r>
              <w:rPr>
                <w:rFonts w:hint="eastAsia" w:cs="宋体"/>
                <w:color w:val="000000"/>
                <w:kern w:val="0"/>
                <w:sz w:val="22"/>
                <w:szCs w:val="22"/>
                <w:lang w:val="en-US" w:eastAsia="zh-CN" w:bidi="ar"/>
              </w:rPr>
              <w:t>观察与评估13-18个月婴幼儿的要点与方法</w:t>
            </w:r>
            <w:r>
              <w:rPr>
                <w:rFonts w:hint="eastAsia" w:ascii="宋体" w:hAnsi="宋体" w:eastAsia="宋体" w:cs="宋体"/>
                <w:color w:val="000000"/>
                <w:kern w:val="0"/>
                <w:sz w:val="22"/>
                <w:szCs w:val="22"/>
                <w:lang w:val="en-US" w:eastAsia="zh-CN" w:bidi="ar"/>
              </w:rPr>
              <w:t>，在学习中，学习者可结合生活中具体实例分析</w:t>
            </w:r>
            <w:r>
              <w:rPr>
                <w:rFonts w:hint="eastAsia" w:cs="宋体"/>
                <w:color w:val="000000"/>
                <w:kern w:val="0"/>
                <w:sz w:val="22"/>
                <w:szCs w:val="22"/>
                <w:lang w:val="en-US" w:eastAsia="zh-CN" w:bidi="ar"/>
              </w:rPr>
              <w:t>儿童发展评估</w:t>
            </w:r>
            <w:r>
              <w:rPr>
                <w:rFonts w:hint="eastAsia" w:ascii="宋体" w:hAnsi="宋体" w:eastAsia="宋体" w:cs="宋体"/>
                <w:color w:val="000000"/>
                <w:kern w:val="0"/>
                <w:sz w:val="22"/>
                <w:szCs w:val="22"/>
                <w:lang w:val="en-US" w:eastAsia="zh-CN" w:bidi="ar"/>
              </w:rPr>
              <w:t>的任务时，可能会出现的问题以及应对策略。</w:t>
            </w:r>
          </w:p>
          <w:p w14:paraId="4C537562">
            <w:pPr>
              <w:pStyle w:val="14"/>
              <w:widowControl w:val="0"/>
              <w:jc w:val="left"/>
              <w:rPr>
                <w:rFonts w:ascii="仿宋" w:hAnsi="仿宋" w:eastAsia="仿宋" w:cs="仿宋"/>
              </w:rPr>
            </w:pPr>
          </w:p>
        </w:tc>
      </w:tr>
      <w:tr w14:paraId="1192E70F">
        <w:trPr>
          <w:trHeight w:val="307" w:hRule="atLeast"/>
        </w:trPr>
        <w:tc>
          <w:tcPr>
            <w:tcW w:w="1616" w:type="dxa"/>
          </w:tcPr>
          <w:p w14:paraId="13ABE393">
            <w:pPr>
              <w:widowControl w:val="0"/>
              <w:snapToGrid w:val="0"/>
              <w:spacing w:line="288" w:lineRule="auto"/>
              <w:jc w:val="both"/>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 xml:space="preserve">第六单元 </w:t>
            </w:r>
          </w:p>
          <w:p w14:paraId="4C1021CD">
            <w:pPr>
              <w:widowControl w:val="0"/>
              <w:snapToGrid w:val="0"/>
              <w:spacing w:line="288" w:lineRule="auto"/>
              <w:jc w:val="both"/>
              <w:rPr>
                <w:rFonts w:hint="eastAsia" w:ascii="宋体" w:hAnsi="宋体"/>
                <w:b/>
                <w:bCs/>
                <w:sz w:val="20"/>
                <w:szCs w:val="20"/>
                <w:lang w:val="en-US" w:eastAsia="zh-CN"/>
              </w:rPr>
            </w:pPr>
            <w:r>
              <w:rPr>
                <w:rFonts w:hint="eastAsia" w:ascii="宋体" w:hAnsi="宋体"/>
                <w:b/>
                <w:bCs/>
                <w:sz w:val="20"/>
                <w:szCs w:val="20"/>
                <w:lang w:val="en-US" w:eastAsia="zh-CN"/>
              </w:rPr>
              <w:t>19-24个月幼儿</w:t>
            </w:r>
          </w:p>
          <w:p w14:paraId="2189ED6F">
            <w:pPr>
              <w:widowControl w:val="0"/>
              <w:snapToGrid w:val="0"/>
              <w:spacing w:line="288" w:lineRule="auto"/>
              <w:jc w:val="both"/>
              <w:rPr>
                <w:rFonts w:hint="eastAsia" w:ascii="黑体" w:hAnsi="黑体" w:eastAsia="黑体"/>
                <w:kern w:val="0"/>
                <w:sz w:val="21"/>
                <w:szCs w:val="21"/>
                <w:lang w:val="en-US" w:eastAsia="zh-CN"/>
              </w:rPr>
            </w:pPr>
            <w:r>
              <w:rPr>
                <w:rFonts w:hint="eastAsia" w:ascii="宋体" w:hAnsi="宋体"/>
                <w:b/>
                <w:bCs/>
                <w:sz w:val="20"/>
                <w:szCs w:val="20"/>
                <w:lang w:val="en-US" w:eastAsia="zh-CN"/>
              </w:rPr>
              <w:t>观察与评估</w:t>
            </w:r>
          </w:p>
          <w:p w14:paraId="26C6D203">
            <w:pPr>
              <w:pStyle w:val="14"/>
              <w:widowControl w:val="0"/>
              <w:jc w:val="left"/>
              <w:rPr>
                <w:rFonts w:ascii="仿宋" w:hAnsi="仿宋" w:eastAsia="仿宋" w:cs="仿宋"/>
              </w:rPr>
            </w:pPr>
          </w:p>
        </w:tc>
        <w:tc>
          <w:tcPr>
            <w:tcW w:w="2447" w:type="dxa"/>
          </w:tcPr>
          <w:p w14:paraId="29956B75">
            <w:pPr>
              <w:widowControl w:val="0"/>
              <w:numPr>
                <w:ilvl w:val="0"/>
                <w:numId w:val="0"/>
              </w:numPr>
              <w:snapToGrid w:val="0"/>
              <w:spacing w:line="288" w:lineRule="auto"/>
              <w:jc w:val="both"/>
              <w:rPr>
                <w:rFonts w:hint="eastAsia" w:ascii="宋体" w:hAnsi="宋体"/>
                <w:b/>
                <w:bCs/>
                <w:sz w:val="20"/>
                <w:szCs w:val="20"/>
                <w:lang w:val="en-US" w:eastAsia="zh-CN"/>
              </w:rPr>
            </w:pPr>
            <w:r>
              <w:rPr>
                <w:rFonts w:hint="eastAsia" w:ascii="宋体" w:hAnsi="宋体"/>
                <w:b/>
                <w:bCs/>
                <w:sz w:val="20"/>
                <w:szCs w:val="20"/>
                <w:lang w:val="en-US" w:eastAsia="zh-CN"/>
              </w:rPr>
              <w:t>1.了解19-24个月幼儿观察评估的基本理论。</w:t>
            </w:r>
          </w:p>
          <w:p w14:paraId="20018D07">
            <w:pPr>
              <w:widowControl w:val="0"/>
              <w:numPr>
                <w:ilvl w:val="0"/>
                <w:numId w:val="0"/>
              </w:numPr>
              <w:snapToGrid w:val="0"/>
              <w:spacing w:line="288" w:lineRule="auto"/>
              <w:jc w:val="both"/>
              <w:rPr>
                <w:rFonts w:hint="default" w:ascii="宋体" w:hAnsi="宋体"/>
                <w:b/>
                <w:bCs/>
                <w:sz w:val="20"/>
                <w:szCs w:val="20"/>
                <w:lang w:val="en-US" w:eastAsia="zh-CN"/>
              </w:rPr>
            </w:pPr>
            <w:r>
              <w:rPr>
                <w:rFonts w:hint="eastAsia" w:ascii="宋体" w:hAnsi="宋体"/>
                <w:b/>
                <w:bCs/>
                <w:sz w:val="20"/>
                <w:szCs w:val="20"/>
                <w:lang w:val="en-US" w:eastAsia="zh-CN"/>
              </w:rPr>
              <w:t>2.知道19-24个月幼儿观察与评估的价值，教育对幼儿的发展和智力开发的重要作用。</w:t>
            </w:r>
          </w:p>
          <w:p w14:paraId="0BA44F54">
            <w:pPr>
              <w:pStyle w:val="14"/>
              <w:widowControl w:val="0"/>
              <w:jc w:val="left"/>
              <w:rPr>
                <w:rFonts w:ascii="仿宋" w:hAnsi="仿宋" w:eastAsia="仿宋" w:cs="仿宋"/>
              </w:rPr>
            </w:pPr>
            <w:r>
              <w:rPr>
                <w:rFonts w:hint="eastAsia" w:ascii="宋体" w:hAnsi="宋体"/>
                <w:b/>
                <w:bCs/>
                <w:sz w:val="20"/>
                <w:szCs w:val="20"/>
                <w:lang w:val="en-US" w:eastAsia="zh-CN"/>
              </w:rPr>
              <w:t>3.掌握19-24个月观察与评估的内涵及实施要求，能运用19-24个月幼儿观察与评估的要点解决教育中的19-24个月幼儿的照护。</w:t>
            </w:r>
          </w:p>
        </w:tc>
        <w:tc>
          <w:tcPr>
            <w:tcW w:w="4457" w:type="dxa"/>
          </w:tcPr>
          <w:p w14:paraId="7BD59E79">
            <w:pPr>
              <w:keepNext w:val="0"/>
              <w:keepLines w:val="0"/>
              <w:widowControl/>
              <w:suppressLineNumbers w:val="0"/>
              <w:jc w:val="left"/>
            </w:pPr>
            <w:r>
              <w:rPr>
                <w:rFonts w:hint="eastAsia" w:ascii="宋体" w:hAnsi="宋体" w:eastAsia="宋体" w:cs="宋体"/>
                <w:color w:val="000000"/>
                <w:kern w:val="0"/>
                <w:sz w:val="22"/>
                <w:szCs w:val="22"/>
                <w:lang w:val="en-US" w:eastAsia="zh-CN" w:bidi="ar"/>
              </w:rPr>
              <w:t>1.本单元教学内容主要阐明</w:t>
            </w:r>
            <w:r>
              <w:rPr>
                <w:rFonts w:hint="eastAsia" w:cs="宋体"/>
                <w:color w:val="000000"/>
                <w:kern w:val="0"/>
                <w:sz w:val="22"/>
                <w:szCs w:val="22"/>
                <w:lang w:val="en-US" w:eastAsia="zh-CN" w:bidi="ar"/>
              </w:rPr>
              <w:t>19-24个月婴幼儿感知觉、动作、认知、言语、社会性-情绪的发展特征</w:t>
            </w:r>
            <w:r>
              <w:rPr>
                <w:rFonts w:hint="eastAsia" w:ascii="宋体" w:hAnsi="宋体" w:eastAsia="宋体" w:cs="宋体"/>
                <w:color w:val="000000"/>
                <w:kern w:val="0"/>
                <w:sz w:val="22"/>
                <w:szCs w:val="22"/>
                <w:lang w:val="en-US" w:eastAsia="zh-CN" w:bidi="ar"/>
              </w:rPr>
              <w:t xml:space="preserve">。 </w:t>
            </w:r>
          </w:p>
          <w:p w14:paraId="07DAA7D0">
            <w:pPr>
              <w:keepNext w:val="0"/>
              <w:keepLines w:val="0"/>
              <w:widowControl/>
              <w:suppressLineNumbers w:val="0"/>
              <w:jc w:val="left"/>
              <w:rPr>
                <w:rFonts w:hint="eastAsia"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w:t>
            </w:r>
            <w:r>
              <w:rPr>
                <w:rFonts w:hint="eastAsia" w:cs="宋体"/>
                <w:color w:val="000000"/>
                <w:kern w:val="0"/>
                <w:sz w:val="22"/>
                <w:szCs w:val="22"/>
                <w:lang w:val="en-US" w:eastAsia="zh-CN" w:bidi="ar"/>
              </w:rPr>
              <w:t>19-24个月婴幼儿感知觉、动作、认知、言语、社会性-情绪发展的观察与评估的要点及方法</w:t>
            </w:r>
          </w:p>
          <w:p w14:paraId="7B4B3614">
            <w:pPr>
              <w:keepNext w:val="0"/>
              <w:keepLines w:val="0"/>
              <w:widowControl/>
              <w:suppressLineNumbers w:val="0"/>
              <w:jc w:val="left"/>
            </w:pPr>
            <w:r>
              <w:rPr>
                <w:rFonts w:hint="eastAsia" w:ascii="宋体" w:hAnsi="宋体" w:eastAsia="宋体" w:cs="宋体"/>
                <w:b/>
                <w:bCs/>
                <w:color w:val="000000"/>
                <w:kern w:val="0"/>
                <w:sz w:val="22"/>
                <w:szCs w:val="22"/>
                <w:lang w:val="en-US" w:eastAsia="zh-CN" w:bidi="ar"/>
              </w:rPr>
              <w:t>重点：</w:t>
            </w:r>
            <w:r>
              <w:rPr>
                <w:rFonts w:hint="eastAsia" w:ascii="宋体" w:hAnsi="宋体" w:eastAsia="宋体" w:cs="宋体"/>
                <w:color w:val="000000"/>
                <w:kern w:val="0"/>
                <w:sz w:val="22"/>
                <w:szCs w:val="22"/>
                <w:lang w:val="en-US" w:eastAsia="zh-CN" w:bidi="ar"/>
              </w:rPr>
              <w:t xml:space="preserve">通过这几个阶段的探讨，学习者充分 </w:t>
            </w:r>
          </w:p>
          <w:p w14:paraId="6CF87CBF">
            <w:pPr>
              <w:keepNext w:val="0"/>
              <w:keepLines w:val="0"/>
              <w:widowControl/>
              <w:suppressLineNumbers w:val="0"/>
              <w:jc w:val="left"/>
            </w:pPr>
            <w:r>
              <w:rPr>
                <w:rFonts w:hint="eastAsia" w:ascii="宋体" w:hAnsi="宋体" w:eastAsia="宋体" w:cs="宋体"/>
                <w:color w:val="000000"/>
                <w:kern w:val="0"/>
                <w:sz w:val="22"/>
                <w:szCs w:val="22"/>
                <w:lang w:val="en-US" w:eastAsia="zh-CN" w:bidi="ar"/>
              </w:rPr>
              <w:t>认识到各个年龄阶段</w:t>
            </w:r>
            <w:r>
              <w:rPr>
                <w:rFonts w:hint="eastAsia" w:cs="宋体"/>
                <w:color w:val="000000"/>
                <w:kern w:val="0"/>
                <w:sz w:val="22"/>
                <w:szCs w:val="22"/>
                <w:lang w:val="en-US" w:eastAsia="zh-CN" w:bidi="ar"/>
              </w:rPr>
              <w:t>观察与评估的要点及方法，每一个阶段</w:t>
            </w:r>
            <w:r>
              <w:rPr>
                <w:rFonts w:hint="eastAsia" w:ascii="宋体" w:hAnsi="宋体" w:eastAsia="宋体" w:cs="宋体"/>
                <w:color w:val="000000"/>
                <w:kern w:val="0"/>
                <w:sz w:val="22"/>
                <w:szCs w:val="22"/>
                <w:lang w:val="en-US" w:eastAsia="zh-CN" w:bidi="ar"/>
              </w:rPr>
              <w:t>对儿童发展的重要价值，年龄</w:t>
            </w:r>
            <w:r>
              <w:rPr>
                <w:rFonts w:hint="eastAsia" w:cs="宋体"/>
                <w:color w:val="000000"/>
                <w:kern w:val="0"/>
                <w:sz w:val="22"/>
                <w:szCs w:val="22"/>
                <w:lang w:val="en-US" w:eastAsia="zh-CN" w:bidi="ar"/>
              </w:rPr>
              <w:t>阶段不同</w:t>
            </w:r>
            <w:r>
              <w:rPr>
                <w:rFonts w:hint="eastAsia" w:ascii="宋体" w:hAnsi="宋体" w:eastAsia="宋体" w:cs="宋体"/>
                <w:color w:val="000000"/>
                <w:kern w:val="0"/>
                <w:sz w:val="22"/>
                <w:szCs w:val="22"/>
                <w:lang w:val="en-US" w:eastAsia="zh-CN" w:bidi="ar"/>
              </w:rPr>
              <w:t>及不同的</w:t>
            </w:r>
            <w:r>
              <w:rPr>
                <w:rFonts w:hint="eastAsia" w:cs="宋体"/>
                <w:color w:val="000000"/>
                <w:kern w:val="0"/>
                <w:sz w:val="22"/>
                <w:szCs w:val="22"/>
                <w:lang w:val="en-US" w:eastAsia="zh-CN" w:bidi="ar"/>
              </w:rPr>
              <w:t>观察评估</w:t>
            </w:r>
            <w:r>
              <w:rPr>
                <w:rFonts w:hint="eastAsia" w:ascii="宋体" w:hAnsi="宋体" w:eastAsia="宋体" w:cs="宋体"/>
                <w:color w:val="000000"/>
                <w:kern w:val="0"/>
                <w:sz w:val="22"/>
                <w:szCs w:val="22"/>
                <w:lang w:val="en-US" w:eastAsia="zh-CN" w:bidi="ar"/>
              </w:rPr>
              <w:t xml:space="preserve">重点。 </w:t>
            </w:r>
          </w:p>
          <w:p w14:paraId="367D9BE1">
            <w:pPr>
              <w:keepNext w:val="0"/>
              <w:keepLines w:val="0"/>
              <w:widowControl/>
              <w:suppressLineNumbers w:val="0"/>
              <w:jc w:val="left"/>
              <w:rPr>
                <w:rFonts w:ascii="仿宋" w:hAnsi="仿宋" w:eastAsia="仿宋" w:cs="仿宋"/>
              </w:rPr>
            </w:pPr>
            <w:r>
              <w:rPr>
                <w:rFonts w:hint="eastAsia" w:ascii="宋体" w:hAnsi="宋体" w:eastAsia="宋体" w:cs="宋体"/>
                <w:b/>
                <w:bCs/>
                <w:color w:val="000000"/>
                <w:kern w:val="0"/>
                <w:sz w:val="22"/>
                <w:szCs w:val="22"/>
                <w:lang w:val="en-US" w:eastAsia="zh-CN" w:bidi="ar"/>
              </w:rPr>
              <w:t>难点：</w:t>
            </w:r>
            <w:r>
              <w:rPr>
                <w:rFonts w:hint="eastAsia" w:ascii="宋体" w:hAnsi="宋体" w:eastAsia="宋体" w:cs="宋体"/>
                <w:color w:val="000000"/>
                <w:kern w:val="0"/>
                <w:sz w:val="22"/>
                <w:szCs w:val="22"/>
                <w:lang w:val="en-US" w:eastAsia="zh-CN" w:bidi="ar"/>
              </w:rPr>
              <w:t>作为未来的幼儿教师，尤其要了解</w:t>
            </w:r>
            <w:r>
              <w:rPr>
                <w:rFonts w:hint="eastAsia" w:cs="宋体"/>
                <w:color w:val="000000"/>
                <w:kern w:val="0"/>
                <w:sz w:val="22"/>
                <w:szCs w:val="22"/>
                <w:lang w:val="en-US" w:eastAsia="zh-CN" w:bidi="ar"/>
              </w:rPr>
              <w:t>0-3岁</w:t>
            </w:r>
            <w:r>
              <w:rPr>
                <w:rFonts w:hint="eastAsia" w:ascii="宋体" w:hAnsi="宋体" w:eastAsia="宋体" w:cs="宋体"/>
                <w:color w:val="000000"/>
                <w:kern w:val="0"/>
                <w:sz w:val="22"/>
                <w:szCs w:val="22"/>
                <w:lang w:val="en-US" w:eastAsia="zh-CN" w:bidi="ar"/>
              </w:rPr>
              <w:t>儿童的教育，可通过与家长访谈交流等方式达成</w:t>
            </w:r>
            <w:r>
              <w:rPr>
                <w:rFonts w:hint="eastAsia" w:cs="宋体"/>
                <w:color w:val="000000"/>
                <w:kern w:val="0"/>
                <w:sz w:val="22"/>
                <w:szCs w:val="22"/>
                <w:lang w:val="en-US" w:eastAsia="zh-CN" w:bidi="ar"/>
              </w:rPr>
              <w:t>促进幼儿发展的观察评估幼儿的方法</w:t>
            </w:r>
          </w:p>
        </w:tc>
      </w:tr>
      <w:tr w14:paraId="7BB4D851">
        <w:trPr>
          <w:trHeight w:val="307" w:hRule="atLeast"/>
        </w:trPr>
        <w:tc>
          <w:tcPr>
            <w:tcW w:w="1616" w:type="dxa"/>
          </w:tcPr>
          <w:p w14:paraId="44DCFCE4">
            <w:pPr>
              <w:widowControl w:val="0"/>
              <w:snapToGrid w:val="0"/>
              <w:spacing w:line="288" w:lineRule="auto"/>
              <w:jc w:val="both"/>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 xml:space="preserve">第七单元 </w:t>
            </w:r>
          </w:p>
          <w:p w14:paraId="4D1381C2">
            <w:pPr>
              <w:widowControl w:val="0"/>
              <w:snapToGrid w:val="0"/>
              <w:spacing w:line="288" w:lineRule="auto"/>
              <w:jc w:val="both"/>
              <w:rPr>
                <w:rFonts w:hint="eastAsia" w:ascii="宋体" w:hAnsi="宋体"/>
                <w:b/>
                <w:bCs/>
                <w:sz w:val="20"/>
                <w:szCs w:val="20"/>
                <w:lang w:val="en-US" w:eastAsia="zh-CN"/>
              </w:rPr>
            </w:pPr>
            <w:r>
              <w:rPr>
                <w:rFonts w:hint="eastAsia" w:ascii="宋体" w:hAnsi="宋体"/>
                <w:b/>
                <w:bCs/>
                <w:sz w:val="20"/>
                <w:szCs w:val="20"/>
                <w:lang w:val="en-US" w:eastAsia="zh-CN"/>
              </w:rPr>
              <w:t>25-30个月幼儿</w:t>
            </w:r>
          </w:p>
          <w:p w14:paraId="2712DA1A">
            <w:pPr>
              <w:widowControl w:val="0"/>
              <w:snapToGrid w:val="0"/>
              <w:spacing w:line="288" w:lineRule="auto"/>
              <w:jc w:val="both"/>
              <w:rPr>
                <w:rFonts w:hint="eastAsia" w:ascii="黑体" w:hAnsi="黑体" w:eastAsia="黑体"/>
                <w:kern w:val="0"/>
                <w:sz w:val="21"/>
                <w:szCs w:val="21"/>
                <w:lang w:val="en-US" w:eastAsia="zh-CN"/>
              </w:rPr>
            </w:pPr>
            <w:r>
              <w:rPr>
                <w:rFonts w:hint="eastAsia" w:ascii="宋体" w:hAnsi="宋体"/>
                <w:b/>
                <w:bCs/>
                <w:sz w:val="20"/>
                <w:szCs w:val="20"/>
                <w:lang w:val="en-US" w:eastAsia="zh-CN"/>
              </w:rPr>
              <w:t>观察与评估</w:t>
            </w:r>
          </w:p>
          <w:p w14:paraId="795A6160">
            <w:pPr>
              <w:pStyle w:val="14"/>
              <w:widowControl w:val="0"/>
              <w:jc w:val="left"/>
              <w:rPr>
                <w:rFonts w:ascii="仿宋" w:hAnsi="仿宋" w:eastAsia="仿宋" w:cs="仿宋"/>
              </w:rPr>
            </w:pPr>
          </w:p>
        </w:tc>
        <w:tc>
          <w:tcPr>
            <w:tcW w:w="2447" w:type="dxa"/>
          </w:tcPr>
          <w:p w14:paraId="4232BD6D">
            <w:pPr>
              <w:widowControl w:val="0"/>
              <w:numPr>
                <w:ilvl w:val="0"/>
                <w:numId w:val="0"/>
              </w:numPr>
              <w:snapToGrid w:val="0"/>
              <w:spacing w:line="288" w:lineRule="auto"/>
              <w:jc w:val="both"/>
              <w:rPr>
                <w:rFonts w:hint="eastAsia" w:ascii="宋体" w:hAnsi="宋体"/>
                <w:b/>
                <w:bCs/>
                <w:sz w:val="20"/>
                <w:szCs w:val="20"/>
                <w:lang w:val="en-US" w:eastAsia="zh-CN"/>
              </w:rPr>
            </w:pPr>
            <w:r>
              <w:rPr>
                <w:rFonts w:hint="eastAsia" w:ascii="宋体" w:hAnsi="宋体"/>
                <w:b/>
                <w:bCs/>
                <w:sz w:val="20"/>
                <w:szCs w:val="20"/>
                <w:lang w:val="en-US" w:eastAsia="zh-CN"/>
              </w:rPr>
              <w:t>1.了解25-30个月幼儿观察评估的基本理论。</w:t>
            </w:r>
          </w:p>
          <w:p w14:paraId="508964AA">
            <w:pPr>
              <w:widowControl w:val="0"/>
              <w:numPr>
                <w:ilvl w:val="0"/>
                <w:numId w:val="0"/>
              </w:numPr>
              <w:snapToGrid w:val="0"/>
              <w:spacing w:line="288" w:lineRule="auto"/>
              <w:jc w:val="both"/>
              <w:rPr>
                <w:rFonts w:hint="default" w:ascii="宋体" w:hAnsi="宋体"/>
                <w:b/>
                <w:bCs/>
                <w:sz w:val="20"/>
                <w:szCs w:val="20"/>
                <w:lang w:val="en-US" w:eastAsia="zh-CN"/>
              </w:rPr>
            </w:pPr>
            <w:r>
              <w:rPr>
                <w:rFonts w:hint="eastAsia" w:ascii="宋体" w:hAnsi="宋体"/>
                <w:b/>
                <w:bCs/>
                <w:sz w:val="20"/>
                <w:szCs w:val="20"/>
                <w:lang w:val="en-US" w:eastAsia="zh-CN"/>
              </w:rPr>
              <w:t>2.知道25-30个月幼儿观察与评估的价值，教育对幼儿的发展和智力开发的重要作用。</w:t>
            </w:r>
          </w:p>
          <w:p w14:paraId="4F1D423A">
            <w:pPr>
              <w:pStyle w:val="14"/>
              <w:widowControl w:val="0"/>
              <w:jc w:val="left"/>
              <w:rPr>
                <w:rFonts w:ascii="仿宋" w:hAnsi="仿宋" w:eastAsia="仿宋" w:cs="仿宋"/>
              </w:rPr>
            </w:pPr>
            <w:r>
              <w:rPr>
                <w:rFonts w:hint="eastAsia" w:ascii="宋体" w:hAnsi="宋体"/>
                <w:b/>
                <w:bCs/>
                <w:sz w:val="20"/>
                <w:szCs w:val="20"/>
                <w:lang w:val="en-US" w:eastAsia="zh-CN"/>
              </w:rPr>
              <w:t>3.掌握25-30个月观察与评估的内涵及实施要求，能运用25-30个月幼儿观察与评估的要点解决教育中的25-30个月幼儿的照护。</w:t>
            </w:r>
          </w:p>
        </w:tc>
        <w:tc>
          <w:tcPr>
            <w:tcW w:w="4457" w:type="dxa"/>
          </w:tcPr>
          <w:p w14:paraId="680AE581">
            <w:pPr>
              <w:keepNext w:val="0"/>
              <w:keepLines w:val="0"/>
              <w:widowControl/>
              <w:suppressLineNumbers w:val="0"/>
              <w:jc w:val="left"/>
            </w:pPr>
            <w:r>
              <w:rPr>
                <w:rFonts w:hint="eastAsia" w:ascii="宋体" w:hAnsi="宋体" w:eastAsia="宋体" w:cs="宋体"/>
                <w:color w:val="000000"/>
                <w:kern w:val="0"/>
                <w:sz w:val="22"/>
                <w:szCs w:val="22"/>
                <w:lang w:val="en-US" w:eastAsia="zh-CN" w:bidi="ar"/>
              </w:rPr>
              <w:t>1.本单元教学内容主要阐明</w:t>
            </w:r>
            <w:r>
              <w:rPr>
                <w:rFonts w:hint="eastAsia" w:cs="宋体"/>
                <w:color w:val="000000"/>
                <w:kern w:val="0"/>
                <w:sz w:val="22"/>
                <w:szCs w:val="22"/>
                <w:lang w:val="en-US" w:eastAsia="zh-CN" w:bidi="ar"/>
              </w:rPr>
              <w:t>25-30个月婴幼儿感知觉、动作、认知、言语、社会性-情绪的发展特征</w:t>
            </w:r>
            <w:r>
              <w:rPr>
                <w:rFonts w:hint="eastAsia" w:ascii="宋体" w:hAnsi="宋体" w:eastAsia="宋体" w:cs="宋体"/>
                <w:color w:val="000000"/>
                <w:kern w:val="0"/>
                <w:sz w:val="22"/>
                <w:szCs w:val="22"/>
                <w:lang w:val="en-US" w:eastAsia="zh-CN" w:bidi="ar"/>
              </w:rPr>
              <w:t xml:space="preserve">。 </w:t>
            </w:r>
          </w:p>
          <w:p w14:paraId="38B4FC26">
            <w:pPr>
              <w:keepNext w:val="0"/>
              <w:keepLines w:val="0"/>
              <w:widowControl/>
              <w:suppressLineNumbers w:val="0"/>
              <w:jc w:val="left"/>
              <w:rPr>
                <w:rFonts w:hint="eastAsia" w:ascii="宋体" w:hAnsi="宋体" w:eastAsia="宋体" w:cs="宋体"/>
                <w:b/>
                <w:bCs/>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w:t>
            </w:r>
            <w:r>
              <w:rPr>
                <w:rFonts w:hint="eastAsia" w:cs="宋体"/>
                <w:color w:val="000000"/>
                <w:kern w:val="0"/>
                <w:sz w:val="22"/>
                <w:szCs w:val="22"/>
                <w:lang w:val="en-US" w:eastAsia="zh-CN" w:bidi="ar"/>
              </w:rPr>
              <w:t>25-30个月婴幼儿感知觉、动作、认知、言语、社会性-情绪发展的观察与评估的要点及方法</w:t>
            </w:r>
          </w:p>
          <w:p w14:paraId="11BD6564">
            <w:pPr>
              <w:keepNext w:val="0"/>
              <w:keepLines w:val="0"/>
              <w:widowControl/>
              <w:suppressLineNumbers w:val="0"/>
              <w:jc w:val="left"/>
            </w:pPr>
            <w:r>
              <w:rPr>
                <w:rFonts w:hint="eastAsia" w:cs="宋体"/>
                <w:b/>
                <w:bCs/>
                <w:color w:val="000000"/>
                <w:kern w:val="0"/>
                <w:sz w:val="22"/>
                <w:szCs w:val="22"/>
                <w:lang w:val="en-US" w:eastAsia="zh-CN" w:bidi="ar"/>
              </w:rPr>
              <w:t>重</w:t>
            </w:r>
            <w:r>
              <w:rPr>
                <w:rFonts w:hint="eastAsia" w:ascii="宋体" w:hAnsi="宋体" w:eastAsia="宋体" w:cs="宋体"/>
                <w:b/>
                <w:bCs/>
                <w:color w:val="000000"/>
                <w:kern w:val="0"/>
                <w:sz w:val="22"/>
                <w:szCs w:val="22"/>
                <w:lang w:val="en-US" w:eastAsia="zh-CN" w:bidi="ar"/>
              </w:rPr>
              <w:t>难点：</w:t>
            </w:r>
            <w:r>
              <w:rPr>
                <w:rFonts w:hint="eastAsia" w:cs="宋体"/>
                <w:color w:val="000000"/>
                <w:kern w:val="0"/>
                <w:sz w:val="22"/>
                <w:szCs w:val="22"/>
                <w:lang w:val="en-US" w:eastAsia="zh-CN" w:bidi="ar"/>
              </w:rPr>
              <w:t>观察与评估幼儿发展</w:t>
            </w:r>
            <w:r>
              <w:rPr>
                <w:rFonts w:hint="eastAsia" w:ascii="宋体" w:hAnsi="宋体" w:eastAsia="宋体" w:cs="宋体"/>
                <w:color w:val="000000"/>
                <w:kern w:val="0"/>
                <w:sz w:val="22"/>
                <w:szCs w:val="22"/>
                <w:lang w:val="en-US" w:eastAsia="zh-CN" w:bidi="ar"/>
              </w:rPr>
              <w:t>具有极强的实践性，操作性，</w:t>
            </w:r>
            <w:r>
              <w:rPr>
                <w:rFonts w:hint="eastAsia" w:cs="宋体"/>
                <w:color w:val="000000"/>
                <w:kern w:val="0"/>
                <w:sz w:val="22"/>
                <w:szCs w:val="22"/>
                <w:lang w:val="en-US" w:eastAsia="zh-CN" w:bidi="ar"/>
              </w:rPr>
              <w:t>幼儿发展</w:t>
            </w:r>
            <w:r>
              <w:rPr>
                <w:rFonts w:hint="eastAsia" w:ascii="宋体" w:hAnsi="宋体" w:eastAsia="宋体" w:cs="宋体"/>
                <w:color w:val="000000"/>
                <w:kern w:val="0"/>
                <w:sz w:val="22"/>
                <w:szCs w:val="22"/>
                <w:lang w:val="en-US" w:eastAsia="zh-CN" w:bidi="ar"/>
              </w:rPr>
              <w:t>过程中的影响</w:t>
            </w:r>
            <w:r>
              <w:rPr>
                <w:rFonts w:hint="eastAsia" w:cs="宋体"/>
                <w:color w:val="000000"/>
                <w:kern w:val="0"/>
                <w:sz w:val="22"/>
                <w:szCs w:val="22"/>
                <w:lang w:val="en-US" w:eastAsia="zh-CN" w:bidi="ar"/>
              </w:rPr>
              <w:t>发展的</w:t>
            </w:r>
            <w:r>
              <w:rPr>
                <w:rFonts w:hint="eastAsia" w:ascii="宋体" w:hAnsi="宋体" w:eastAsia="宋体" w:cs="宋体"/>
                <w:color w:val="000000"/>
                <w:kern w:val="0"/>
                <w:sz w:val="22"/>
                <w:szCs w:val="22"/>
                <w:lang w:val="en-US" w:eastAsia="zh-CN" w:bidi="ar"/>
              </w:rPr>
              <w:t>因素是错综复杂的，每个孩子的个性特点也千差万别，在学习中，通过大量案例学会思考、分析、判断， 灵活科学的选择运用教育方法，并具有创造意识，才能做好教育</w:t>
            </w:r>
            <w:r>
              <w:rPr>
                <w:rFonts w:hint="eastAsia" w:cs="宋体"/>
                <w:color w:val="000000"/>
                <w:kern w:val="0"/>
                <w:sz w:val="22"/>
                <w:szCs w:val="22"/>
                <w:lang w:val="en-US" w:eastAsia="zh-CN" w:bidi="ar"/>
              </w:rPr>
              <w:t>。</w:t>
            </w:r>
          </w:p>
          <w:p w14:paraId="02B56CDA">
            <w:pPr>
              <w:pStyle w:val="14"/>
              <w:widowControl w:val="0"/>
              <w:jc w:val="left"/>
              <w:rPr>
                <w:rFonts w:ascii="仿宋" w:hAnsi="仿宋" w:eastAsia="仿宋" w:cs="仿宋"/>
              </w:rPr>
            </w:pPr>
          </w:p>
        </w:tc>
      </w:tr>
      <w:tr w14:paraId="70E059BF">
        <w:trPr>
          <w:trHeight w:val="307" w:hRule="atLeast"/>
        </w:trPr>
        <w:tc>
          <w:tcPr>
            <w:tcW w:w="1616" w:type="dxa"/>
          </w:tcPr>
          <w:p w14:paraId="1BD4781D">
            <w:pPr>
              <w:widowControl w:val="0"/>
              <w:snapToGrid w:val="0"/>
              <w:spacing w:line="288" w:lineRule="auto"/>
              <w:jc w:val="both"/>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 xml:space="preserve">第八单元  </w:t>
            </w:r>
          </w:p>
          <w:p w14:paraId="08BFE5AE">
            <w:pPr>
              <w:widowControl w:val="0"/>
              <w:snapToGrid w:val="0"/>
              <w:spacing w:line="288" w:lineRule="auto"/>
              <w:jc w:val="both"/>
              <w:rPr>
                <w:rFonts w:hint="eastAsia" w:ascii="宋体" w:hAnsi="宋体"/>
                <w:b/>
                <w:bCs/>
                <w:sz w:val="20"/>
                <w:szCs w:val="20"/>
                <w:lang w:val="en-US" w:eastAsia="zh-CN"/>
              </w:rPr>
            </w:pPr>
            <w:r>
              <w:rPr>
                <w:rFonts w:hint="eastAsia" w:ascii="宋体" w:hAnsi="宋体"/>
                <w:b/>
                <w:bCs/>
                <w:sz w:val="20"/>
                <w:szCs w:val="20"/>
                <w:lang w:val="en-US" w:eastAsia="zh-CN"/>
              </w:rPr>
              <w:t>31-36个月幼儿</w:t>
            </w:r>
          </w:p>
          <w:p w14:paraId="428AF034">
            <w:pPr>
              <w:widowControl w:val="0"/>
              <w:snapToGrid w:val="0"/>
              <w:spacing w:line="288" w:lineRule="auto"/>
              <w:jc w:val="both"/>
              <w:rPr>
                <w:rFonts w:hint="eastAsia" w:ascii="黑体" w:hAnsi="黑体" w:eastAsia="黑体"/>
                <w:kern w:val="0"/>
                <w:sz w:val="21"/>
                <w:szCs w:val="21"/>
                <w:lang w:val="en-US" w:eastAsia="zh-CN"/>
              </w:rPr>
            </w:pPr>
            <w:r>
              <w:rPr>
                <w:rFonts w:hint="eastAsia" w:ascii="宋体" w:hAnsi="宋体"/>
                <w:b/>
                <w:bCs/>
                <w:sz w:val="20"/>
                <w:szCs w:val="20"/>
                <w:lang w:val="en-US" w:eastAsia="zh-CN"/>
              </w:rPr>
              <w:t>观察与评估</w:t>
            </w:r>
          </w:p>
          <w:p w14:paraId="0341562D">
            <w:pPr>
              <w:pStyle w:val="14"/>
              <w:widowControl w:val="0"/>
              <w:jc w:val="left"/>
              <w:rPr>
                <w:rFonts w:ascii="仿宋" w:hAnsi="仿宋" w:eastAsia="仿宋" w:cs="仿宋"/>
              </w:rPr>
            </w:pPr>
          </w:p>
        </w:tc>
        <w:tc>
          <w:tcPr>
            <w:tcW w:w="2447" w:type="dxa"/>
          </w:tcPr>
          <w:p w14:paraId="24327957">
            <w:pPr>
              <w:widowControl w:val="0"/>
              <w:numPr>
                <w:ilvl w:val="0"/>
                <w:numId w:val="0"/>
              </w:numPr>
              <w:snapToGrid w:val="0"/>
              <w:spacing w:line="288" w:lineRule="auto"/>
              <w:jc w:val="both"/>
              <w:rPr>
                <w:rFonts w:hint="eastAsia" w:ascii="宋体" w:hAnsi="宋体"/>
                <w:b/>
                <w:bCs/>
                <w:sz w:val="20"/>
                <w:szCs w:val="20"/>
                <w:lang w:val="en-US" w:eastAsia="zh-CN"/>
              </w:rPr>
            </w:pPr>
            <w:r>
              <w:rPr>
                <w:rFonts w:hint="eastAsia" w:ascii="宋体" w:hAnsi="宋体"/>
                <w:b/>
                <w:bCs/>
                <w:sz w:val="20"/>
                <w:szCs w:val="20"/>
                <w:lang w:val="en-US" w:eastAsia="zh-CN"/>
              </w:rPr>
              <w:t>1.了解31-36个月幼儿观察评估的基本理论。</w:t>
            </w:r>
          </w:p>
          <w:p w14:paraId="5A43A756">
            <w:pPr>
              <w:widowControl w:val="0"/>
              <w:numPr>
                <w:ilvl w:val="0"/>
                <w:numId w:val="0"/>
              </w:numPr>
              <w:snapToGrid w:val="0"/>
              <w:spacing w:line="288" w:lineRule="auto"/>
              <w:jc w:val="both"/>
              <w:rPr>
                <w:rFonts w:hint="default" w:ascii="宋体" w:hAnsi="宋体"/>
                <w:b/>
                <w:bCs/>
                <w:sz w:val="20"/>
                <w:szCs w:val="20"/>
                <w:lang w:val="en-US" w:eastAsia="zh-CN"/>
              </w:rPr>
            </w:pPr>
            <w:r>
              <w:rPr>
                <w:rFonts w:hint="eastAsia" w:ascii="宋体" w:hAnsi="宋体"/>
                <w:b/>
                <w:bCs/>
                <w:sz w:val="20"/>
                <w:szCs w:val="20"/>
                <w:lang w:val="en-US" w:eastAsia="zh-CN"/>
              </w:rPr>
              <w:t>2.知道31-36个月幼儿观察与评估的价值，教育对幼儿的发展和智力开发的重要作用。</w:t>
            </w:r>
          </w:p>
          <w:p w14:paraId="0DFF92A5">
            <w:pPr>
              <w:widowControl w:val="0"/>
              <w:snapToGrid w:val="0"/>
              <w:spacing w:line="288" w:lineRule="auto"/>
              <w:jc w:val="both"/>
              <w:rPr>
                <w:sz w:val="20"/>
                <w:szCs w:val="20"/>
              </w:rPr>
            </w:pPr>
            <w:r>
              <w:rPr>
                <w:rFonts w:hint="eastAsia" w:ascii="宋体" w:hAnsi="宋体"/>
                <w:b/>
                <w:bCs/>
                <w:sz w:val="20"/>
                <w:szCs w:val="20"/>
                <w:lang w:val="en-US" w:eastAsia="zh-CN"/>
              </w:rPr>
              <w:t>3.掌握31-36个月观察与评估的内涵及实施要求，能运用31-36个月幼儿观察与评估的要点解决教育中的31-36个月幼儿的照护。</w:t>
            </w:r>
          </w:p>
          <w:p w14:paraId="310B3B1F">
            <w:pPr>
              <w:pStyle w:val="14"/>
              <w:widowControl w:val="0"/>
              <w:jc w:val="left"/>
              <w:rPr>
                <w:rFonts w:ascii="仿宋" w:hAnsi="仿宋" w:eastAsia="仿宋" w:cs="仿宋"/>
              </w:rPr>
            </w:pPr>
          </w:p>
        </w:tc>
        <w:tc>
          <w:tcPr>
            <w:tcW w:w="4457" w:type="dxa"/>
          </w:tcPr>
          <w:p w14:paraId="506DCC39">
            <w:pPr>
              <w:keepNext w:val="0"/>
              <w:keepLines w:val="0"/>
              <w:widowControl/>
              <w:suppressLineNumbers w:val="0"/>
              <w:jc w:val="left"/>
            </w:pPr>
            <w:r>
              <w:rPr>
                <w:rFonts w:hint="eastAsia" w:ascii="宋体" w:hAnsi="宋体" w:eastAsia="宋体" w:cs="宋体"/>
                <w:color w:val="000000"/>
                <w:kern w:val="0"/>
                <w:sz w:val="22"/>
                <w:szCs w:val="22"/>
                <w:lang w:val="en-US" w:eastAsia="zh-CN" w:bidi="ar"/>
              </w:rPr>
              <w:t>1.本单元教学内容主要阐明</w:t>
            </w:r>
            <w:r>
              <w:rPr>
                <w:rFonts w:hint="eastAsia" w:cs="宋体"/>
                <w:color w:val="000000"/>
                <w:kern w:val="0"/>
                <w:sz w:val="22"/>
                <w:szCs w:val="22"/>
                <w:lang w:val="en-US" w:eastAsia="zh-CN" w:bidi="ar"/>
              </w:rPr>
              <w:t>31-36个月婴幼儿感知觉、动作、认知、言语、社会性-情绪的发展特征</w:t>
            </w:r>
            <w:r>
              <w:rPr>
                <w:rFonts w:hint="eastAsia" w:ascii="宋体" w:hAnsi="宋体" w:eastAsia="宋体" w:cs="宋体"/>
                <w:color w:val="000000"/>
                <w:kern w:val="0"/>
                <w:sz w:val="22"/>
                <w:szCs w:val="22"/>
                <w:lang w:val="en-US" w:eastAsia="zh-CN" w:bidi="ar"/>
              </w:rPr>
              <w:t xml:space="preserve">。 </w:t>
            </w:r>
          </w:p>
          <w:p w14:paraId="4D35F162">
            <w:pPr>
              <w:keepNext w:val="0"/>
              <w:keepLines w:val="0"/>
              <w:widowControl/>
              <w:suppressLineNumbers w:val="0"/>
              <w:jc w:val="left"/>
              <w:rPr>
                <w:rFonts w:hint="eastAsia" w:ascii="宋体" w:hAnsi="宋体" w:eastAsia="宋体" w:cs="宋体"/>
                <w:b/>
                <w:bCs/>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w:t>
            </w:r>
            <w:r>
              <w:rPr>
                <w:rFonts w:hint="eastAsia" w:cs="宋体"/>
                <w:color w:val="000000"/>
                <w:kern w:val="0"/>
                <w:sz w:val="22"/>
                <w:szCs w:val="22"/>
                <w:lang w:val="en-US" w:eastAsia="zh-CN" w:bidi="ar"/>
              </w:rPr>
              <w:t>31-36个月婴幼儿感知觉、动作、认知、言语、社会性-情绪发展的观察与评估的要点及方法</w:t>
            </w:r>
          </w:p>
          <w:p w14:paraId="06D6556D">
            <w:pPr>
              <w:keepNext w:val="0"/>
              <w:keepLines w:val="0"/>
              <w:widowControl/>
              <w:suppressLineNumbers w:val="0"/>
              <w:jc w:val="left"/>
              <w:rPr>
                <w:rFonts w:hint="eastAsia" w:ascii="宋体" w:hAnsi="宋体" w:eastAsia="宋体" w:cs="宋体"/>
                <w:b/>
                <w:bCs/>
                <w:color w:val="000000"/>
                <w:kern w:val="0"/>
                <w:sz w:val="22"/>
                <w:szCs w:val="22"/>
                <w:lang w:val="en-US" w:eastAsia="zh-CN" w:bidi="ar"/>
              </w:rPr>
            </w:pPr>
          </w:p>
          <w:p w14:paraId="44BD47EF">
            <w:pPr>
              <w:keepNext w:val="0"/>
              <w:keepLines w:val="0"/>
              <w:widowControl/>
              <w:suppressLineNumbers w:val="0"/>
              <w:jc w:val="left"/>
            </w:pPr>
            <w:r>
              <w:rPr>
                <w:rFonts w:hint="eastAsia" w:cs="宋体"/>
                <w:b/>
                <w:bCs/>
                <w:color w:val="000000"/>
                <w:kern w:val="0"/>
                <w:sz w:val="22"/>
                <w:szCs w:val="22"/>
                <w:lang w:val="en-US" w:eastAsia="zh-CN" w:bidi="ar"/>
              </w:rPr>
              <w:t>重点</w:t>
            </w:r>
            <w:r>
              <w:rPr>
                <w:rFonts w:hint="eastAsia" w:cs="宋体"/>
                <w:color w:val="000000"/>
                <w:kern w:val="0"/>
                <w:sz w:val="22"/>
                <w:szCs w:val="22"/>
                <w:lang w:val="en-US" w:eastAsia="zh-CN" w:bidi="ar"/>
              </w:rPr>
              <w:t>：</w:t>
            </w:r>
            <w:r>
              <w:rPr>
                <w:rFonts w:hint="eastAsia" w:ascii="宋体" w:hAnsi="宋体" w:eastAsia="宋体" w:cs="宋体"/>
                <w:color w:val="000000"/>
                <w:kern w:val="0"/>
                <w:sz w:val="22"/>
                <w:szCs w:val="22"/>
                <w:lang w:val="en-US" w:eastAsia="zh-CN" w:bidi="ar"/>
              </w:rPr>
              <w:t>在</w:t>
            </w:r>
            <w:r>
              <w:rPr>
                <w:rFonts w:hint="eastAsia" w:cs="宋体"/>
                <w:color w:val="000000"/>
                <w:kern w:val="0"/>
                <w:sz w:val="22"/>
                <w:szCs w:val="22"/>
                <w:lang w:val="en-US" w:eastAsia="zh-CN" w:bidi="ar"/>
              </w:rPr>
              <w:t>学习</w:t>
            </w:r>
            <w:r>
              <w:rPr>
                <w:rFonts w:hint="eastAsia" w:ascii="宋体" w:hAnsi="宋体" w:eastAsia="宋体" w:cs="宋体"/>
                <w:color w:val="000000"/>
                <w:kern w:val="0"/>
                <w:sz w:val="22"/>
                <w:szCs w:val="22"/>
                <w:lang w:val="en-US" w:eastAsia="zh-CN" w:bidi="ar"/>
              </w:rPr>
              <w:t>中，发现并探讨我国儿童</w:t>
            </w:r>
            <w:r>
              <w:rPr>
                <w:rFonts w:hint="eastAsia" w:cs="宋体"/>
                <w:color w:val="000000"/>
                <w:kern w:val="0"/>
                <w:sz w:val="22"/>
                <w:szCs w:val="22"/>
                <w:lang w:val="en-US" w:eastAsia="zh-CN" w:bidi="ar"/>
              </w:rPr>
              <w:t>发展与评价</w:t>
            </w:r>
            <w:r>
              <w:rPr>
                <w:rFonts w:hint="eastAsia" w:ascii="宋体" w:hAnsi="宋体" w:eastAsia="宋体" w:cs="宋体"/>
                <w:color w:val="000000"/>
                <w:kern w:val="0"/>
                <w:sz w:val="22"/>
                <w:szCs w:val="22"/>
                <w:lang w:val="en-US" w:eastAsia="zh-CN" w:bidi="ar"/>
              </w:rPr>
              <w:t xml:space="preserve">存在的问题，明确今后教育发展努力的方向。 </w:t>
            </w:r>
          </w:p>
          <w:p w14:paraId="685FF413">
            <w:pPr>
              <w:keepNext w:val="0"/>
              <w:keepLines w:val="0"/>
              <w:widowControl/>
              <w:suppressLineNumbers w:val="0"/>
              <w:jc w:val="left"/>
              <w:rPr>
                <w:rFonts w:hint="default"/>
                <w:lang w:val="en-US"/>
              </w:rPr>
            </w:pPr>
            <w:r>
              <w:rPr>
                <w:rFonts w:hint="eastAsia" w:ascii="宋体" w:hAnsi="宋体" w:eastAsia="宋体" w:cs="宋体"/>
                <w:b/>
                <w:bCs/>
                <w:color w:val="000000"/>
                <w:kern w:val="0"/>
                <w:sz w:val="22"/>
                <w:szCs w:val="22"/>
                <w:lang w:val="en-US" w:eastAsia="zh-CN" w:bidi="ar"/>
              </w:rPr>
              <w:t>难点：</w:t>
            </w:r>
            <w:r>
              <w:rPr>
                <w:rFonts w:hint="eastAsia" w:ascii="宋体" w:hAnsi="宋体" w:eastAsia="宋体" w:cs="宋体"/>
                <w:color w:val="000000"/>
                <w:kern w:val="0"/>
                <w:sz w:val="22"/>
                <w:szCs w:val="22"/>
                <w:lang w:val="en-US" w:eastAsia="zh-CN" w:bidi="ar"/>
              </w:rPr>
              <w:t>在学习中，通过观察、访谈，了解幼儿园在</w:t>
            </w:r>
            <w:r>
              <w:rPr>
                <w:rFonts w:hint="eastAsia" w:cs="宋体"/>
                <w:color w:val="000000"/>
                <w:kern w:val="0"/>
                <w:sz w:val="22"/>
                <w:szCs w:val="22"/>
                <w:lang w:val="en-US" w:eastAsia="zh-CN" w:bidi="ar"/>
              </w:rPr>
              <w:t>观察评估儿童发展的</w:t>
            </w:r>
            <w:r>
              <w:rPr>
                <w:rFonts w:hint="eastAsia" w:ascii="宋体" w:hAnsi="宋体" w:eastAsia="宋体" w:cs="宋体"/>
                <w:color w:val="000000"/>
                <w:kern w:val="0"/>
                <w:sz w:val="22"/>
                <w:szCs w:val="22"/>
                <w:lang w:val="en-US" w:eastAsia="zh-CN" w:bidi="ar"/>
              </w:rPr>
              <w:t>常用的方式方法，</w:t>
            </w:r>
            <w:r>
              <w:rPr>
                <w:rFonts w:hint="eastAsia" w:cs="宋体"/>
                <w:color w:val="000000"/>
                <w:kern w:val="0"/>
                <w:sz w:val="22"/>
                <w:szCs w:val="22"/>
                <w:lang w:val="en-US" w:eastAsia="zh-CN" w:bidi="ar"/>
              </w:rPr>
              <w:t>知道幼儿园</w:t>
            </w:r>
            <w:r>
              <w:rPr>
                <w:rFonts w:hint="eastAsia" w:ascii="宋体" w:hAnsi="宋体" w:eastAsia="宋体" w:cs="宋体"/>
                <w:color w:val="000000"/>
                <w:kern w:val="0"/>
                <w:sz w:val="22"/>
                <w:szCs w:val="22"/>
                <w:lang w:val="en-US" w:eastAsia="zh-CN" w:bidi="ar"/>
              </w:rPr>
              <w:t>党和国家有关教育法规的贯彻执行情况</w:t>
            </w:r>
            <w:r>
              <w:rPr>
                <w:rFonts w:hint="eastAsia" w:cs="宋体"/>
                <w:color w:val="000000"/>
                <w:kern w:val="0"/>
                <w:sz w:val="22"/>
                <w:szCs w:val="22"/>
                <w:lang w:val="en-US" w:eastAsia="zh-CN" w:bidi="ar"/>
              </w:rPr>
              <w:t>，</w:t>
            </w:r>
            <w:r>
              <w:rPr>
                <w:rFonts w:hint="eastAsia" w:ascii="宋体" w:hAnsi="宋体" w:eastAsia="宋体" w:cs="宋体"/>
                <w:color w:val="000000"/>
                <w:kern w:val="0"/>
                <w:sz w:val="22"/>
                <w:szCs w:val="22"/>
                <w:lang w:val="en-US" w:eastAsia="zh-CN" w:bidi="ar"/>
              </w:rPr>
              <w:t>希望学习者转变教育理念， 开拓视野，</w:t>
            </w:r>
            <w:r>
              <w:rPr>
                <w:rFonts w:hint="eastAsia" w:cs="宋体"/>
                <w:color w:val="000000"/>
                <w:kern w:val="0"/>
                <w:sz w:val="22"/>
                <w:szCs w:val="22"/>
                <w:lang w:val="en-US" w:eastAsia="zh-CN" w:bidi="ar"/>
              </w:rPr>
              <w:t>分析</w:t>
            </w:r>
            <w:r>
              <w:rPr>
                <w:rFonts w:hint="eastAsia" w:ascii="宋体" w:hAnsi="宋体" w:eastAsia="宋体" w:cs="宋体"/>
                <w:color w:val="000000"/>
                <w:kern w:val="0"/>
                <w:sz w:val="22"/>
                <w:szCs w:val="22"/>
                <w:lang w:val="en-US" w:eastAsia="zh-CN" w:bidi="ar"/>
              </w:rPr>
              <w:t>值得借鉴的经验和存在的问题，</w:t>
            </w:r>
            <w:r>
              <w:rPr>
                <w:rFonts w:hint="eastAsia" w:cs="宋体"/>
                <w:color w:val="000000"/>
                <w:kern w:val="0"/>
                <w:sz w:val="22"/>
                <w:szCs w:val="22"/>
                <w:lang w:val="en-US" w:eastAsia="zh-CN" w:bidi="ar"/>
              </w:rPr>
              <w:t>以便今后更好地采用多样化的手段去观察评估幼儿，推动幼儿的发展。</w:t>
            </w:r>
          </w:p>
          <w:p w14:paraId="730C88AF">
            <w:pPr>
              <w:pStyle w:val="14"/>
              <w:widowControl w:val="0"/>
              <w:jc w:val="left"/>
              <w:rPr>
                <w:rFonts w:ascii="仿宋" w:hAnsi="仿宋" w:eastAsia="仿宋" w:cs="仿宋"/>
              </w:rPr>
            </w:pPr>
          </w:p>
        </w:tc>
      </w:tr>
      <w:bookmarkEnd w:id="0"/>
      <w:bookmarkEnd w:id="1"/>
    </w:tbl>
    <w:p w14:paraId="22A36A5A">
      <w:pPr>
        <w:pStyle w:val="17"/>
        <w:spacing w:before="81" w:after="163"/>
        <w:rPr>
          <w:rFonts w:hint="eastAsia"/>
        </w:rPr>
      </w:pPr>
    </w:p>
    <w:p w14:paraId="31EE7DD0">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12234564">
        <w:trPr>
          <w:trHeight w:val="794" w:hRule="atLeast"/>
          <w:jc w:val="center"/>
        </w:trPr>
        <w:tc>
          <w:tcPr>
            <w:tcW w:w="1878" w:type="dxa"/>
            <w:tcBorders>
              <w:top w:val="single" w:color="auto" w:sz="12" w:space="0"/>
              <w:left w:val="single" w:color="auto" w:sz="12" w:space="0"/>
              <w:tl2br w:val="single" w:color="auto" w:sz="4" w:space="0"/>
            </w:tcBorders>
          </w:tcPr>
          <w:p w14:paraId="502C115C">
            <w:pPr>
              <w:pStyle w:val="13"/>
              <w:ind w:firstLine="489"/>
              <w:jc w:val="right"/>
              <w:rPr>
                <w:szCs w:val="16"/>
              </w:rPr>
            </w:pPr>
            <w:r>
              <w:rPr>
                <w:rFonts w:hint="eastAsia"/>
                <w:szCs w:val="16"/>
              </w:rPr>
              <w:t>课程目标</w:t>
            </w:r>
          </w:p>
          <w:p w14:paraId="532C38CF">
            <w:pPr>
              <w:pStyle w:val="13"/>
              <w:ind w:right="210"/>
              <w:jc w:val="left"/>
              <w:rPr>
                <w:rFonts w:hint="eastAsia"/>
                <w:szCs w:val="16"/>
              </w:rPr>
            </w:pPr>
          </w:p>
          <w:p w14:paraId="5753F6D6">
            <w:pPr>
              <w:pStyle w:val="13"/>
              <w:ind w:right="210"/>
              <w:jc w:val="left"/>
              <w:rPr>
                <w:szCs w:val="16"/>
              </w:rPr>
            </w:pPr>
            <w:r>
              <w:rPr>
                <w:rFonts w:hint="eastAsia"/>
                <w:szCs w:val="16"/>
              </w:rPr>
              <w:t>教学单元</w:t>
            </w:r>
          </w:p>
        </w:tc>
        <w:tc>
          <w:tcPr>
            <w:tcW w:w="1100" w:type="dxa"/>
            <w:tcBorders>
              <w:top w:val="single" w:color="auto" w:sz="12" w:space="0"/>
            </w:tcBorders>
            <w:vAlign w:val="center"/>
          </w:tcPr>
          <w:p w14:paraId="02792DF0">
            <w:pPr>
              <w:keepNext w:val="0"/>
              <w:keepLines w:val="0"/>
              <w:widowControl/>
              <w:suppressLineNumbers w:val="0"/>
              <w:jc w:val="left"/>
              <w:rPr>
                <w:szCs w:val="16"/>
              </w:rPr>
            </w:pPr>
            <w:r>
              <w:rPr>
                <w:rFonts w:ascii="Arial" w:hAnsi="Arial" w:eastAsia="宋体" w:cs="Arial"/>
                <w:color w:val="000000"/>
                <w:kern w:val="0"/>
                <w:sz w:val="21"/>
                <w:szCs w:val="21"/>
                <w:lang w:val="en-US" w:eastAsia="zh-CN" w:bidi="ar"/>
              </w:rPr>
              <w:t xml:space="preserve">1 </w:t>
            </w:r>
          </w:p>
        </w:tc>
        <w:tc>
          <w:tcPr>
            <w:tcW w:w="1100" w:type="dxa"/>
            <w:tcBorders>
              <w:top w:val="single" w:color="auto" w:sz="12" w:space="0"/>
            </w:tcBorders>
            <w:vAlign w:val="center"/>
          </w:tcPr>
          <w:p w14:paraId="5228212F">
            <w:pPr>
              <w:keepNext w:val="0"/>
              <w:keepLines w:val="0"/>
              <w:widowControl/>
              <w:suppressLineNumbers w:val="0"/>
              <w:jc w:val="left"/>
              <w:rPr>
                <w:szCs w:val="16"/>
              </w:rPr>
            </w:pPr>
            <w:r>
              <w:rPr>
                <w:rFonts w:hint="eastAsia" w:ascii="Arial" w:hAnsi="Arial" w:cs="Arial"/>
                <w:color w:val="000000"/>
                <w:kern w:val="0"/>
                <w:sz w:val="21"/>
                <w:szCs w:val="21"/>
                <w:lang w:val="en-US" w:eastAsia="zh-CN" w:bidi="ar"/>
              </w:rPr>
              <w:t>2</w:t>
            </w:r>
            <w:r>
              <w:rPr>
                <w:rFonts w:ascii="Arial" w:hAnsi="Arial" w:eastAsia="宋体" w:cs="Arial"/>
                <w:color w:val="000000"/>
                <w:kern w:val="0"/>
                <w:sz w:val="21"/>
                <w:szCs w:val="21"/>
                <w:lang w:val="en-US" w:eastAsia="zh-CN" w:bidi="ar"/>
              </w:rPr>
              <w:t xml:space="preserve"> </w:t>
            </w:r>
          </w:p>
        </w:tc>
        <w:tc>
          <w:tcPr>
            <w:tcW w:w="1100" w:type="dxa"/>
            <w:tcBorders>
              <w:top w:val="single" w:color="auto" w:sz="12" w:space="0"/>
            </w:tcBorders>
            <w:vAlign w:val="center"/>
          </w:tcPr>
          <w:p w14:paraId="50B89B62">
            <w:pPr>
              <w:keepNext w:val="0"/>
              <w:keepLines w:val="0"/>
              <w:widowControl/>
              <w:suppressLineNumbers w:val="0"/>
              <w:jc w:val="left"/>
              <w:rPr>
                <w:szCs w:val="16"/>
              </w:rPr>
            </w:pPr>
            <w:r>
              <w:rPr>
                <w:rFonts w:hint="eastAsia" w:ascii="Arial" w:hAnsi="Arial" w:cs="Arial"/>
                <w:color w:val="000000"/>
                <w:kern w:val="0"/>
                <w:sz w:val="21"/>
                <w:szCs w:val="21"/>
                <w:lang w:val="en-US" w:eastAsia="zh-CN" w:bidi="ar"/>
              </w:rPr>
              <w:t>3</w:t>
            </w:r>
            <w:r>
              <w:rPr>
                <w:rFonts w:ascii="Arial" w:hAnsi="Arial" w:eastAsia="宋体" w:cs="Arial"/>
                <w:color w:val="000000"/>
                <w:kern w:val="0"/>
                <w:sz w:val="21"/>
                <w:szCs w:val="21"/>
                <w:lang w:val="en-US" w:eastAsia="zh-CN" w:bidi="ar"/>
              </w:rPr>
              <w:t xml:space="preserve"> </w:t>
            </w:r>
          </w:p>
        </w:tc>
        <w:tc>
          <w:tcPr>
            <w:tcW w:w="1099" w:type="dxa"/>
            <w:tcBorders>
              <w:top w:val="single" w:color="auto" w:sz="12" w:space="0"/>
            </w:tcBorders>
            <w:vAlign w:val="center"/>
          </w:tcPr>
          <w:p w14:paraId="74ADBA26">
            <w:pPr>
              <w:keepNext w:val="0"/>
              <w:keepLines w:val="0"/>
              <w:widowControl/>
              <w:suppressLineNumbers w:val="0"/>
              <w:jc w:val="left"/>
              <w:rPr>
                <w:szCs w:val="16"/>
              </w:rPr>
            </w:pPr>
            <w:r>
              <w:rPr>
                <w:rFonts w:hint="eastAsia" w:ascii="Arial" w:hAnsi="Arial" w:cs="Arial"/>
                <w:color w:val="000000"/>
                <w:kern w:val="0"/>
                <w:sz w:val="21"/>
                <w:szCs w:val="21"/>
                <w:lang w:val="en-US" w:eastAsia="zh-CN" w:bidi="ar"/>
              </w:rPr>
              <w:t>4</w:t>
            </w:r>
            <w:r>
              <w:rPr>
                <w:rFonts w:ascii="Arial" w:hAnsi="Arial" w:eastAsia="宋体" w:cs="Arial"/>
                <w:color w:val="000000"/>
                <w:kern w:val="0"/>
                <w:sz w:val="21"/>
                <w:szCs w:val="21"/>
                <w:lang w:val="en-US" w:eastAsia="zh-CN" w:bidi="ar"/>
              </w:rPr>
              <w:t xml:space="preserve"> </w:t>
            </w:r>
          </w:p>
        </w:tc>
        <w:tc>
          <w:tcPr>
            <w:tcW w:w="1099" w:type="dxa"/>
            <w:tcBorders>
              <w:top w:val="single" w:color="auto" w:sz="12" w:space="0"/>
            </w:tcBorders>
            <w:vAlign w:val="center"/>
          </w:tcPr>
          <w:p w14:paraId="2A6AE038">
            <w:pPr>
              <w:keepNext w:val="0"/>
              <w:keepLines w:val="0"/>
              <w:widowControl/>
              <w:suppressLineNumbers w:val="0"/>
              <w:jc w:val="left"/>
              <w:rPr>
                <w:szCs w:val="16"/>
              </w:rPr>
            </w:pPr>
            <w:r>
              <w:rPr>
                <w:rFonts w:hint="eastAsia" w:ascii="Arial" w:hAnsi="Arial" w:cs="Arial"/>
                <w:color w:val="000000"/>
                <w:kern w:val="0"/>
                <w:sz w:val="21"/>
                <w:szCs w:val="21"/>
                <w:lang w:val="en-US" w:eastAsia="zh-CN" w:bidi="ar"/>
              </w:rPr>
              <w:t>5</w:t>
            </w:r>
          </w:p>
        </w:tc>
        <w:tc>
          <w:tcPr>
            <w:tcW w:w="1100" w:type="dxa"/>
            <w:tcBorders>
              <w:top w:val="single" w:color="auto" w:sz="12" w:space="0"/>
              <w:right w:val="single" w:color="auto" w:sz="12" w:space="0"/>
            </w:tcBorders>
            <w:vAlign w:val="center"/>
          </w:tcPr>
          <w:p w14:paraId="019E7522">
            <w:pPr>
              <w:keepNext w:val="0"/>
              <w:keepLines w:val="0"/>
              <w:widowControl/>
              <w:suppressLineNumbers w:val="0"/>
              <w:jc w:val="left"/>
              <w:rPr>
                <w:szCs w:val="16"/>
              </w:rPr>
            </w:pPr>
            <w:r>
              <w:rPr>
                <w:rFonts w:hint="eastAsia" w:ascii="Arial" w:hAnsi="Arial" w:cs="Arial"/>
                <w:color w:val="000000"/>
                <w:kern w:val="0"/>
                <w:sz w:val="21"/>
                <w:szCs w:val="21"/>
                <w:lang w:val="en-US" w:eastAsia="zh-CN" w:bidi="ar"/>
              </w:rPr>
              <w:t>6</w:t>
            </w:r>
            <w:r>
              <w:rPr>
                <w:rFonts w:ascii="Arial" w:hAnsi="Arial" w:eastAsia="宋体" w:cs="Arial"/>
                <w:color w:val="000000"/>
                <w:kern w:val="0"/>
                <w:sz w:val="21"/>
                <w:szCs w:val="21"/>
                <w:lang w:val="en-US" w:eastAsia="zh-CN" w:bidi="ar"/>
              </w:rPr>
              <w:t xml:space="preserve"> </w:t>
            </w:r>
          </w:p>
        </w:tc>
      </w:tr>
      <w:tr w14:paraId="3A787B00">
        <w:trPr>
          <w:trHeight w:val="340" w:hRule="atLeast"/>
          <w:jc w:val="center"/>
        </w:trPr>
        <w:tc>
          <w:tcPr>
            <w:tcW w:w="1878" w:type="dxa"/>
            <w:tcBorders>
              <w:left w:val="single" w:color="auto" w:sz="12" w:space="0"/>
            </w:tcBorders>
          </w:tcPr>
          <w:p w14:paraId="5A3BA62E">
            <w:pPr>
              <w:snapToGrid w:val="0"/>
              <w:spacing w:line="288" w:lineRule="auto"/>
              <w:rPr>
                <w:rFonts w:hint="eastAsia" w:ascii="宋体" w:hAnsi="宋体"/>
                <w:b/>
                <w:bCs/>
                <w:sz w:val="20"/>
                <w:szCs w:val="20"/>
                <w:lang w:val="en-US" w:eastAsia="zh-CN"/>
              </w:rPr>
            </w:pPr>
            <w:r>
              <w:rPr>
                <w:rFonts w:hint="eastAsia" w:ascii="宋体" w:hAnsi="宋体"/>
                <w:b/>
                <w:bCs/>
                <w:sz w:val="20"/>
                <w:szCs w:val="20"/>
                <w:lang w:val="en-US" w:eastAsia="zh-CN"/>
              </w:rPr>
              <w:t xml:space="preserve">第一单元 </w:t>
            </w:r>
          </w:p>
          <w:p w14:paraId="6F2990F0">
            <w:pPr>
              <w:snapToGrid w:val="0"/>
              <w:spacing w:line="288" w:lineRule="auto"/>
              <w:rPr>
                <w:rFonts w:hint="eastAsia" w:ascii="宋体" w:hAnsi="宋体"/>
                <w:b/>
                <w:bCs/>
                <w:sz w:val="20"/>
                <w:szCs w:val="20"/>
                <w:lang w:val="en-US" w:eastAsia="zh-CN"/>
              </w:rPr>
            </w:pPr>
            <w:r>
              <w:rPr>
                <w:rFonts w:hint="eastAsia" w:ascii="宋体" w:hAnsi="宋体"/>
                <w:b/>
                <w:bCs/>
                <w:sz w:val="20"/>
                <w:szCs w:val="20"/>
                <w:lang w:val="en-US" w:eastAsia="zh-CN"/>
              </w:rPr>
              <w:t>0-3个月婴儿</w:t>
            </w:r>
          </w:p>
          <w:p w14:paraId="35F91B63">
            <w:pPr>
              <w:snapToGrid w:val="0"/>
              <w:spacing w:line="288" w:lineRule="auto"/>
            </w:pPr>
            <w:r>
              <w:rPr>
                <w:rFonts w:hint="eastAsia" w:ascii="宋体" w:hAnsi="宋体"/>
                <w:b/>
                <w:bCs/>
                <w:sz w:val="20"/>
                <w:szCs w:val="20"/>
                <w:lang w:val="en-US" w:eastAsia="zh-CN"/>
              </w:rPr>
              <w:t>观察与评估</w:t>
            </w:r>
          </w:p>
        </w:tc>
        <w:tc>
          <w:tcPr>
            <w:tcW w:w="1100" w:type="dxa"/>
            <w:vAlign w:val="center"/>
          </w:tcPr>
          <w:p w14:paraId="5A45C790">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0702BA89">
            <w:pPr>
              <w:pStyle w:val="14"/>
            </w:pPr>
          </w:p>
        </w:tc>
        <w:tc>
          <w:tcPr>
            <w:tcW w:w="1100" w:type="dxa"/>
            <w:vAlign w:val="center"/>
          </w:tcPr>
          <w:p w14:paraId="22206423">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37FA6D56">
            <w:pPr>
              <w:pStyle w:val="14"/>
            </w:pPr>
          </w:p>
        </w:tc>
        <w:tc>
          <w:tcPr>
            <w:tcW w:w="1100" w:type="dxa"/>
            <w:vAlign w:val="center"/>
          </w:tcPr>
          <w:p w14:paraId="3FF3908A">
            <w:pPr>
              <w:pStyle w:val="14"/>
            </w:pPr>
          </w:p>
        </w:tc>
        <w:tc>
          <w:tcPr>
            <w:tcW w:w="1099" w:type="dxa"/>
            <w:vAlign w:val="center"/>
          </w:tcPr>
          <w:p w14:paraId="71707CB9">
            <w:pPr>
              <w:pStyle w:val="14"/>
            </w:pPr>
          </w:p>
        </w:tc>
        <w:tc>
          <w:tcPr>
            <w:tcW w:w="1099" w:type="dxa"/>
            <w:vAlign w:val="center"/>
          </w:tcPr>
          <w:p w14:paraId="4C85027F">
            <w:pPr>
              <w:pStyle w:val="14"/>
            </w:pPr>
          </w:p>
        </w:tc>
        <w:tc>
          <w:tcPr>
            <w:tcW w:w="1100" w:type="dxa"/>
            <w:tcBorders>
              <w:right w:val="single" w:color="auto" w:sz="12" w:space="0"/>
            </w:tcBorders>
            <w:vAlign w:val="center"/>
          </w:tcPr>
          <w:p w14:paraId="46E3C9B8">
            <w:pPr>
              <w:pStyle w:val="14"/>
            </w:pPr>
          </w:p>
        </w:tc>
      </w:tr>
      <w:tr w14:paraId="16ADDD64">
        <w:trPr>
          <w:trHeight w:val="340" w:hRule="atLeast"/>
          <w:jc w:val="center"/>
        </w:trPr>
        <w:tc>
          <w:tcPr>
            <w:tcW w:w="1878" w:type="dxa"/>
            <w:tcBorders>
              <w:left w:val="single" w:color="auto" w:sz="12" w:space="0"/>
            </w:tcBorders>
          </w:tcPr>
          <w:p w14:paraId="07D4ABA7">
            <w:pPr>
              <w:snapToGrid w:val="0"/>
              <w:spacing w:line="288" w:lineRule="auto"/>
              <w:rPr>
                <w:rFonts w:hint="eastAsia" w:ascii="宋体" w:hAnsi="宋体"/>
                <w:b/>
                <w:bCs/>
                <w:sz w:val="20"/>
                <w:szCs w:val="20"/>
                <w:lang w:val="en-US" w:eastAsia="zh-CN"/>
              </w:rPr>
            </w:pPr>
            <w:r>
              <w:rPr>
                <w:rFonts w:hint="eastAsia" w:ascii="宋体" w:hAnsi="宋体"/>
                <w:b/>
                <w:bCs/>
                <w:sz w:val="20"/>
                <w:szCs w:val="20"/>
                <w:lang w:val="en-US" w:eastAsia="zh-CN"/>
              </w:rPr>
              <w:t>第</w:t>
            </w:r>
            <w:r>
              <w:rPr>
                <w:rFonts w:hint="eastAsia"/>
                <w:b/>
                <w:bCs/>
                <w:sz w:val="20"/>
                <w:szCs w:val="20"/>
                <w:lang w:val="en-US" w:eastAsia="zh-CN"/>
              </w:rPr>
              <w:t>二</w:t>
            </w:r>
            <w:r>
              <w:rPr>
                <w:rFonts w:hint="eastAsia" w:ascii="宋体" w:hAnsi="宋体"/>
                <w:b/>
                <w:bCs/>
                <w:sz w:val="20"/>
                <w:szCs w:val="20"/>
                <w:lang w:val="en-US" w:eastAsia="zh-CN"/>
              </w:rPr>
              <w:t xml:space="preserve">单元 </w:t>
            </w:r>
          </w:p>
          <w:p w14:paraId="1EF5F643">
            <w:pPr>
              <w:snapToGrid w:val="0"/>
              <w:spacing w:line="288" w:lineRule="auto"/>
              <w:rPr>
                <w:rFonts w:hint="eastAsia" w:ascii="宋体" w:hAnsi="宋体"/>
                <w:b/>
                <w:bCs/>
                <w:sz w:val="20"/>
                <w:szCs w:val="20"/>
                <w:lang w:val="en-US" w:eastAsia="zh-CN"/>
              </w:rPr>
            </w:pPr>
            <w:r>
              <w:rPr>
                <w:rFonts w:hint="eastAsia"/>
                <w:b/>
                <w:bCs/>
                <w:sz w:val="20"/>
                <w:szCs w:val="20"/>
                <w:lang w:val="en-US" w:eastAsia="zh-CN"/>
              </w:rPr>
              <w:t>4</w:t>
            </w:r>
            <w:r>
              <w:rPr>
                <w:rFonts w:hint="eastAsia" w:ascii="宋体" w:hAnsi="宋体"/>
                <w:b/>
                <w:bCs/>
                <w:sz w:val="20"/>
                <w:szCs w:val="20"/>
                <w:lang w:val="en-US" w:eastAsia="zh-CN"/>
              </w:rPr>
              <w:t>-</w:t>
            </w:r>
            <w:r>
              <w:rPr>
                <w:rFonts w:hint="eastAsia"/>
                <w:b/>
                <w:bCs/>
                <w:sz w:val="20"/>
                <w:szCs w:val="20"/>
                <w:lang w:val="en-US" w:eastAsia="zh-CN"/>
              </w:rPr>
              <w:t>6</w:t>
            </w:r>
            <w:r>
              <w:rPr>
                <w:rFonts w:hint="eastAsia" w:ascii="宋体" w:hAnsi="宋体"/>
                <w:b/>
                <w:bCs/>
                <w:sz w:val="20"/>
                <w:szCs w:val="20"/>
                <w:lang w:val="en-US" w:eastAsia="zh-CN"/>
              </w:rPr>
              <w:t>个月婴儿</w:t>
            </w:r>
          </w:p>
          <w:p w14:paraId="68B3B6E6">
            <w:pPr>
              <w:snapToGrid w:val="0"/>
              <w:spacing w:line="288" w:lineRule="auto"/>
            </w:pPr>
            <w:r>
              <w:rPr>
                <w:rFonts w:hint="eastAsia" w:ascii="宋体" w:hAnsi="宋体"/>
                <w:b/>
                <w:bCs/>
                <w:sz w:val="20"/>
                <w:szCs w:val="20"/>
                <w:lang w:val="en-US" w:eastAsia="zh-CN"/>
              </w:rPr>
              <w:t>观察与评估</w:t>
            </w:r>
          </w:p>
        </w:tc>
        <w:tc>
          <w:tcPr>
            <w:tcW w:w="1100" w:type="dxa"/>
            <w:vAlign w:val="center"/>
          </w:tcPr>
          <w:p w14:paraId="7377B0FD">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549FF47E">
            <w:pPr>
              <w:pStyle w:val="14"/>
            </w:pPr>
          </w:p>
        </w:tc>
        <w:tc>
          <w:tcPr>
            <w:tcW w:w="1100" w:type="dxa"/>
            <w:vAlign w:val="center"/>
          </w:tcPr>
          <w:p w14:paraId="40EF9B96">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71D43919">
            <w:pPr>
              <w:pStyle w:val="14"/>
            </w:pPr>
          </w:p>
        </w:tc>
        <w:tc>
          <w:tcPr>
            <w:tcW w:w="1100" w:type="dxa"/>
            <w:vAlign w:val="center"/>
          </w:tcPr>
          <w:p w14:paraId="39D0041C">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102FF8AD">
            <w:pPr>
              <w:pStyle w:val="14"/>
            </w:pPr>
          </w:p>
        </w:tc>
        <w:tc>
          <w:tcPr>
            <w:tcW w:w="1099" w:type="dxa"/>
            <w:vAlign w:val="center"/>
          </w:tcPr>
          <w:p w14:paraId="3C506421">
            <w:pPr>
              <w:keepNext w:val="0"/>
              <w:keepLines w:val="0"/>
              <w:widowControl/>
              <w:suppressLineNumbers w:val="0"/>
              <w:jc w:val="left"/>
            </w:pPr>
          </w:p>
          <w:p w14:paraId="7A8BD72D">
            <w:pPr>
              <w:pStyle w:val="14"/>
            </w:pPr>
          </w:p>
        </w:tc>
        <w:tc>
          <w:tcPr>
            <w:tcW w:w="1099" w:type="dxa"/>
            <w:vAlign w:val="center"/>
          </w:tcPr>
          <w:p w14:paraId="346302E6">
            <w:pPr>
              <w:pStyle w:val="14"/>
            </w:pPr>
          </w:p>
        </w:tc>
        <w:tc>
          <w:tcPr>
            <w:tcW w:w="1100" w:type="dxa"/>
            <w:tcBorders>
              <w:right w:val="single" w:color="auto" w:sz="12" w:space="0"/>
            </w:tcBorders>
            <w:vAlign w:val="center"/>
          </w:tcPr>
          <w:p w14:paraId="13B23BC5">
            <w:pPr>
              <w:pStyle w:val="14"/>
            </w:pPr>
          </w:p>
        </w:tc>
      </w:tr>
      <w:tr w14:paraId="31DF24BB">
        <w:trPr>
          <w:trHeight w:val="340" w:hRule="atLeast"/>
          <w:jc w:val="center"/>
        </w:trPr>
        <w:tc>
          <w:tcPr>
            <w:tcW w:w="1878" w:type="dxa"/>
            <w:tcBorders>
              <w:left w:val="single" w:color="auto" w:sz="12" w:space="0"/>
            </w:tcBorders>
          </w:tcPr>
          <w:p w14:paraId="64D39F1C">
            <w:pPr>
              <w:snapToGrid w:val="0"/>
              <w:spacing w:line="288" w:lineRule="auto"/>
              <w:rPr>
                <w:rFonts w:hint="eastAsia" w:ascii="宋体" w:hAnsi="宋体"/>
                <w:b/>
                <w:bCs/>
                <w:sz w:val="20"/>
                <w:szCs w:val="20"/>
                <w:lang w:val="en-US" w:eastAsia="zh-CN"/>
              </w:rPr>
            </w:pPr>
            <w:r>
              <w:rPr>
                <w:rFonts w:hint="eastAsia" w:ascii="宋体" w:hAnsi="宋体"/>
                <w:b/>
                <w:bCs/>
                <w:sz w:val="20"/>
                <w:szCs w:val="20"/>
                <w:lang w:val="en-US" w:eastAsia="zh-CN"/>
              </w:rPr>
              <w:t>第</w:t>
            </w:r>
            <w:r>
              <w:rPr>
                <w:rFonts w:hint="eastAsia"/>
                <w:b/>
                <w:bCs/>
                <w:sz w:val="20"/>
                <w:szCs w:val="20"/>
                <w:lang w:val="en-US" w:eastAsia="zh-CN"/>
              </w:rPr>
              <w:t>三</w:t>
            </w:r>
            <w:r>
              <w:rPr>
                <w:rFonts w:hint="eastAsia" w:ascii="宋体" w:hAnsi="宋体"/>
                <w:b/>
                <w:bCs/>
                <w:sz w:val="20"/>
                <w:szCs w:val="20"/>
                <w:lang w:val="en-US" w:eastAsia="zh-CN"/>
              </w:rPr>
              <w:t xml:space="preserve">单元 </w:t>
            </w:r>
          </w:p>
          <w:p w14:paraId="4A2FEB6C">
            <w:pPr>
              <w:snapToGrid w:val="0"/>
              <w:spacing w:line="288" w:lineRule="auto"/>
              <w:rPr>
                <w:rFonts w:hint="eastAsia" w:ascii="宋体" w:hAnsi="宋体"/>
                <w:b/>
                <w:bCs/>
                <w:sz w:val="20"/>
                <w:szCs w:val="20"/>
                <w:lang w:val="en-US" w:eastAsia="zh-CN"/>
              </w:rPr>
            </w:pPr>
            <w:r>
              <w:rPr>
                <w:rFonts w:hint="eastAsia"/>
                <w:b/>
                <w:bCs/>
                <w:sz w:val="20"/>
                <w:szCs w:val="20"/>
                <w:lang w:val="en-US" w:eastAsia="zh-CN"/>
              </w:rPr>
              <w:t>7</w:t>
            </w:r>
            <w:r>
              <w:rPr>
                <w:rFonts w:hint="eastAsia" w:ascii="宋体" w:hAnsi="宋体"/>
                <w:b/>
                <w:bCs/>
                <w:sz w:val="20"/>
                <w:szCs w:val="20"/>
                <w:lang w:val="en-US" w:eastAsia="zh-CN"/>
              </w:rPr>
              <w:t>-</w:t>
            </w:r>
            <w:r>
              <w:rPr>
                <w:rFonts w:hint="eastAsia"/>
                <w:b/>
                <w:bCs/>
                <w:sz w:val="20"/>
                <w:szCs w:val="20"/>
                <w:lang w:val="en-US" w:eastAsia="zh-CN"/>
              </w:rPr>
              <w:t>9</w:t>
            </w:r>
            <w:r>
              <w:rPr>
                <w:rFonts w:hint="eastAsia" w:ascii="宋体" w:hAnsi="宋体"/>
                <w:b/>
                <w:bCs/>
                <w:sz w:val="20"/>
                <w:szCs w:val="20"/>
                <w:lang w:val="en-US" w:eastAsia="zh-CN"/>
              </w:rPr>
              <w:t>个月婴儿</w:t>
            </w:r>
          </w:p>
          <w:p w14:paraId="3B283FFA">
            <w:pPr>
              <w:snapToGrid w:val="0"/>
              <w:spacing w:line="288" w:lineRule="auto"/>
            </w:pPr>
            <w:r>
              <w:rPr>
                <w:rFonts w:hint="eastAsia" w:ascii="宋体" w:hAnsi="宋体"/>
                <w:b/>
                <w:bCs/>
                <w:sz w:val="20"/>
                <w:szCs w:val="20"/>
                <w:lang w:val="en-US" w:eastAsia="zh-CN"/>
              </w:rPr>
              <w:t>观察与评估</w:t>
            </w:r>
          </w:p>
        </w:tc>
        <w:tc>
          <w:tcPr>
            <w:tcW w:w="1100" w:type="dxa"/>
            <w:vAlign w:val="center"/>
          </w:tcPr>
          <w:p w14:paraId="1F5CC916">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76AABBAC">
            <w:pPr>
              <w:pStyle w:val="14"/>
            </w:pPr>
          </w:p>
        </w:tc>
        <w:tc>
          <w:tcPr>
            <w:tcW w:w="1100" w:type="dxa"/>
            <w:vAlign w:val="center"/>
          </w:tcPr>
          <w:p w14:paraId="0F5C86E4">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4452857E">
            <w:pPr>
              <w:pStyle w:val="14"/>
            </w:pPr>
          </w:p>
        </w:tc>
        <w:tc>
          <w:tcPr>
            <w:tcW w:w="1100" w:type="dxa"/>
            <w:vAlign w:val="center"/>
          </w:tcPr>
          <w:p w14:paraId="5183B001">
            <w:pPr>
              <w:pStyle w:val="14"/>
            </w:pPr>
          </w:p>
        </w:tc>
        <w:tc>
          <w:tcPr>
            <w:tcW w:w="1099" w:type="dxa"/>
            <w:vAlign w:val="center"/>
          </w:tcPr>
          <w:p w14:paraId="47442315">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163203B0">
            <w:pPr>
              <w:pStyle w:val="14"/>
            </w:pPr>
          </w:p>
        </w:tc>
        <w:tc>
          <w:tcPr>
            <w:tcW w:w="1099" w:type="dxa"/>
            <w:vAlign w:val="center"/>
          </w:tcPr>
          <w:p w14:paraId="7D7FF395">
            <w:pPr>
              <w:pStyle w:val="14"/>
            </w:pPr>
          </w:p>
        </w:tc>
        <w:tc>
          <w:tcPr>
            <w:tcW w:w="1100" w:type="dxa"/>
            <w:tcBorders>
              <w:right w:val="single" w:color="auto" w:sz="12" w:space="0"/>
            </w:tcBorders>
            <w:vAlign w:val="center"/>
          </w:tcPr>
          <w:p w14:paraId="4E048F2B">
            <w:pPr>
              <w:pStyle w:val="14"/>
            </w:pPr>
          </w:p>
        </w:tc>
      </w:tr>
      <w:tr w14:paraId="7E8542A9">
        <w:trPr>
          <w:trHeight w:val="340" w:hRule="atLeast"/>
          <w:jc w:val="center"/>
        </w:trPr>
        <w:tc>
          <w:tcPr>
            <w:tcW w:w="1878" w:type="dxa"/>
            <w:tcBorders>
              <w:left w:val="single" w:color="auto" w:sz="12" w:space="0"/>
            </w:tcBorders>
          </w:tcPr>
          <w:p w14:paraId="4E98D281">
            <w:pPr>
              <w:snapToGrid w:val="0"/>
              <w:spacing w:line="288" w:lineRule="auto"/>
              <w:rPr>
                <w:rFonts w:hint="eastAsia" w:ascii="宋体" w:hAnsi="宋体"/>
                <w:b/>
                <w:bCs/>
                <w:sz w:val="20"/>
                <w:szCs w:val="20"/>
                <w:lang w:val="en-US" w:eastAsia="zh-CN"/>
              </w:rPr>
            </w:pPr>
            <w:r>
              <w:rPr>
                <w:rFonts w:hint="eastAsia" w:ascii="宋体" w:hAnsi="宋体"/>
                <w:b/>
                <w:bCs/>
                <w:sz w:val="20"/>
                <w:szCs w:val="20"/>
                <w:lang w:val="en-US" w:eastAsia="zh-CN"/>
              </w:rPr>
              <w:t>第</w:t>
            </w:r>
            <w:r>
              <w:rPr>
                <w:rFonts w:hint="eastAsia"/>
                <w:b/>
                <w:bCs/>
                <w:sz w:val="20"/>
                <w:szCs w:val="20"/>
                <w:lang w:val="en-US" w:eastAsia="zh-CN"/>
              </w:rPr>
              <w:t>四</w:t>
            </w:r>
            <w:r>
              <w:rPr>
                <w:rFonts w:hint="eastAsia" w:ascii="宋体" w:hAnsi="宋体"/>
                <w:b/>
                <w:bCs/>
                <w:sz w:val="20"/>
                <w:szCs w:val="20"/>
                <w:lang w:val="en-US" w:eastAsia="zh-CN"/>
              </w:rPr>
              <w:t xml:space="preserve">单元 </w:t>
            </w:r>
          </w:p>
          <w:p w14:paraId="49A8C2AF">
            <w:pPr>
              <w:snapToGrid w:val="0"/>
              <w:spacing w:line="288" w:lineRule="auto"/>
              <w:rPr>
                <w:rFonts w:hint="eastAsia" w:ascii="宋体" w:hAnsi="宋体"/>
                <w:b/>
                <w:bCs/>
                <w:sz w:val="20"/>
                <w:szCs w:val="20"/>
                <w:lang w:val="en-US" w:eastAsia="zh-CN"/>
              </w:rPr>
            </w:pPr>
            <w:r>
              <w:rPr>
                <w:rFonts w:hint="eastAsia"/>
                <w:b/>
                <w:bCs/>
                <w:sz w:val="20"/>
                <w:szCs w:val="20"/>
                <w:lang w:val="en-US" w:eastAsia="zh-CN"/>
              </w:rPr>
              <w:t>1</w:t>
            </w:r>
            <w:r>
              <w:rPr>
                <w:rFonts w:hint="eastAsia" w:ascii="宋体" w:hAnsi="宋体"/>
                <w:b/>
                <w:bCs/>
                <w:sz w:val="20"/>
                <w:szCs w:val="20"/>
                <w:lang w:val="en-US" w:eastAsia="zh-CN"/>
              </w:rPr>
              <w:t>0-</w:t>
            </w:r>
            <w:r>
              <w:rPr>
                <w:rFonts w:hint="eastAsia"/>
                <w:b/>
                <w:bCs/>
                <w:sz w:val="20"/>
                <w:szCs w:val="20"/>
                <w:lang w:val="en-US" w:eastAsia="zh-CN"/>
              </w:rPr>
              <w:t>12</w:t>
            </w:r>
            <w:r>
              <w:rPr>
                <w:rFonts w:hint="eastAsia" w:ascii="宋体" w:hAnsi="宋体"/>
                <w:b/>
                <w:bCs/>
                <w:sz w:val="20"/>
                <w:szCs w:val="20"/>
                <w:lang w:val="en-US" w:eastAsia="zh-CN"/>
              </w:rPr>
              <w:t>个月婴儿</w:t>
            </w:r>
          </w:p>
          <w:p w14:paraId="145E3627">
            <w:pPr>
              <w:snapToGrid w:val="0"/>
              <w:spacing w:line="288" w:lineRule="auto"/>
            </w:pPr>
            <w:r>
              <w:rPr>
                <w:rFonts w:hint="eastAsia" w:ascii="宋体" w:hAnsi="宋体"/>
                <w:b/>
                <w:bCs/>
                <w:sz w:val="20"/>
                <w:szCs w:val="20"/>
                <w:lang w:val="en-US" w:eastAsia="zh-CN"/>
              </w:rPr>
              <w:t>观察与评估</w:t>
            </w:r>
          </w:p>
        </w:tc>
        <w:tc>
          <w:tcPr>
            <w:tcW w:w="1100" w:type="dxa"/>
            <w:vAlign w:val="center"/>
          </w:tcPr>
          <w:p w14:paraId="37A0563B">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5C5CEA93">
            <w:pPr>
              <w:pStyle w:val="14"/>
            </w:pPr>
          </w:p>
        </w:tc>
        <w:tc>
          <w:tcPr>
            <w:tcW w:w="1100" w:type="dxa"/>
            <w:vAlign w:val="center"/>
          </w:tcPr>
          <w:p w14:paraId="09D0B3B4">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0C080D59">
            <w:pPr>
              <w:pStyle w:val="14"/>
            </w:pPr>
          </w:p>
        </w:tc>
        <w:tc>
          <w:tcPr>
            <w:tcW w:w="1100" w:type="dxa"/>
            <w:vAlign w:val="center"/>
          </w:tcPr>
          <w:p w14:paraId="695675ED">
            <w:pPr>
              <w:pStyle w:val="14"/>
            </w:pPr>
          </w:p>
        </w:tc>
        <w:tc>
          <w:tcPr>
            <w:tcW w:w="1099" w:type="dxa"/>
            <w:vAlign w:val="center"/>
          </w:tcPr>
          <w:p w14:paraId="25BB07B5">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42A5A3BD">
            <w:pPr>
              <w:pStyle w:val="14"/>
            </w:pPr>
          </w:p>
        </w:tc>
        <w:tc>
          <w:tcPr>
            <w:tcW w:w="1099" w:type="dxa"/>
            <w:vAlign w:val="center"/>
          </w:tcPr>
          <w:p w14:paraId="393B5FE5">
            <w:pPr>
              <w:pStyle w:val="14"/>
            </w:pPr>
          </w:p>
        </w:tc>
        <w:tc>
          <w:tcPr>
            <w:tcW w:w="1100" w:type="dxa"/>
            <w:tcBorders>
              <w:right w:val="single" w:color="auto" w:sz="12" w:space="0"/>
            </w:tcBorders>
            <w:vAlign w:val="center"/>
          </w:tcPr>
          <w:p w14:paraId="3F56A129">
            <w:pPr>
              <w:pStyle w:val="14"/>
            </w:pPr>
          </w:p>
        </w:tc>
      </w:tr>
      <w:tr w14:paraId="33674305">
        <w:trPr>
          <w:trHeight w:val="340" w:hRule="atLeast"/>
          <w:jc w:val="center"/>
        </w:trPr>
        <w:tc>
          <w:tcPr>
            <w:tcW w:w="1878" w:type="dxa"/>
            <w:tcBorders>
              <w:left w:val="single" w:color="auto" w:sz="12" w:space="0"/>
            </w:tcBorders>
          </w:tcPr>
          <w:p w14:paraId="4A7A84D3">
            <w:pPr>
              <w:snapToGrid w:val="0"/>
              <w:spacing w:line="288" w:lineRule="auto"/>
              <w:rPr>
                <w:rFonts w:hint="eastAsia" w:ascii="宋体" w:hAnsi="宋体"/>
                <w:b/>
                <w:bCs/>
                <w:sz w:val="20"/>
                <w:szCs w:val="20"/>
                <w:lang w:val="en-US" w:eastAsia="zh-CN"/>
              </w:rPr>
            </w:pPr>
            <w:r>
              <w:rPr>
                <w:rFonts w:hint="eastAsia" w:ascii="宋体" w:hAnsi="宋体"/>
                <w:b/>
                <w:bCs/>
                <w:sz w:val="20"/>
                <w:szCs w:val="20"/>
                <w:lang w:val="en-US" w:eastAsia="zh-CN"/>
              </w:rPr>
              <w:t>第</w:t>
            </w:r>
            <w:r>
              <w:rPr>
                <w:rFonts w:hint="eastAsia"/>
                <w:b/>
                <w:bCs/>
                <w:sz w:val="20"/>
                <w:szCs w:val="20"/>
                <w:lang w:val="en-US" w:eastAsia="zh-CN"/>
              </w:rPr>
              <w:t>五</w:t>
            </w:r>
            <w:r>
              <w:rPr>
                <w:rFonts w:hint="eastAsia" w:ascii="宋体" w:hAnsi="宋体"/>
                <w:b/>
                <w:bCs/>
                <w:sz w:val="20"/>
                <w:szCs w:val="20"/>
                <w:lang w:val="en-US" w:eastAsia="zh-CN"/>
              </w:rPr>
              <w:t xml:space="preserve">单元 </w:t>
            </w:r>
          </w:p>
          <w:p w14:paraId="73E56459">
            <w:pPr>
              <w:snapToGrid w:val="0"/>
              <w:spacing w:line="288" w:lineRule="auto"/>
              <w:rPr>
                <w:rFonts w:hint="eastAsia" w:ascii="宋体" w:hAnsi="宋体"/>
                <w:b/>
                <w:bCs/>
                <w:sz w:val="20"/>
                <w:szCs w:val="20"/>
                <w:lang w:val="en-US" w:eastAsia="zh-CN"/>
              </w:rPr>
            </w:pPr>
            <w:r>
              <w:rPr>
                <w:rFonts w:hint="eastAsia"/>
                <w:b/>
                <w:bCs/>
                <w:sz w:val="20"/>
                <w:szCs w:val="20"/>
                <w:lang w:val="en-US" w:eastAsia="zh-CN"/>
              </w:rPr>
              <w:t>13</w:t>
            </w:r>
            <w:r>
              <w:rPr>
                <w:rFonts w:hint="eastAsia" w:ascii="宋体" w:hAnsi="宋体"/>
                <w:b/>
                <w:bCs/>
                <w:sz w:val="20"/>
                <w:szCs w:val="20"/>
                <w:lang w:val="en-US" w:eastAsia="zh-CN"/>
              </w:rPr>
              <w:t>-</w:t>
            </w:r>
            <w:r>
              <w:rPr>
                <w:rFonts w:hint="eastAsia"/>
                <w:b/>
                <w:bCs/>
                <w:sz w:val="20"/>
                <w:szCs w:val="20"/>
                <w:lang w:val="en-US" w:eastAsia="zh-CN"/>
              </w:rPr>
              <w:t>18</w:t>
            </w:r>
            <w:r>
              <w:rPr>
                <w:rFonts w:hint="eastAsia" w:ascii="宋体" w:hAnsi="宋体"/>
                <w:b/>
                <w:bCs/>
                <w:sz w:val="20"/>
                <w:szCs w:val="20"/>
                <w:lang w:val="en-US" w:eastAsia="zh-CN"/>
              </w:rPr>
              <w:t>个月婴儿</w:t>
            </w:r>
          </w:p>
          <w:p w14:paraId="112E421D">
            <w:pPr>
              <w:snapToGrid w:val="0"/>
              <w:spacing w:line="288" w:lineRule="auto"/>
            </w:pPr>
            <w:r>
              <w:rPr>
                <w:rFonts w:hint="eastAsia" w:ascii="宋体" w:hAnsi="宋体"/>
                <w:b/>
                <w:bCs/>
                <w:sz w:val="20"/>
                <w:szCs w:val="20"/>
                <w:lang w:val="en-US" w:eastAsia="zh-CN"/>
              </w:rPr>
              <w:t>观察与评估</w:t>
            </w:r>
          </w:p>
        </w:tc>
        <w:tc>
          <w:tcPr>
            <w:tcW w:w="1100" w:type="dxa"/>
            <w:vAlign w:val="center"/>
          </w:tcPr>
          <w:p w14:paraId="09E4B847">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4DF354A5">
            <w:pPr>
              <w:pStyle w:val="14"/>
            </w:pPr>
          </w:p>
        </w:tc>
        <w:tc>
          <w:tcPr>
            <w:tcW w:w="1100" w:type="dxa"/>
            <w:vAlign w:val="center"/>
          </w:tcPr>
          <w:p w14:paraId="162A1B57">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7F63C512">
            <w:pPr>
              <w:pStyle w:val="14"/>
            </w:pPr>
          </w:p>
        </w:tc>
        <w:tc>
          <w:tcPr>
            <w:tcW w:w="1100" w:type="dxa"/>
            <w:vAlign w:val="center"/>
          </w:tcPr>
          <w:p w14:paraId="0943162F">
            <w:pPr>
              <w:pStyle w:val="14"/>
            </w:pPr>
          </w:p>
        </w:tc>
        <w:tc>
          <w:tcPr>
            <w:tcW w:w="1099" w:type="dxa"/>
            <w:vAlign w:val="center"/>
          </w:tcPr>
          <w:p w14:paraId="2277B321">
            <w:pPr>
              <w:pStyle w:val="14"/>
            </w:pPr>
          </w:p>
        </w:tc>
        <w:tc>
          <w:tcPr>
            <w:tcW w:w="1099" w:type="dxa"/>
            <w:vAlign w:val="center"/>
          </w:tcPr>
          <w:p w14:paraId="098DA746">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6C2AEC53">
            <w:pPr>
              <w:pStyle w:val="14"/>
            </w:pPr>
          </w:p>
        </w:tc>
        <w:tc>
          <w:tcPr>
            <w:tcW w:w="1100" w:type="dxa"/>
            <w:tcBorders>
              <w:right w:val="single" w:color="auto" w:sz="12" w:space="0"/>
            </w:tcBorders>
            <w:vAlign w:val="center"/>
          </w:tcPr>
          <w:p w14:paraId="429EC603">
            <w:pPr>
              <w:pStyle w:val="14"/>
            </w:pPr>
          </w:p>
        </w:tc>
      </w:tr>
      <w:tr w14:paraId="2A4D98B8">
        <w:trPr>
          <w:trHeight w:val="340" w:hRule="atLeast"/>
          <w:jc w:val="center"/>
        </w:trPr>
        <w:tc>
          <w:tcPr>
            <w:tcW w:w="1878" w:type="dxa"/>
            <w:tcBorders>
              <w:left w:val="single" w:color="auto" w:sz="12" w:space="0"/>
            </w:tcBorders>
          </w:tcPr>
          <w:p w14:paraId="4D4AEF5D">
            <w:pPr>
              <w:snapToGrid w:val="0"/>
              <w:spacing w:line="288" w:lineRule="auto"/>
              <w:rPr>
                <w:rFonts w:hint="eastAsia" w:ascii="宋体" w:hAnsi="宋体"/>
                <w:b/>
                <w:bCs/>
                <w:sz w:val="20"/>
                <w:szCs w:val="20"/>
                <w:lang w:val="en-US" w:eastAsia="zh-CN"/>
              </w:rPr>
            </w:pPr>
            <w:r>
              <w:rPr>
                <w:rFonts w:hint="eastAsia" w:ascii="宋体" w:hAnsi="宋体"/>
                <w:b/>
                <w:bCs/>
                <w:sz w:val="20"/>
                <w:szCs w:val="20"/>
                <w:lang w:val="en-US" w:eastAsia="zh-CN"/>
              </w:rPr>
              <w:t>第</w:t>
            </w:r>
            <w:r>
              <w:rPr>
                <w:rFonts w:hint="eastAsia"/>
                <w:b/>
                <w:bCs/>
                <w:sz w:val="20"/>
                <w:szCs w:val="20"/>
                <w:lang w:val="en-US" w:eastAsia="zh-CN"/>
              </w:rPr>
              <w:t>六</w:t>
            </w:r>
            <w:r>
              <w:rPr>
                <w:rFonts w:hint="eastAsia" w:ascii="宋体" w:hAnsi="宋体"/>
                <w:b/>
                <w:bCs/>
                <w:sz w:val="20"/>
                <w:szCs w:val="20"/>
                <w:lang w:val="en-US" w:eastAsia="zh-CN"/>
              </w:rPr>
              <w:t xml:space="preserve">单元 </w:t>
            </w:r>
          </w:p>
          <w:p w14:paraId="727DF058">
            <w:pPr>
              <w:snapToGrid w:val="0"/>
              <w:spacing w:line="288" w:lineRule="auto"/>
              <w:rPr>
                <w:rFonts w:hint="eastAsia" w:ascii="宋体" w:hAnsi="宋体"/>
                <w:b/>
                <w:bCs/>
                <w:sz w:val="20"/>
                <w:szCs w:val="20"/>
                <w:lang w:val="en-US" w:eastAsia="zh-CN"/>
              </w:rPr>
            </w:pPr>
            <w:r>
              <w:rPr>
                <w:rFonts w:hint="eastAsia"/>
                <w:b/>
                <w:bCs/>
                <w:sz w:val="20"/>
                <w:szCs w:val="20"/>
                <w:lang w:val="en-US" w:eastAsia="zh-CN"/>
              </w:rPr>
              <w:t>19</w:t>
            </w:r>
            <w:r>
              <w:rPr>
                <w:rFonts w:hint="eastAsia" w:ascii="宋体" w:hAnsi="宋体"/>
                <w:b/>
                <w:bCs/>
                <w:sz w:val="20"/>
                <w:szCs w:val="20"/>
                <w:lang w:val="en-US" w:eastAsia="zh-CN"/>
              </w:rPr>
              <w:t>-</w:t>
            </w:r>
            <w:r>
              <w:rPr>
                <w:rFonts w:hint="eastAsia"/>
                <w:b/>
                <w:bCs/>
                <w:sz w:val="20"/>
                <w:szCs w:val="20"/>
                <w:lang w:val="en-US" w:eastAsia="zh-CN"/>
              </w:rPr>
              <w:t>24</w:t>
            </w:r>
            <w:r>
              <w:rPr>
                <w:rFonts w:hint="eastAsia" w:ascii="宋体" w:hAnsi="宋体"/>
                <w:b/>
                <w:bCs/>
                <w:sz w:val="20"/>
                <w:szCs w:val="20"/>
                <w:lang w:val="en-US" w:eastAsia="zh-CN"/>
              </w:rPr>
              <w:t>个月婴儿</w:t>
            </w:r>
          </w:p>
          <w:p w14:paraId="6BB785BA">
            <w:pPr>
              <w:snapToGrid w:val="0"/>
              <w:spacing w:line="288" w:lineRule="auto"/>
            </w:pPr>
            <w:r>
              <w:rPr>
                <w:rFonts w:hint="eastAsia" w:ascii="宋体" w:hAnsi="宋体"/>
                <w:b/>
                <w:bCs/>
                <w:sz w:val="20"/>
                <w:szCs w:val="20"/>
                <w:lang w:val="en-US" w:eastAsia="zh-CN"/>
              </w:rPr>
              <w:t>观察与评估</w:t>
            </w:r>
          </w:p>
        </w:tc>
        <w:tc>
          <w:tcPr>
            <w:tcW w:w="1100" w:type="dxa"/>
            <w:vAlign w:val="center"/>
          </w:tcPr>
          <w:p w14:paraId="459E99D9">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291DD494">
            <w:pPr>
              <w:pStyle w:val="14"/>
            </w:pPr>
          </w:p>
        </w:tc>
        <w:tc>
          <w:tcPr>
            <w:tcW w:w="1100" w:type="dxa"/>
            <w:vAlign w:val="center"/>
          </w:tcPr>
          <w:p w14:paraId="021693B4">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53826AF4">
            <w:pPr>
              <w:pStyle w:val="14"/>
            </w:pPr>
          </w:p>
        </w:tc>
        <w:tc>
          <w:tcPr>
            <w:tcW w:w="1100" w:type="dxa"/>
            <w:vAlign w:val="center"/>
          </w:tcPr>
          <w:p w14:paraId="028B6A52">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5E806B7D">
            <w:pPr>
              <w:pStyle w:val="14"/>
            </w:pPr>
          </w:p>
        </w:tc>
        <w:tc>
          <w:tcPr>
            <w:tcW w:w="1099" w:type="dxa"/>
            <w:vAlign w:val="center"/>
          </w:tcPr>
          <w:p w14:paraId="46B476BD">
            <w:pPr>
              <w:pStyle w:val="14"/>
            </w:pPr>
          </w:p>
        </w:tc>
        <w:tc>
          <w:tcPr>
            <w:tcW w:w="1099" w:type="dxa"/>
            <w:vAlign w:val="center"/>
          </w:tcPr>
          <w:p w14:paraId="6F239AAE">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406F0325">
            <w:pPr>
              <w:pStyle w:val="14"/>
            </w:pPr>
          </w:p>
        </w:tc>
        <w:tc>
          <w:tcPr>
            <w:tcW w:w="1100" w:type="dxa"/>
            <w:tcBorders>
              <w:right w:val="single" w:color="auto" w:sz="12" w:space="0"/>
            </w:tcBorders>
            <w:vAlign w:val="center"/>
          </w:tcPr>
          <w:p w14:paraId="4B667C4C">
            <w:pPr>
              <w:pStyle w:val="14"/>
            </w:pPr>
          </w:p>
        </w:tc>
      </w:tr>
      <w:tr w14:paraId="388C3092">
        <w:trPr>
          <w:trHeight w:val="340" w:hRule="atLeast"/>
          <w:jc w:val="center"/>
        </w:trPr>
        <w:tc>
          <w:tcPr>
            <w:tcW w:w="1878" w:type="dxa"/>
            <w:tcBorders>
              <w:left w:val="single" w:color="auto" w:sz="12" w:space="0"/>
            </w:tcBorders>
          </w:tcPr>
          <w:p w14:paraId="668DFE4F">
            <w:pPr>
              <w:snapToGrid w:val="0"/>
              <w:spacing w:line="288" w:lineRule="auto"/>
              <w:rPr>
                <w:rFonts w:hint="eastAsia" w:ascii="宋体" w:hAnsi="宋体"/>
                <w:b/>
                <w:bCs/>
                <w:sz w:val="20"/>
                <w:szCs w:val="20"/>
                <w:lang w:val="en-US" w:eastAsia="zh-CN"/>
              </w:rPr>
            </w:pPr>
            <w:r>
              <w:rPr>
                <w:rFonts w:hint="eastAsia" w:ascii="宋体" w:hAnsi="宋体"/>
                <w:b/>
                <w:bCs/>
                <w:sz w:val="20"/>
                <w:szCs w:val="20"/>
                <w:lang w:val="en-US" w:eastAsia="zh-CN"/>
              </w:rPr>
              <w:t>第</w:t>
            </w:r>
            <w:r>
              <w:rPr>
                <w:rFonts w:hint="eastAsia"/>
                <w:b/>
                <w:bCs/>
                <w:sz w:val="20"/>
                <w:szCs w:val="20"/>
                <w:lang w:val="en-US" w:eastAsia="zh-CN"/>
              </w:rPr>
              <w:t>七</w:t>
            </w:r>
            <w:r>
              <w:rPr>
                <w:rFonts w:hint="eastAsia" w:ascii="宋体" w:hAnsi="宋体"/>
                <w:b/>
                <w:bCs/>
                <w:sz w:val="20"/>
                <w:szCs w:val="20"/>
                <w:lang w:val="en-US" w:eastAsia="zh-CN"/>
              </w:rPr>
              <w:t xml:space="preserve">单元 </w:t>
            </w:r>
          </w:p>
          <w:p w14:paraId="7ADF93AE">
            <w:pPr>
              <w:snapToGrid w:val="0"/>
              <w:spacing w:line="288" w:lineRule="auto"/>
              <w:rPr>
                <w:rFonts w:hint="eastAsia" w:ascii="宋体" w:hAnsi="宋体"/>
                <w:b/>
                <w:bCs/>
                <w:sz w:val="20"/>
                <w:szCs w:val="20"/>
                <w:lang w:val="en-US" w:eastAsia="zh-CN"/>
              </w:rPr>
            </w:pPr>
            <w:r>
              <w:rPr>
                <w:rFonts w:hint="eastAsia"/>
                <w:b/>
                <w:bCs/>
                <w:sz w:val="20"/>
                <w:szCs w:val="20"/>
                <w:lang w:val="en-US" w:eastAsia="zh-CN"/>
              </w:rPr>
              <w:t>25</w:t>
            </w:r>
            <w:r>
              <w:rPr>
                <w:rFonts w:hint="eastAsia" w:ascii="宋体" w:hAnsi="宋体"/>
                <w:b/>
                <w:bCs/>
                <w:sz w:val="20"/>
                <w:szCs w:val="20"/>
                <w:lang w:val="en-US" w:eastAsia="zh-CN"/>
              </w:rPr>
              <w:t>-3</w:t>
            </w:r>
            <w:r>
              <w:rPr>
                <w:rFonts w:hint="eastAsia"/>
                <w:b/>
                <w:bCs/>
                <w:sz w:val="20"/>
                <w:szCs w:val="20"/>
                <w:lang w:val="en-US" w:eastAsia="zh-CN"/>
              </w:rPr>
              <w:t>0</w:t>
            </w:r>
            <w:r>
              <w:rPr>
                <w:rFonts w:hint="eastAsia" w:ascii="宋体" w:hAnsi="宋体"/>
                <w:b/>
                <w:bCs/>
                <w:sz w:val="20"/>
                <w:szCs w:val="20"/>
                <w:lang w:val="en-US" w:eastAsia="zh-CN"/>
              </w:rPr>
              <w:t>个月婴儿</w:t>
            </w:r>
          </w:p>
          <w:p w14:paraId="37925A79">
            <w:pPr>
              <w:snapToGrid w:val="0"/>
              <w:spacing w:line="288" w:lineRule="auto"/>
            </w:pPr>
            <w:r>
              <w:rPr>
                <w:rFonts w:hint="eastAsia" w:ascii="宋体" w:hAnsi="宋体"/>
                <w:b/>
                <w:bCs/>
                <w:sz w:val="20"/>
                <w:szCs w:val="20"/>
                <w:lang w:val="en-US" w:eastAsia="zh-CN"/>
              </w:rPr>
              <w:t>观察与评估</w:t>
            </w:r>
          </w:p>
        </w:tc>
        <w:tc>
          <w:tcPr>
            <w:tcW w:w="1100" w:type="dxa"/>
            <w:vAlign w:val="center"/>
          </w:tcPr>
          <w:p w14:paraId="740F2ABF">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6617C4D9">
            <w:pPr>
              <w:pStyle w:val="14"/>
            </w:pPr>
          </w:p>
        </w:tc>
        <w:tc>
          <w:tcPr>
            <w:tcW w:w="1100" w:type="dxa"/>
            <w:vAlign w:val="center"/>
          </w:tcPr>
          <w:p w14:paraId="4877CF20">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5CF7A646">
            <w:pPr>
              <w:pStyle w:val="14"/>
            </w:pPr>
          </w:p>
        </w:tc>
        <w:tc>
          <w:tcPr>
            <w:tcW w:w="1100" w:type="dxa"/>
            <w:vAlign w:val="center"/>
          </w:tcPr>
          <w:p w14:paraId="7A0F1D5F">
            <w:pPr>
              <w:pStyle w:val="14"/>
            </w:pPr>
          </w:p>
        </w:tc>
        <w:tc>
          <w:tcPr>
            <w:tcW w:w="1099" w:type="dxa"/>
            <w:vAlign w:val="center"/>
          </w:tcPr>
          <w:p w14:paraId="72677F41">
            <w:pPr>
              <w:pStyle w:val="14"/>
            </w:pPr>
          </w:p>
        </w:tc>
        <w:tc>
          <w:tcPr>
            <w:tcW w:w="1099" w:type="dxa"/>
            <w:vAlign w:val="center"/>
          </w:tcPr>
          <w:p w14:paraId="271FB56D">
            <w:pPr>
              <w:pStyle w:val="14"/>
            </w:pPr>
          </w:p>
        </w:tc>
        <w:tc>
          <w:tcPr>
            <w:tcW w:w="1100" w:type="dxa"/>
            <w:tcBorders>
              <w:right w:val="single" w:color="auto" w:sz="12" w:space="0"/>
            </w:tcBorders>
            <w:vAlign w:val="center"/>
          </w:tcPr>
          <w:p w14:paraId="42A3BB3B">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390DEF10">
            <w:pPr>
              <w:pStyle w:val="14"/>
            </w:pPr>
          </w:p>
        </w:tc>
      </w:tr>
      <w:tr w14:paraId="51AD61C7">
        <w:trPr>
          <w:trHeight w:val="340" w:hRule="atLeast"/>
          <w:jc w:val="center"/>
        </w:trPr>
        <w:tc>
          <w:tcPr>
            <w:tcW w:w="1878" w:type="dxa"/>
            <w:tcBorders>
              <w:left w:val="single" w:color="auto" w:sz="12" w:space="0"/>
              <w:bottom w:val="single" w:color="auto" w:sz="12" w:space="0"/>
            </w:tcBorders>
          </w:tcPr>
          <w:p w14:paraId="586D5C75">
            <w:pPr>
              <w:snapToGrid w:val="0"/>
              <w:spacing w:line="288" w:lineRule="auto"/>
              <w:rPr>
                <w:rFonts w:hint="eastAsia" w:ascii="宋体" w:hAnsi="宋体"/>
                <w:b/>
                <w:bCs/>
                <w:sz w:val="20"/>
                <w:szCs w:val="20"/>
                <w:lang w:val="en-US" w:eastAsia="zh-CN"/>
              </w:rPr>
            </w:pPr>
            <w:r>
              <w:rPr>
                <w:rFonts w:hint="eastAsia" w:ascii="宋体" w:hAnsi="宋体"/>
                <w:b/>
                <w:bCs/>
                <w:sz w:val="20"/>
                <w:szCs w:val="20"/>
                <w:lang w:val="en-US" w:eastAsia="zh-CN"/>
              </w:rPr>
              <w:t>第</w:t>
            </w:r>
            <w:r>
              <w:rPr>
                <w:rFonts w:hint="eastAsia"/>
                <w:b/>
                <w:bCs/>
                <w:sz w:val="20"/>
                <w:szCs w:val="20"/>
                <w:lang w:val="en-US" w:eastAsia="zh-CN"/>
              </w:rPr>
              <w:t>八</w:t>
            </w:r>
            <w:r>
              <w:rPr>
                <w:rFonts w:hint="eastAsia" w:ascii="宋体" w:hAnsi="宋体"/>
                <w:b/>
                <w:bCs/>
                <w:sz w:val="20"/>
                <w:szCs w:val="20"/>
                <w:lang w:val="en-US" w:eastAsia="zh-CN"/>
              </w:rPr>
              <w:t xml:space="preserve">单元 </w:t>
            </w:r>
          </w:p>
          <w:p w14:paraId="415E57DC">
            <w:pPr>
              <w:snapToGrid w:val="0"/>
              <w:spacing w:line="288" w:lineRule="auto"/>
              <w:rPr>
                <w:rFonts w:hint="eastAsia" w:ascii="宋体" w:hAnsi="宋体"/>
                <w:b/>
                <w:bCs/>
                <w:sz w:val="20"/>
                <w:szCs w:val="20"/>
                <w:lang w:val="en-US" w:eastAsia="zh-CN"/>
              </w:rPr>
            </w:pPr>
            <w:r>
              <w:rPr>
                <w:rFonts w:hint="eastAsia"/>
                <w:b/>
                <w:bCs/>
                <w:sz w:val="20"/>
                <w:szCs w:val="20"/>
                <w:lang w:val="en-US" w:eastAsia="zh-CN"/>
              </w:rPr>
              <w:t>31</w:t>
            </w:r>
            <w:r>
              <w:rPr>
                <w:rFonts w:hint="eastAsia" w:ascii="宋体" w:hAnsi="宋体"/>
                <w:b/>
                <w:bCs/>
                <w:sz w:val="20"/>
                <w:szCs w:val="20"/>
                <w:lang w:val="en-US" w:eastAsia="zh-CN"/>
              </w:rPr>
              <w:t>-3</w:t>
            </w:r>
            <w:r>
              <w:rPr>
                <w:rFonts w:hint="eastAsia"/>
                <w:b/>
                <w:bCs/>
                <w:sz w:val="20"/>
                <w:szCs w:val="20"/>
                <w:lang w:val="en-US" w:eastAsia="zh-CN"/>
              </w:rPr>
              <w:t>6</w:t>
            </w:r>
            <w:r>
              <w:rPr>
                <w:rFonts w:hint="eastAsia" w:ascii="宋体" w:hAnsi="宋体"/>
                <w:b/>
                <w:bCs/>
                <w:sz w:val="20"/>
                <w:szCs w:val="20"/>
                <w:lang w:val="en-US" w:eastAsia="zh-CN"/>
              </w:rPr>
              <w:t>个月婴儿</w:t>
            </w:r>
          </w:p>
          <w:p w14:paraId="3BF0148A">
            <w:pPr>
              <w:snapToGrid w:val="0"/>
              <w:spacing w:line="288" w:lineRule="auto"/>
            </w:pPr>
            <w:r>
              <w:rPr>
                <w:rFonts w:hint="eastAsia" w:ascii="宋体" w:hAnsi="宋体"/>
                <w:b/>
                <w:bCs/>
                <w:sz w:val="20"/>
                <w:szCs w:val="20"/>
                <w:lang w:val="en-US" w:eastAsia="zh-CN"/>
              </w:rPr>
              <w:t>观察与评估</w:t>
            </w:r>
          </w:p>
        </w:tc>
        <w:tc>
          <w:tcPr>
            <w:tcW w:w="1100" w:type="dxa"/>
            <w:tcBorders>
              <w:bottom w:val="single" w:color="auto" w:sz="12" w:space="0"/>
            </w:tcBorders>
            <w:vAlign w:val="center"/>
          </w:tcPr>
          <w:p w14:paraId="05FD1603">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0F92DC79">
            <w:pPr>
              <w:pStyle w:val="14"/>
            </w:pPr>
          </w:p>
        </w:tc>
        <w:tc>
          <w:tcPr>
            <w:tcW w:w="1100" w:type="dxa"/>
            <w:tcBorders>
              <w:bottom w:val="single" w:color="auto" w:sz="12" w:space="0"/>
            </w:tcBorders>
            <w:vAlign w:val="center"/>
          </w:tcPr>
          <w:p w14:paraId="076A2BAF">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7B05BE34">
            <w:pPr>
              <w:pStyle w:val="14"/>
            </w:pPr>
          </w:p>
        </w:tc>
        <w:tc>
          <w:tcPr>
            <w:tcW w:w="1100" w:type="dxa"/>
            <w:tcBorders>
              <w:bottom w:val="single" w:color="auto" w:sz="12" w:space="0"/>
            </w:tcBorders>
            <w:vAlign w:val="center"/>
          </w:tcPr>
          <w:p w14:paraId="2164DCE6">
            <w:pPr>
              <w:pStyle w:val="14"/>
            </w:pPr>
          </w:p>
        </w:tc>
        <w:tc>
          <w:tcPr>
            <w:tcW w:w="1099" w:type="dxa"/>
            <w:tcBorders>
              <w:bottom w:val="single" w:color="auto" w:sz="12" w:space="0"/>
            </w:tcBorders>
            <w:vAlign w:val="center"/>
          </w:tcPr>
          <w:p w14:paraId="412F994D">
            <w:pPr>
              <w:pStyle w:val="14"/>
            </w:pPr>
          </w:p>
        </w:tc>
        <w:tc>
          <w:tcPr>
            <w:tcW w:w="1099" w:type="dxa"/>
            <w:tcBorders>
              <w:bottom w:val="single" w:color="auto" w:sz="12" w:space="0"/>
            </w:tcBorders>
            <w:vAlign w:val="center"/>
          </w:tcPr>
          <w:p w14:paraId="445D45AB">
            <w:pPr>
              <w:pStyle w:val="14"/>
            </w:pPr>
          </w:p>
        </w:tc>
        <w:tc>
          <w:tcPr>
            <w:tcW w:w="1100" w:type="dxa"/>
            <w:tcBorders>
              <w:bottom w:val="single" w:color="auto" w:sz="12" w:space="0"/>
              <w:right w:val="single" w:color="auto" w:sz="12" w:space="0"/>
            </w:tcBorders>
            <w:vAlign w:val="center"/>
          </w:tcPr>
          <w:p w14:paraId="7A4A65A1">
            <w:pPr>
              <w:keepNext w:val="0"/>
              <w:keepLines w:val="0"/>
              <w:widowControl/>
              <w:suppressLineNumbers w:val="0"/>
              <w:jc w:val="left"/>
            </w:pPr>
            <w:r>
              <w:rPr>
                <w:rFonts w:ascii="Wingdings 2" w:hAnsi="Wingdings 2" w:eastAsia="Wingdings 2" w:cs="Wingdings 2"/>
                <w:color w:val="000000"/>
                <w:kern w:val="0"/>
                <w:sz w:val="21"/>
                <w:szCs w:val="21"/>
                <w:lang w:val="en-US" w:eastAsia="zh-CN" w:bidi="ar"/>
              </w:rPr>
              <w:t></w:t>
            </w:r>
          </w:p>
          <w:p w14:paraId="3EA799C6">
            <w:pPr>
              <w:pStyle w:val="14"/>
            </w:pPr>
          </w:p>
        </w:tc>
      </w:tr>
    </w:tbl>
    <w:p w14:paraId="2174B797">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0DAA1F92">
        <w:trPr>
          <w:trHeight w:val="340" w:hRule="atLeast"/>
          <w:jc w:val="center"/>
        </w:trPr>
        <w:tc>
          <w:tcPr>
            <w:tcW w:w="1872" w:type="dxa"/>
            <w:vMerge w:val="restart"/>
            <w:tcBorders>
              <w:top w:val="single" w:color="auto" w:sz="12" w:space="0"/>
              <w:left w:val="single" w:color="auto" w:sz="12" w:space="0"/>
            </w:tcBorders>
            <w:vAlign w:val="center"/>
          </w:tcPr>
          <w:p w14:paraId="77F94D1E">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14:paraId="250EE2A5">
            <w:pPr>
              <w:pStyle w:val="13"/>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7ECF9E13">
            <w:pPr>
              <w:pStyle w:val="13"/>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20FAA6C8">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42BF5D62">
        <w:trPr>
          <w:trHeight w:val="340" w:hRule="atLeast"/>
          <w:jc w:val="center"/>
        </w:trPr>
        <w:tc>
          <w:tcPr>
            <w:tcW w:w="1872" w:type="dxa"/>
            <w:vMerge w:val="continue"/>
            <w:tcBorders>
              <w:left w:val="single" w:color="auto" w:sz="12" w:space="0"/>
            </w:tcBorders>
          </w:tcPr>
          <w:p w14:paraId="07348EED">
            <w:pPr>
              <w:widowControl w:val="0"/>
              <w:snapToGrid w:val="0"/>
              <w:jc w:val="center"/>
              <w:rPr>
                <w:rFonts w:ascii="黑体" w:hAnsi="黑体" w:eastAsia="黑体"/>
                <w:bCs/>
                <w:sz w:val="21"/>
                <w:szCs w:val="21"/>
              </w:rPr>
            </w:pPr>
          </w:p>
        </w:tc>
        <w:tc>
          <w:tcPr>
            <w:tcW w:w="2755" w:type="dxa"/>
            <w:vMerge w:val="continue"/>
          </w:tcPr>
          <w:p w14:paraId="535CA3ED">
            <w:pPr>
              <w:widowControl w:val="0"/>
              <w:snapToGrid w:val="0"/>
              <w:jc w:val="center"/>
              <w:rPr>
                <w:rFonts w:ascii="黑体" w:hAnsi="黑体" w:eastAsia="黑体"/>
                <w:bCs/>
                <w:sz w:val="21"/>
                <w:szCs w:val="21"/>
              </w:rPr>
            </w:pPr>
          </w:p>
        </w:tc>
        <w:tc>
          <w:tcPr>
            <w:tcW w:w="1738" w:type="dxa"/>
            <w:vMerge w:val="continue"/>
          </w:tcPr>
          <w:p w14:paraId="0008A324">
            <w:pPr>
              <w:widowControl w:val="0"/>
              <w:snapToGrid w:val="0"/>
              <w:jc w:val="center"/>
              <w:rPr>
                <w:rFonts w:ascii="黑体" w:hAnsi="黑体" w:eastAsia="黑体"/>
                <w:bCs/>
                <w:sz w:val="21"/>
                <w:szCs w:val="21"/>
              </w:rPr>
            </w:pPr>
          </w:p>
        </w:tc>
        <w:tc>
          <w:tcPr>
            <w:tcW w:w="725" w:type="dxa"/>
            <w:vAlign w:val="center"/>
          </w:tcPr>
          <w:p w14:paraId="08872EAD">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043462C5">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78AC1C3C">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1D6D1B60">
        <w:trPr>
          <w:trHeight w:val="454" w:hRule="atLeast"/>
          <w:jc w:val="center"/>
        </w:trPr>
        <w:tc>
          <w:tcPr>
            <w:tcW w:w="1872" w:type="dxa"/>
            <w:tcBorders>
              <w:left w:val="single" w:color="auto" w:sz="12" w:space="0"/>
            </w:tcBorders>
            <w:vAlign w:val="center"/>
          </w:tcPr>
          <w:p w14:paraId="52B6F7DF">
            <w:pPr>
              <w:keepNext w:val="0"/>
              <w:keepLines w:val="0"/>
              <w:widowControl/>
              <w:suppressLineNumbers w:val="0"/>
              <w:jc w:val="left"/>
            </w:pPr>
            <w:r>
              <w:rPr>
                <w:rFonts w:hint="eastAsia" w:ascii="宋体" w:hAnsi="宋体" w:eastAsia="宋体" w:cs="宋体"/>
                <w:color w:val="000000"/>
                <w:kern w:val="0"/>
                <w:sz w:val="21"/>
                <w:szCs w:val="21"/>
                <w:lang w:val="en-US" w:eastAsia="zh-CN" w:bidi="ar"/>
              </w:rPr>
              <w:t>第一单元</w:t>
            </w:r>
          </w:p>
          <w:p w14:paraId="70F0D26B">
            <w:pPr>
              <w:widowControl w:val="0"/>
              <w:snapToGrid w:val="0"/>
              <w:jc w:val="center"/>
              <w:rPr>
                <w:rFonts w:ascii="Times New Roman" w:hAnsi="Times New Roman"/>
                <w:bCs/>
                <w:sz w:val="21"/>
                <w:szCs w:val="21"/>
              </w:rPr>
            </w:pPr>
          </w:p>
        </w:tc>
        <w:tc>
          <w:tcPr>
            <w:tcW w:w="2755" w:type="dxa"/>
            <w:vAlign w:val="center"/>
          </w:tcPr>
          <w:p w14:paraId="2491F5DE">
            <w:pPr>
              <w:keepNext w:val="0"/>
              <w:keepLines w:val="0"/>
              <w:widowControl/>
              <w:suppressLineNumbers w:val="0"/>
              <w:jc w:val="left"/>
            </w:pPr>
            <w:r>
              <w:rPr>
                <w:rFonts w:hint="eastAsia" w:ascii="宋体" w:hAnsi="宋体" w:eastAsia="宋体" w:cs="宋体"/>
                <w:color w:val="000000"/>
                <w:kern w:val="0"/>
                <w:sz w:val="21"/>
                <w:szCs w:val="21"/>
                <w:lang w:val="en-US" w:eastAsia="zh-CN" w:bidi="ar"/>
              </w:rPr>
              <w:t>理论讲授、案例分析</w:t>
            </w:r>
          </w:p>
          <w:p w14:paraId="65DAC2D2">
            <w:pPr>
              <w:widowControl w:val="0"/>
              <w:snapToGrid w:val="0"/>
              <w:jc w:val="center"/>
              <w:rPr>
                <w:rFonts w:ascii="Times New Roman" w:hAnsi="Times New Roman"/>
                <w:bCs/>
                <w:sz w:val="21"/>
                <w:szCs w:val="21"/>
              </w:rPr>
            </w:pPr>
          </w:p>
        </w:tc>
        <w:tc>
          <w:tcPr>
            <w:tcW w:w="1738" w:type="dxa"/>
            <w:vAlign w:val="center"/>
          </w:tcPr>
          <w:p w14:paraId="26189673">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课堂互动 </w:t>
            </w:r>
          </w:p>
          <w:p w14:paraId="3286B0DA">
            <w:pPr>
              <w:widowControl w:val="0"/>
              <w:snapToGrid w:val="0"/>
              <w:jc w:val="center"/>
              <w:rPr>
                <w:rFonts w:ascii="Times New Roman" w:hAnsi="Times New Roman"/>
                <w:bCs/>
                <w:sz w:val="21"/>
                <w:szCs w:val="21"/>
              </w:rPr>
            </w:pPr>
          </w:p>
        </w:tc>
        <w:tc>
          <w:tcPr>
            <w:tcW w:w="725" w:type="dxa"/>
            <w:vAlign w:val="center"/>
          </w:tcPr>
          <w:p w14:paraId="5147DD5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3A11491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38B84745">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2063C2DF">
        <w:trPr>
          <w:trHeight w:val="454" w:hRule="atLeast"/>
          <w:jc w:val="center"/>
        </w:trPr>
        <w:tc>
          <w:tcPr>
            <w:tcW w:w="1872" w:type="dxa"/>
            <w:tcBorders>
              <w:left w:val="single" w:color="auto" w:sz="12" w:space="0"/>
            </w:tcBorders>
            <w:vAlign w:val="center"/>
          </w:tcPr>
          <w:p w14:paraId="4DD4751D">
            <w:pPr>
              <w:keepNext w:val="0"/>
              <w:keepLines w:val="0"/>
              <w:widowControl/>
              <w:suppressLineNumbers w:val="0"/>
              <w:jc w:val="left"/>
            </w:pPr>
            <w:r>
              <w:rPr>
                <w:rFonts w:hint="eastAsia" w:ascii="宋体" w:hAnsi="宋体" w:eastAsia="宋体" w:cs="宋体"/>
                <w:color w:val="000000"/>
                <w:kern w:val="0"/>
                <w:sz w:val="21"/>
                <w:szCs w:val="21"/>
                <w:lang w:val="en-US" w:eastAsia="zh-CN" w:bidi="ar"/>
              </w:rPr>
              <w:t>第</w:t>
            </w:r>
            <w:r>
              <w:rPr>
                <w:rFonts w:hint="eastAsia" w:cs="宋体"/>
                <w:color w:val="000000"/>
                <w:kern w:val="0"/>
                <w:sz w:val="21"/>
                <w:szCs w:val="21"/>
                <w:lang w:val="en-US" w:eastAsia="zh-CN" w:bidi="ar"/>
              </w:rPr>
              <w:t>二</w:t>
            </w:r>
            <w:r>
              <w:rPr>
                <w:rFonts w:hint="eastAsia" w:ascii="宋体" w:hAnsi="宋体" w:eastAsia="宋体" w:cs="宋体"/>
                <w:color w:val="000000"/>
                <w:kern w:val="0"/>
                <w:sz w:val="21"/>
                <w:szCs w:val="21"/>
                <w:lang w:val="en-US" w:eastAsia="zh-CN" w:bidi="ar"/>
              </w:rPr>
              <w:t>单元</w:t>
            </w:r>
          </w:p>
          <w:p w14:paraId="294FA62C">
            <w:pPr>
              <w:widowControl w:val="0"/>
              <w:snapToGrid w:val="0"/>
              <w:jc w:val="center"/>
              <w:rPr>
                <w:rFonts w:ascii="Times New Roman" w:hAnsi="Times New Roman"/>
                <w:bCs/>
                <w:sz w:val="21"/>
                <w:szCs w:val="21"/>
              </w:rPr>
            </w:pPr>
          </w:p>
        </w:tc>
        <w:tc>
          <w:tcPr>
            <w:tcW w:w="2755" w:type="dxa"/>
            <w:vAlign w:val="center"/>
          </w:tcPr>
          <w:p w14:paraId="6E2A3585">
            <w:pPr>
              <w:keepNext w:val="0"/>
              <w:keepLines w:val="0"/>
              <w:widowControl/>
              <w:suppressLineNumbers w:val="0"/>
              <w:jc w:val="left"/>
            </w:pPr>
            <w:r>
              <w:rPr>
                <w:rFonts w:hint="eastAsia" w:ascii="宋体" w:hAnsi="宋体" w:eastAsia="宋体" w:cs="宋体"/>
                <w:color w:val="000000"/>
                <w:kern w:val="0"/>
                <w:sz w:val="21"/>
                <w:szCs w:val="21"/>
                <w:lang w:val="en-US" w:eastAsia="zh-CN" w:bidi="ar"/>
              </w:rPr>
              <w:t>理论讲授、小组讨论</w:t>
            </w:r>
          </w:p>
          <w:p w14:paraId="2D9123AD">
            <w:pPr>
              <w:widowControl w:val="0"/>
              <w:snapToGrid w:val="0"/>
              <w:jc w:val="center"/>
              <w:rPr>
                <w:rFonts w:ascii="Times New Roman" w:hAnsi="Times New Roman"/>
                <w:bCs/>
                <w:sz w:val="21"/>
                <w:szCs w:val="21"/>
              </w:rPr>
            </w:pPr>
          </w:p>
        </w:tc>
        <w:tc>
          <w:tcPr>
            <w:tcW w:w="1738" w:type="dxa"/>
            <w:vAlign w:val="center"/>
          </w:tcPr>
          <w:p w14:paraId="59A52935">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小组报告 </w:t>
            </w:r>
          </w:p>
          <w:p w14:paraId="75D57DD8">
            <w:pPr>
              <w:widowControl w:val="0"/>
              <w:snapToGrid w:val="0"/>
              <w:jc w:val="center"/>
              <w:rPr>
                <w:rFonts w:ascii="Times New Roman" w:hAnsi="Times New Roman"/>
                <w:bCs/>
                <w:sz w:val="21"/>
                <w:szCs w:val="21"/>
              </w:rPr>
            </w:pPr>
          </w:p>
        </w:tc>
        <w:tc>
          <w:tcPr>
            <w:tcW w:w="725" w:type="dxa"/>
            <w:vAlign w:val="center"/>
          </w:tcPr>
          <w:p w14:paraId="639B47B3">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3</w:t>
            </w:r>
          </w:p>
        </w:tc>
        <w:tc>
          <w:tcPr>
            <w:tcW w:w="669" w:type="dxa"/>
            <w:vAlign w:val="center"/>
          </w:tcPr>
          <w:p w14:paraId="6E2F5B1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5D7CF83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3</w:t>
            </w:r>
          </w:p>
        </w:tc>
      </w:tr>
      <w:tr w14:paraId="0ECDFC63">
        <w:trPr>
          <w:trHeight w:val="454" w:hRule="atLeast"/>
          <w:jc w:val="center"/>
        </w:trPr>
        <w:tc>
          <w:tcPr>
            <w:tcW w:w="1872" w:type="dxa"/>
            <w:tcBorders>
              <w:left w:val="single" w:color="auto" w:sz="12" w:space="0"/>
            </w:tcBorders>
            <w:vAlign w:val="center"/>
          </w:tcPr>
          <w:p w14:paraId="7D671109">
            <w:pPr>
              <w:keepNext w:val="0"/>
              <w:keepLines w:val="0"/>
              <w:widowControl/>
              <w:suppressLineNumbers w:val="0"/>
              <w:jc w:val="left"/>
            </w:pPr>
            <w:r>
              <w:rPr>
                <w:rFonts w:hint="eastAsia" w:ascii="宋体" w:hAnsi="宋体" w:eastAsia="宋体" w:cs="宋体"/>
                <w:color w:val="000000"/>
                <w:kern w:val="0"/>
                <w:sz w:val="21"/>
                <w:szCs w:val="21"/>
                <w:lang w:val="en-US" w:eastAsia="zh-CN" w:bidi="ar"/>
              </w:rPr>
              <w:t>第</w:t>
            </w:r>
            <w:r>
              <w:rPr>
                <w:rFonts w:hint="eastAsia" w:cs="宋体"/>
                <w:color w:val="000000"/>
                <w:kern w:val="0"/>
                <w:sz w:val="21"/>
                <w:szCs w:val="21"/>
                <w:lang w:val="en-US" w:eastAsia="zh-CN" w:bidi="ar"/>
              </w:rPr>
              <w:t>三</w:t>
            </w:r>
            <w:r>
              <w:rPr>
                <w:rFonts w:hint="eastAsia" w:ascii="宋体" w:hAnsi="宋体" w:eastAsia="宋体" w:cs="宋体"/>
                <w:color w:val="000000"/>
                <w:kern w:val="0"/>
                <w:sz w:val="21"/>
                <w:szCs w:val="21"/>
                <w:lang w:val="en-US" w:eastAsia="zh-CN" w:bidi="ar"/>
              </w:rPr>
              <w:t>单元</w:t>
            </w:r>
          </w:p>
          <w:p w14:paraId="227F2655">
            <w:pPr>
              <w:widowControl w:val="0"/>
              <w:snapToGrid w:val="0"/>
              <w:jc w:val="center"/>
              <w:rPr>
                <w:rFonts w:ascii="Times New Roman" w:hAnsi="Times New Roman"/>
                <w:bCs/>
                <w:sz w:val="21"/>
                <w:szCs w:val="21"/>
              </w:rPr>
            </w:pPr>
          </w:p>
        </w:tc>
        <w:tc>
          <w:tcPr>
            <w:tcW w:w="2755" w:type="dxa"/>
            <w:vAlign w:val="center"/>
          </w:tcPr>
          <w:p w14:paraId="0DFB622F">
            <w:pPr>
              <w:keepNext w:val="0"/>
              <w:keepLines w:val="0"/>
              <w:widowControl/>
              <w:suppressLineNumbers w:val="0"/>
              <w:jc w:val="left"/>
            </w:pPr>
            <w:r>
              <w:rPr>
                <w:rFonts w:hint="eastAsia" w:ascii="宋体" w:hAnsi="宋体" w:eastAsia="宋体" w:cs="宋体"/>
                <w:color w:val="000000"/>
                <w:kern w:val="0"/>
                <w:sz w:val="21"/>
                <w:szCs w:val="21"/>
                <w:lang w:val="en-US" w:eastAsia="zh-CN" w:bidi="ar"/>
              </w:rPr>
              <w:t>理论讲授、案例分析</w:t>
            </w:r>
          </w:p>
          <w:p w14:paraId="08AEDE44">
            <w:pPr>
              <w:widowControl w:val="0"/>
              <w:snapToGrid w:val="0"/>
              <w:jc w:val="center"/>
              <w:rPr>
                <w:rFonts w:ascii="Times New Roman" w:hAnsi="Times New Roman"/>
                <w:bCs/>
                <w:sz w:val="21"/>
                <w:szCs w:val="21"/>
              </w:rPr>
            </w:pPr>
          </w:p>
        </w:tc>
        <w:tc>
          <w:tcPr>
            <w:tcW w:w="1738" w:type="dxa"/>
            <w:vAlign w:val="center"/>
          </w:tcPr>
          <w:p w14:paraId="7EFA17F3">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案例分析分享 </w:t>
            </w:r>
          </w:p>
          <w:p w14:paraId="50F4B355">
            <w:pPr>
              <w:widowControl w:val="0"/>
              <w:snapToGrid w:val="0"/>
              <w:jc w:val="center"/>
              <w:rPr>
                <w:rFonts w:ascii="Times New Roman" w:hAnsi="Times New Roman"/>
                <w:bCs/>
                <w:sz w:val="21"/>
                <w:szCs w:val="21"/>
              </w:rPr>
            </w:pPr>
          </w:p>
        </w:tc>
        <w:tc>
          <w:tcPr>
            <w:tcW w:w="725" w:type="dxa"/>
            <w:vAlign w:val="center"/>
          </w:tcPr>
          <w:p w14:paraId="2DF0418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5</w:t>
            </w:r>
          </w:p>
        </w:tc>
        <w:tc>
          <w:tcPr>
            <w:tcW w:w="669" w:type="dxa"/>
            <w:vAlign w:val="center"/>
          </w:tcPr>
          <w:p w14:paraId="260F9F10">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07C6DC1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5</w:t>
            </w:r>
          </w:p>
        </w:tc>
      </w:tr>
      <w:tr w14:paraId="7639B29D">
        <w:trPr>
          <w:trHeight w:val="454" w:hRule="atLeast"/>
          <w:jc w:val="center"/>
        </w:trPr>
        <w:tc>
          <w:tcPr>
            <w:tcW w:w="1872" w:type="dxa"/>
            <w:tcBorders>
              <w:left w:val="single" w:color="auto" w:sz="12" w:space="0"/>
            </w:tcBorders>
            <w:vAlign w:val="center"/>
          </w:tcPr>
          <w:p w14:paraId="2E24A8A4">
            <w:pPr>
              <w:keepNext w:val="0"/>
              <w:keepLines w:val="0"/>
              <w:widowControl/>
              <w:suppressLineNumbers w:val="0"/>
              <w:jc w:val="left"/>
            </w:pPr>
            <w:r>
              <w:rPr>
                <w:rFonts w:hint="eastAsia" w:ascii="宋体" w:hAnsi="宋体" w:eastAsia="宋体" w:cs="宋体"/>
                <w:color w:val="000000"/>
                <w:kern w:val="0"/>
                <w:sz w:val="21"/>
                <w:szCs w:val="21"/>
                <w:lang w:val="en-US" w:eastAsia="zh-CN" w:bidi="ar"/>
              </w:rPr>
              <w:t>第</w:t>
            </w:r>
            <w:r>
              <w:rPr>
                <w:rFonts w:hint="eastAsia" w:cs="宋体"/>
                <w:color w:val="000000"/>
                <w:kern w:val="0"/>
                <w:sz w:val="21"/>
                <w:szCs w:val="21"/>
                <w:lang w:val="en-US" w:eastAsia="zh-CN" w:bidi="ar"/>
              </w:rPr>
              <w:t>四</w:t>
            </w:r>
            <w:r>
              <w:rPr>
                <w:rFonts w:hint="eastAsia" w:ascii="宋体" w:hAnsi="宋体" w:eastAsia="宋体" w:cs="宋体"/>
                <w:color w:val="000000"/>
                <w:kern w:val="0"/>
                <w:sz w:val="21"/>
                <w:szCs w:val="21"/>
                <w:lang w:val="en-US" w:eastAsia="zh-CN" w:bidi="ar"/>
              </w:rPr>
              <w:t>单元</w:t>
            </w:r>
          </w:p>
          <w:p w14:paraId="4468E644">
            <w:pPr>
              <w:widowControl w:val="0"/>
              <w:snapToGrid w:val="0"/>
              <w:jc w:val="center"/>
              <w:rPr>
                <w:rFonts w:ascii="Times New Roman" w:hAnsi="Times New Roman"/>
                <w:bCs/>
                <w:sz w:val="21"/>
                <w:szCs w:val="21"/>
              </w:rPr>
            </w:pPr>
          </w:p>
        </w:tc>
        <w:tc>
          <w:tcPr>
            <w:tcW w:w="2755" w:type="dxa"/>
            <w:vAlign w:val="center"/>
          </w:tcPr>
          <w:p w14:paraId="6BDC27FA">
            <w:pPr>
              <w:keepNext w:val="0"/>
              <w:keepLines w:val="0"/>
              <w:widowControl/>
              <w:suppressLineNumbers w:val="0"/>
              <w:jc w:val="left"/>
            </w:pPr>
            <w:r>
              <w:rPr>
                <w:rFonts w:hint="eastAsia" w:ascii="宋体" w:hAnsi="宋体" w:eastAsia="宋体" w:cs="宋体"/>
                <w:color w:val="000000"/>
                <w:kern w:val="0"/>
                <w:sz w:val="21"/>
                <w:szCs w:val="21"/>
                <w:lang w:val="en-US" w:eastAsia="zh-CN" w:bidi="ar"/>
              </w:rPr>
              <w:t>理论讲授、案例分析</w:t>
            </w:r>
          </w:p>
          <w:p w14:paraId="704BF393">
            <w:pPr>
              <w:widowControl w:val="0"/>
              <w:snapToGrid w:val="0"/>
              <w:jc w:val="center"/>
              <w:rPr>
                <w:rFonts w:ascii="Times New Roman" w:hAnsi="Times New Roman"/>
                <w:bCs/>
                <w:sz w:val="21"/>
                <w:szCs w:val="21"/>
              </w:rPr>
            </w:pPr>
          </w:p>
        </w:tc>
        <w:tc>
          <w:tcPr>
            <w:tcW w:w="1738" w:type="dxa"/>
            <w:vAlign w:val="center"/>
          </w:tcPr>
          <w:p w14:paraId="39A9619F">
            <w:pPr>
              <w:keepNext w:val="0"/>
              <w:keepLines w:val="0"/>
              <w:widowControl/>
              <w:suppressLineNumbers w:val="0"/>
              <w:jc w:val="left"/>
            </w:pPr>
            <w:r>
              <w:rPr>
                <w:rFonts w:hint="eastAsia" w:ascii="宋体" w:hAnsi="宋体" w:eastAsia="宋体" w:cs="宋体"/>
                <w:color w:val="000000"/>
                <w:kern w:val="0"/>
                <w:sz w:val="21"/>
                <w:szCs w:val="21"/>
                <w:lang w:val="en-US" w:eastAsia="zh-CN" w:bidi="ar"/>
              </w:rPr>
              <w:t>案例分析</w:t>
            </w:r>
            <w:r>
              <w:rPr>
                <w:rFonts w:hint="eastAsia" w:cs="宋体"/>
                <w:color w:val="000000"/>
                <w:kern w:val="0"/>
                <w:sz w:val="21"/>
                <w:szCs w:val="21"/>
                <w:lang w:val="en-US" w:eastAsia="zh-CN" w:bidi="ar"/>
              </w:rPr>
              <w:t>讨论</w:t>
            </w:r>
            <w:r>
              <w:rPr>
                <w:rFonts w:hint="eastAsia" w:ascii="宋体" w:hAnsi="宋体" w:eastAsia="宋体" w:cs="宋体"/>
                <w:color w:val="000000"/>
                <w:kern w:val="0"/>
                <w:sz w:val="21"/>
                <w:szCs w:val="21"/>
                <w:lang w:val="en-US" w:eastAsia="zh-CN" w:bidi="ar"/>
              </w:rPr>
              <w:t xml:space="preserve"> </w:t>
            </w:r>
          </w:p>
          <w:p w14:paraId="48534C7D">
            <w:pPr>
              <w:widowControl w:val="0"/>
              <w:snapToGrid w:val="0"/>
              <w:jc w:val="center"/>
              <w:rPr>
                <w:rFonts w:ascii="Times New Roman" w:hAnsi="Times New Roman"/>
                <w:bCs/>
                <w:sz w:val="21"/>
                <w:szCs w:val="21"/>
              </w:rPr>
            </w:pPr>
          </w:p>
        </w:tc>
        <w:tc>
          <w:tcPr>
            <w:tcW w:w="725" w:type="dxa"/>
            <w:vAlign w:val="center"/>
          </w:tcPr>
          <w:p w14:paraId="27E6703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115EAFB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0C6D7422">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5EE84B1F">
        <w:trPr>
          <w:trHeight w:val="454" w:hRule="atLeast"/>
          <w:jc w:val="center"/>
        </w:trPr>
        <w:tc>
          <w:tcPr>
            <w:tcW w:w="1872" w:type="dxa"/>
            <w:tcBorders>
              <w:left w:val="single" w:color="auto" w:sz="12" w:space="0"/>
            </w:tcBorders>
            <w:vAlign w:val="center"/>
          </w:tcPr>
          <w:p w14:paraId="0D3CA206">
            <w:pPr>
              <w:keepNext w:val="0"/>
              <w:keepLines w:val="0"/>
              <w:widowControl/>
              <w:suppressLineNumbers w:val="0"/>
              <w:jc w:val="left"/>
            </w:pPr>
            <w:r>
              <w:rPr>
                <w:rFonts w:hint="eastAsia" w:ascii="宋体" w:hAnsi="宋体" w:eastAsia="宋体" w:cs="宋体"/>
                <w:color w:val="000000"/>
                <w:kern w:val="0"/>
                <w:sz w:val="21"/>
                <w:szCs w:val="21"/>
                <w:lang w:val="en-US" w:eastAsia="zh-CN" w:bidi="ar"/>
              </w:rPr>
              <w:t>第</w:t>
            </w:r>
            <w:r>
              <w:rPr>
                <w:rFonts w:hint="eastAsia" w:cs="宋体"/>
                <w:color w:val="000000"/>
                <w:kern w:val="0"/>
                <w:sz w:val="21"/>
                <w:szCs w:val="21"/>
                <w:lang w:val="en-US" w:eastAsia="zh-CN" w:bidi="ar"/>
              </w:rPr>
              <w:t>五</w:t>
            </w:r>
            <w:r>
              <w:rPr>
                <w:rFonts w:hint="eastAsia" w:ascii="宋体" w:hAnsi="宋体" w:eastAsia="宋体" w:cs="宋体"/>
                <w:color w:val="000000"/>
                <w:kern w:val="0"/>
                <w:sz w:val="21"/>
                <w:szCs w:val="21"/>
                <w:lang w:val="en-US" w:eastAsia="zh-CN" w:bidi="ar"/>
              </w:rPr>
              <w:t>单元</w:t>
            </w:r>
          </w:p>
          <w:p w14:paraId="3FA69BDF">
            <w:pPr>
              <w:widowControl w:val="0"/>
              <w:snapToGrid w:val="0"/>
              <w:jc w:val="center"/>
              <w:rPr>
                <w:rFonts w:ascii="Times New Roman" w:hAnsi="Times New Roman"/>
                <w:bCs/>
                <w:sz w:val="21"/>
                <w:szCs w:val="21"/>
              </w:rPr>
            </w:pPr>
          </w:p>
        </w:tc>
        <w:tc>
          <w:tcPr>
            <w:tcW w:w="2755" w:type="dxa"/>
            <w:vAlign w:val="center"/>
          </w:tcPr>
          <w:p w14:paraId="512CF6BC">
            <w:pPr>
              <w:keepNext w:val="0"/>
              <w:keepLines w:val="0"/>
              <w:widowControl/>
              <w:suppressLineNumbers w:val="0"/>
              <w:jc w:val="left"/>
            </w:pPr>
            <w:r>
              <w:rPr>
                <w:rFonts w:hint="eastAsia" w:ascii="宋体" w:hAnsi="宋体" w:eastAsia="宋体" w:cs="宋体"/>
                <w:color w:val="000000"/>
                <w:kern w:val="0"/>
                <w:sz w:val="21"/>
                <w:szCs w:val="21"/>
                <w:lang w:val="en-US" w:eastAsia="zh-CN" w:bidi="ar"/>
              </w:rPr>
              <w:t>理论讲授、小组讨论</w:t>
            </w:r>
          </w:p>
          <w:p w14:paraId="58B3F5A3">
            <w:pPr>
              <w:widowControl w:val="0"/>
              <w:snapToGrid w:val="0"/>
              <w:jc w:val="center"/>
              <w:rPr>
                <w:rFonts w:ascii="Times New Roman" w:hAnsi="Times New Roman"/>
                <w:bCs/>
                <w:sz w:val="21"/>
                <w:szCs w:val="21"/>
              </w:rPr>
            </w:pPr>
          </w:p>
        </w:tc>
        <w:tc>
          <w:tcPr>
            <w:tcW w:w="1738" w:type="dxa"/>
            <w:vAlign w:val="center"/>
          </w:tcPr>
          <w:p w14:paraId="32587EC5">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小组项目分享 </w:t>
            </w:r>
          </w:p>
          <w:p w14:paraId="5D6ACA8B">
            <w:pPr>
              <w:widowControl w:val="0"/>
              <w:snapToGrid w:val="0"/>
              <w:jc w:val="center"/>
              <w:rPr>
                <w:rFonts w:ascii="Times New Roman" w:hAnsi="Times New Roman"/>
                <w:bCs/>
                <w:sz w:val="21"/>
                <w:szCs w:val="21"/>
              </w:rPr>
            </w:pPr>
          </w:p>
        </w:tc>
        <w:tc>
          <w:tcPr>
            <w:tcW w:w="725" w:type="dxa"/>
            <w:vAlign w:val="center"/>
          </w:tcPr>
          <w:p w14:paraId="5CA5A97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5</w:t>
            </w:r>
          </w:p>
        </w:tc>
        <w:tc>
          <w:tcPr>
            <w:tcW w:w="669" w:type="dxa"/>
            <w:vAlign w:val="center"/>
          </w:tcPr>
          <w:p w14:paraId="24F768B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54F5B47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5</w:t>
            </w:r>
          </w:p>
        </w:tc>
      </w:tr>
      <w:tr w14:paraId="17841ABB">
        <w:trPr>
          <w:trHeight w:val="454" w:hRule="atLeast"/>
          <w:jc w:val="center"/>
        </w:trPr>
        <w:tc>
          <w:tcPr>
            <w:tcW w:w="1872" w:type="dxa"/>
            <w:tcBorders>
              <w:left w:val="single" w:color="auto" w:sz="12" w:space="0"/>
            </w:tcBorders>
            <w:vAlign w:val="center"/>
          </w:tcPr>
          <w:p w14:paraId="012757AB">
            <w:pPr>
              <w:keepNext w:val="0"/>
              <w:keepLines w:val="0"/>
              <w:widowControl/>
              <w:suppressLineNumbers w:val="0"/>
              <w:jc w:val="left"/>
            </w:pPr>
            <w:r>
              <w:rPr>
                <w:rFonts w:hint="eastAsia" w:ascii="宋体" w:hAnsi="宋体" w:eastAsia="宋体" w:cs="宋体"/>
                <w:color w:val="000000"/>
                <w:kern w:val="0"/>
                <w:sz w:val="21"/>
                <w:szCs w:val="21"/>
                <w:lang w:val="en-US" w:eastAsia="zh-CN" w:bidi="ar"/>
              </w:rPr>
              <w:t>第</w:t>
            </w:r>
            <w:r>
              <w:rPr>
                <w:rFonts w:hint="eastAsia" w:cs="宋体"/>
                <w:color w:val="000000"/>
                <w:kern w:val="0"/>
                <w:sz w:val="21"/>
                <w:szCs w:val="21"/>
                <w:lang w:val="en-US" w:eastAsia="zh-CN" w:bidi="ar"/>
              </w:rPr>
              <w:t>六</w:t>
            </w:r>
            <w:r>
              <w:rPr>
                <w:rFonts w:hint="eastAsia" w:ascii="宋体" w:hAnsi="宋体" w:eastAsia="宋体" w:cs="宋体"/>
                <w:color w:val="000000"/>
                <w:kern w:val="0"/>
                <w:sz w:val="21"/>
                <w:szCs w:val="21"/>
                <w:lang w:val="en-US" w:eastAsia="zh-CN" w:bidi="ar"/>
              </w:rPr>
              <w:t>单元</w:t>
            </w:r>
          </w:p>
          <w:p w14:paraId="01E36295">
            <w:pPr>
              <w:widowControl w:val="0"/>
              <w:snapToGrid w:val="0"/>
              <w:jc w:val="center"/>
              <w:rPr>
                <w:rFonts w:ascii="Times New Roman" w:hAnsi="Times New Roman"/>
                <w:bCs/>
                <w:sz w:val="21"/>
                <w:szCs w:val="21"/>
              </w:rPr>
            </w:pPr>
          </w:p>
        </w:tc>
        <w:tc>
          <w:tcPr>
            <w:tcW w:w="2755" w:type="dxa"/>
            <w:vAlign w:val="center"/>
          </w:tcPr>
          <w:p w14:paraId="35B387CA">
            <w:pPr>
              <w:keepNext w:val="0"/>
              <w:keepLines w:val="0"/>
              <w:widowControl/>
              <w:suppressLineNumbers w:val="0"/>
              <w:jc w:val="left"/>
            </w:pPr>
            <w:r>
              <w:rPr>
                <w:rFonts w:hint="eastAsia" w:ascii="宋体" w:hAnsi="宋体" w:eastAsia="宋体" w:cs="宋体"/>
                <w:color w:val="000000"/>
                <w:kern w:val="0"/>
                <w:sz w:val="21"/>
                <w:szCs w:val="21"/>
                <w:lang w:val="en-US" w:eastAsia="zh-CN" w:bidi="ar"/>
              </w:rPr>
              <w:t>理论讲授、案例分析</w:t>
            </w:r>
          </w:p>
          <w:p w14:paraId="38A7BC36">
            <w:pPr>
              <w:widowControl w:val="0"/>
              <w:snapToGrid w:val="0"/>
              <w:jc w:val="center"/>
              <w:rPr>
                <w:rFonts w:ascii="Times New Roman" w:hAnsi="Times New Roman"/>
                <w:bCs/>
                <w:sz w:val="21"/>
                <w:szCs w:val="21"/>
              </w:rPr>
            </w:pPr>
          </w:p>
        </w:tc>
        <w:tc>
          <w:tcPr>
            <w:tcW w:w="1738" w:type="dxa"/>
            <w:vAlign w:val="center"/>
          </w:tcPr>
          <w:p w14:paraId="765BC0B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小组分享</w:t>
            </w:r>
          </w:p>
        </w:tc>
        <w:tc>
          <w:tcPr>
            <w:tcW w:w="725" w:type="dxa"/>
            <w:vAlign w:val="center"/>
          </w:tcPr>
          <w:p w14:paraId="77807C8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3</w:t>
            </w:r>
          </w:p>
        </w:tc>
        <w:tc>
          <w:tcPr>
            <w:tcW w:w="669" w:type="dxa"/>
            <w:vAlign w:val="center"/>
          </w:tcPr>
          <w:p w14:paraId="4941FF3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58AD1CA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3</w:t>
            </w:r>
          </w:p>
        </w:tc>
      </w:tr>
      <w:tr w14:paraId="19CEA12D">
        <w:trPr>
          <w:trHeight w:val="454" w:hRule="atLeast"/>
          <w:jc w:val="center"/>
        </w:trPr>
        <w:tc>
          <w:tcPr>
            <w:tcW w:w="1872" w:type="dxa"/>
            <w:tcBorders>
              <w:left w:val="single" w:color="auto" w:sz="12" w:space="0"/>
            </w:tcBorders>
            <w:vAlign w:val="center"/>
          </w:tcPr>
          <w:p w14:paraId="2C02F92E">
            <w:pPr>
              <w:keepNext w:val="0"/>
              <w:keepLines w:val="0"/>
              <w:widowControl/>
              <w:suppressLineNumbers w:val="0"/>
              <w:jc w:val="left"/>
            </w:pPr>
            <w:r>
              <w:rPr>
                <w:rFonts w:hint="eastAsia" w:ascii="宋体" w:hAnsi="宋体" w:eastAsia="宋体" w:cs="宋体"/>
                <w:color w:val="000000"/>
                <w:kern w:val="0"/>
                <w:sz w:val="21"/>
                <w:szCs w:val="21"/>
                <w:lang w:val="en-US" w:eastAsia="zh-CN" w:bidi="ar"/>
              </w:rPr>
              <w:t>第</w:t>
            </w:r>
            <w:r>
              <w:rPr>
                <w:rFonts w:hint="eastAsia" w:cs="宋体"/>
                <w:color w:val="000000"/>
                <w:kern w:val="0"/>
                <w:sz w:val="21"/>
                <w:szCs w:val="21"/>
                <w:lang w:val="en-US" w:eastAsia="zh-CN" w:bidi="ar"/>
              </w:rPr>
              <w:t>七</w:t>
            </w:r>
            <w:r>
              <w:rPr>
                <w:rFonts w:hint="eastAsia" w:ascii="宋体" w:hAnsi="宋体" w:eastAsia="宋体" w:cs="宋体"/>
                <w:color w:val="000000"/>
                <w:kern w:val="0"/>
                <w:sz w:val="21"/>
                <w:szCs w:val="21"/>
                <w:lang w:val="en-US" w:eastAsia="zh-CN" w:bidi="ar"/>
              </w:rPr>
              <w:t>单元</w:t>
            </w:r>
          </w:p>
          <w:p w14:paraId="4A6D2BA5">
            <w:pPr>
              <w:widowControl w:val="0"/>
              <w:snapToGrid w:val="0"/>
              <w:jc w:val="center"/>
              <w:rPr>
                <w:rFonts w:ascii="Times New Roman" w:hAnsi="Times New Roman"/>
                <w:bCs/>
                <w:sz w:val="21"/>
                <w:szCs w:val="21"/>
              </w:rPr>
            </w:pPr>
          </w:p>
        </w:tc>
        <w:tc>
          <w:tcPr>
            <w:tcW w:w="2755" w:type="dxa"/>
            <w:vAlign w:val="center"/>
          </w:tcPr>
          <w:p w14:paraId="3D1B4B8B">
            <w:pPr>
              <w:keepNext w:val="0"/>
              <w:keepLines w:val="0"/>
              <w:widowControl/>
              <w:suppressLineNumbers w:val="0"/>
              <w:jc w:val="left"/>
              <w:rPr>
                <w:rFonts w:hint="default"/>
                <w:lang w:val="en-US"/>
              </w:rPr>
            </w:pPr>
            <w:r>
              <w:rPr>
                <w:rFonts w:hint="eastAsia" w:ascii="宋体" w:hAnsi="宋体" w:eastAsia="宋体" w:cs="宋体"/>
                <w:color w:val="000000"/>
                <w:kern w:val="0"/>
                <w:sz w:val="21"/>
                <w:szCs w:val="21"/>
                <w:lang w:val="en-US" w:eastAsia="zh-CN" w:bidi="ar"/>
              </w:rPr>
              <w:t>理论讲授、</w:t>
            </w:r>
            <w:r>
              <w:rPr>
                <w:rFonts w:hint="eastAsia" w:cs="宋体"/>
                <w:color w:val="000000"/>
                <w:kern w:val="0"/>
                <w:sz w:val="21"/>
                <w:szCs w:val="21"/>
                <w:lang w:val="en-US" w:eastAsia="zh-CN" w:bidi="ar"/>
              </w:rPr>
              <w:t>课堂交流</w:t>
            </w:r>
          </w:p>
          <w:p w14:paraId="5BCA368E">
            <w:pPr>
              <w:widowControl w:val="0"/>
              <w:snapToGrid w:val="0"/>
              <w:jc w:val="center"/>
              <w:rPr>
                <w:rFonts w:ascii="Times New Roman" w:hAnsi="Times New Roman"/>
                <w:bCs/>
                <w:sz w:val="21"/>
                <w:szCs w:val="21"/>
              </w:rPr>
            </w:pPr>
          </w:p>
        </w:tc>
        <w:tc>
          <w:tcPr>
            <w:tcW w:w="1738" w:type="dxa"/>
            <w:vAlign w:val="center"/>
          </w:tcPr>
          <w:p w14:paraId="78AA365C">
            <w:pPr>
              <w:keepNext w:val="0"/>
              <w:keepLines w:val="0"/>
              <w:widowControl/>
              <w:suppressLineNumbers w:val="0"/>
              <w:jc w:val="left"/>
            </w:pPr>
            <w:r>
              <w:rPr>
                <w:rFonts w:hint="eastAsia" w:cs="宋体"/>
                <w:color w:val="000000"/>
                <w:kern w:val="0"/>
                <w:sz w:val="21"/>
                <w:szCs w:val="21"/>
                <w:lang w:val="en-US" w:eastAsia="zh-CN" w:bidi="ar"/>
              </w:rPr>
              <w:t>课堂互动</w:t>
            </w:r>
          </w:p>
          <w:p w14:paraId="2BC20EA0">
            <w:pPr>
              <w:widowControl w:val="0"/>
              <w:snapToGrid w:val="0"/>
              <w:jc w:val="center"/>
              <w:rPr>
                <w:rFonts w:ascii="Times New Roman" w:hAnsi="Times New Roman"/>
                <w:bCs/>
                <w:sz w:val="21"/>
                <w:szCs w:val="21"/>
              </w:rPr>
            </w:pPr>
          </w:p>
        </w:tc>
        <w:tc>
          <w:tcPr>
            <w:tcW w:w="725" w:type="dxa"/>
            <w:vAlign w:val="center"/>
          </w:tcPr>
          <w:p w14:paraId="163A3928">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5B70ACE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2E86801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6D8A061B">
        <w:trPr>
          <w:trHeight w:val="454" w:hRule="atLeast"/>
          <w:jc w:val="center"/>
        </w:trPr>
        <w:tc>
          <w:tcPr>
            <w:tcW w:w="1872" w:type="dxa"/>
            <w:tcBorders>
              <w:left w:val="single" w:color="auto" w:sz="12" w:space="0"/>
            </w:tcBorders>
            <w:vAlign w:val="center"/>
          </w:tcPr>
          <w:p w14:paraId="0C5FA382">
            <w:pPr>
              <w:keepNext w:val="0"/>
              <w:keepLines w:val="0"/>
              <w:widowControl/>
              <w:suppressLineNumbers w:val="0"/>
              <w:jc w:val="left"/>
            </w:pPr>
            <w:r>
              <w:rPr>
                <w:rFonts w:hint="eastAsia" w:ascii="宋体" w:hAnsi="宋体" w:eastAsia="宋体" w:cs="宋体"/>
                <w:color w:val="000000"/>
                <w:kern w:val="0"/>
                <w:sz w:val="21"/>
                <w:szCs w:val="21"/>
                <w:lang w:val="en-US" w:eastAsia="zh-CN" w:bidi="ar"/>
              </w:rPr>
              <w:t>第</w:t>
            </w:r>
            <w:r>
              <w:rPr>
                <w:rFonts w:hint="eastAsia" w:cs="宋体"/>
                <w:color w:val="000000"/>
                <w:kern w:val="0"/>
                <w:sz w:val="21"/>
                <w:szCs w:val="21"/>
                <w:lang w:val="en-US" w:eastAsia="zh-CN" w:bidi="ar"/>
              </w:rPr>
              <w:t>八</w:t>
            </w:r>
            <w:r>
              <w:rPr>
                <w:rFonts w:hint="eastAsia" w:ascii="宋体" w:hAnsi="宋体" w:eastAsia="宋体" w:cs="宋体"/>
                <w:color w:val="000000"/>
                <w:kern w:val="0"/>
                <w:sz w:val="21"/>
                <w:szCs w:val="21"/>
                <w:lang w:val="en-US" w:eastAsia="zh-CN" w:bidi="ar"/>
              </w:rPr>
              <w:t>单元</w:t>
            </w:r>
          </w:p>
          <w:p w14:paraId="2DAB5CF4">
            <w:pPr>
              <w:widowControl w:val="0"/>
              <w:snapToGrid w:val="0"/>
              <w:jc w:val="center"/>
              <w:rPr>
                <w:rFonts w:ascii="Times New Roman" w:hAnsi="Times New Roman"/>
                <w:bCs/>
                <w:sz w:val="21"/>
                <w:szCs w:val="21"/>
              </w:rPr>
            </w:pPr>
          </w:p>
        </w:tc>
        <w:tc>
          <w:tcPr>
            <w:tcW w:w="2755" w:type="dxa"/>
            <w:vAlign w:val="center"/>
          </w:tcPr>
          <w:p w14:paraId="63490318">
            <w:pPr>
              <w:keepNext w:val="0"/>
              <w:keepLines w:val="0"/>
              <w:widowControl/>
              <w:suppressLineNumbers w:val="0"/>
              <w:jc w:val="left"/>
              <w:rPr>
                <w:rFonts w:hint="default"/>
                <w:lang w:val="en-US"/>
              </w:rPr>
            </w:pPr>
            <w:r>
              <w:rPr>
                <w:rFonts w:hint="eastAsia" w:ascii="宋体" w:hAnsi="宋体" w:eastAsia="宋体" w:cs="宋体"/>
                <w:color w:val="000000"/>
                <w:kern w:val="0"/>
                <w:sz w:val="21"/>
                <w:szCs w:val="21"/>
                <w:lang w:val="en-US" w:eastAsia="zh-CN" w:bidi="ar"/>
              </w:rPr>
              <w:t>理论讲授、</w:t>
            </w:r>
            <w:r>
              <w:rPr>
                <w:rFonts w:hint="eastAsia" w:cs="宋体"/>
                <w:color w:val="000000"/>
                <w:kern w:val="0"/>
                <w:sz w:val="21"/>
                <w:szCs w:val="21"/>
                <w:lang w:val="en-US" w:eastAsia="zh-CN" w:bidi="ar"/>
              </w:rPr>
              <w:t>撰写案例</w:t>
            </w:r>
          </w:p>
          <w:p w14:paraId="7AE6F158">
            <w:pPr>
              <w:widowControl w:val="0"/>
              <w:snapToGrid w:val="0"/>
              <w:jc w:val="center"/>
              <w:rPr>
                <w:rFonts w:ascii="Times New Roman" w:hAnsi="Times New Roman"/>
                <w:bCs/>
                <w:sz w:val="21"/>
                <w:szCs w:val="21"/>
              </w:rPr>
            </w:pPr>
          </w:p>
        </w:tc>
        <w:tc>
          <w:tcPr>
            <w:tcW w:w="1738" w:type="dxa"/>
            <w:vAlign w:val="center"/>
          </w:tcPr>
          <w:p w14:paraId="7C7ED5B0">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案例报告</w:t>
            </w:r>
          </w:p>
        </w:tc>
        <w:tc>
          <w:tcPr>
            <w:tcW w:w="725" w:type="dxa"/>
            <w:vAlign w:val="center"/>
          </w:tcPr>
          <w:p w14:paraId="525E568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0055E51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44BE396A">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464A4653">
        <w:trPr>
          <w:trHeight w:val="454" w:hRule="atLeast"/>
          <w:jc w:val="center"/>
        </w:trPr>
        <w:tc>
          <w:tcPr>
            <w:tcW w:w="6365" w:type="dxa"/>
            <w:gridSpan w:val="3"/>
            <w:tcBorders>
              <w:left w:val="single" w:color="auto" w:sz="12" w:space="0"/>
              <w:bottom w:val="single" w:color="auto" w:sz="12" w:space="0"/>
            </w:tcBorders>
            <w:vAlign w:val="center"/>
          </w:tcPr>
          <w:p w14:paraId="5FB3ACCA">
            <w:pPr>
              <w:pStyle w:val="13"/>
              <w:widowControl w:val="0"/>
              <w:rPr>
                <w:rFonts w:hint="eastAsia"/>
              </w:rPr>
            </w:pPr>
            <w:r>
              <w:rPr>
                <w:rFonts w:hint="eastAsia"/>
              </w:rPr>
              <w:t>合计</w:t>
            </w:r>
          </w:p>
        </w:tc>
        <w:tc>
          <w:tcPr>
            <w:tcW w:w="725" w:type="dxa"/>
            <w:tcBorders>
              <w:bottom w:val="single" w:color="auto" w:sz="12" w:space="0"/>
            </w:tcBorders>
            <w:vAlign w:val="center"/>
          </w:tcPr>
          <w:p w14:paraId="1C4AB615">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c>
          <w:tcPr>
            <w:tcW w:w="669" w:type="dxa"/>
            <w:tcBorders>
              <w:bottom w:val="single" w:color="auto" w:sz="12" w:space="0"/>
            </w:tcBorders>
            <w:vAlign w:val="center"/>
          </w:tcPr>
          <w:p w14:paraId="5CDA9305">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bottom w:val="single" w:color="auto" w:sz="12" w:space="0"/>
              <w:right w:val="single" w:color="auto" w:sz="12" w:space="0"/>
            </w:tcBorders>
            <w:vAlign w:val="center"/>
          </w:tcPr>
          <w:p w14:paraId="41217F6C">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r>
    </w:tbl>
    <w:p w14:paraId="43A42671">
      <w:pPr>
        <w:pStyle w:val="16"/>
        <w:spacing w:before="326" w:beforeLines="100" w:line="360" w:lineRule="auto"/>
        <w:rPr>
          <w:rFonts w:ascii="黑体" w:hAnsi="宋体"/>
        </w:rPr>
      </w:pPr>
      <w:r>
        <w:rPr>
          <w:rFonts w:hint="eastAsia" w:ascii="黑体" w:hAnsi="宋体"/>
        </w:rPr>
        <w:t>五、课程考核</w:t>
      </w:r>
      <w:bookmarkStart w:id="2" w:name="OLE_LINK4"/>
      <w:bookmarkStart w:id="3" w:name="OLE_LINK3"/>
    </w:p>
    <w:bookmarkEnd w:id="2"/>
    <w:bookmarkEnd w:id="3"/>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5808F2C6">
        <w:trPr>
          <w:trHeight w:val="454" w:hRule="atLeast"/>
        </w:trPr>
        <w:tc>
          <w:tcPr>
            <w:tcW w:w="836" w:type="dxa"/>
            <w:vMerge w:val="restart"/>
            <w:tcBorders>
              <w:top w:val="single" w:color="auto" w:sz="12" w:space="0"/>
              <w:left w:val="single" w:color="auto" w:sz="12" w:space="0"/>
            </w:tcBorders>
            <w:vAlign w:val="center"/>
          </w:tcPr>
          <w:p w14:paraId="56EB629B">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749D646F">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3FE6789D">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34F5A072">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02A2E35D">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778A91A7">
        <w:trPr>
          <w:trHeight w:val="454" w:hRule="atLeast"/>
        </w:trPr>
        <w:tc>
          <w:tcPr>
            <w:tcW w:w="836" w:type="dxa"/>
            <w:vMerge w:val="continue"/>
            <w:tcBorders>
              <w:left w:val="single" w:color="auto" w:sz="12" w:space="0"/>
            </w:tcBorders>
          </w:tcPr>
          <w:p w14:paraId="55DEAB73">
            <w:pPr>
              <w:widowControl w:val="0"/>
              <w:snapToGrid w:val="0"/>
              <w:jc w:val="center"/>
              <w:rPr>
                <w:rFonts w:ascii="黑体" w:hAnsi="黑体" w:eastAsia="黑体"/>
                <w:bCs/>
                <w:sz w:val="21"/>
                <w:szCs w:val="21"/>
              </w:rPr>
            </w:pPr>
          </w:p>
        </w:tc>
        <w:tc>
          <w:tcPr>
            <w:tcW w:w="709" w:type="dxa"/>
            <w:vMerge w:val="continue"/>
          </w:tcPr>
          <w:p w14:paraId="54AD2467">
            <w:pPr>
              <w:pStyle w:val="16"/>
              <w:widowControl w:val="0"/>
              <w:jc w:val="both"/>
              <w:rPr>
                <w:rFonts w:ascii="黑体" w:hAnsi="黑体"/>
                <w:bCs/>
                <w:sz w:val="21"/>
                <w:szCs w:val="21"/>
              </w:rPr>
            </w:pPr>
          </w:p>
        </w:tc>
        <w:tc>
          <w:tcPr>
            <w:tcW w:w="2353" w:type="dxa"/>
            <w:vMerge w:val="continue"/>
            <w:tcBorders>
              <w:right w:val="double" w:color="auto" w:sz="4" w:space="0"/>
            </w:tcBorders>
          </w:tcPr>
          <w:p w14:paraId="39C8E857">
            <w:pPr>
              <w:pStyle w:val="16"/>
              <w:widowControl w:val="0"/>
              <w:jc w:val="both"/>
              <w:rPr>
                <w:rFonts w:ascii="黑体" w:hAnsi="黑体"/>
                <w:bCs/>
                <w:sz w:val="21"/>
                <w:szCs w:val="21"/>
              </w:rPr>
            </w:pPr>
          </w:p>
        </w:tc>
        <w:tc>
          <w:tcPr>
            <w:tcW w:w="612" w:type="dxa"/>
            <w:tcBorders>
              <w:left w:val="double" w:color="auto" w:sz="4" w:space="0"/>
            </w:tcBorders>
            <w:vAlign w:val="center"/>
          </w:tcPr>
          <w:p w14:paraId="21D92337">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12" w:type="dxa"/>
            <w:vAlign w:val="center"/>
          </w:tcPr>
          <w:p w14:paraId="5D3496CC">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12" w:type="dxa"/>
            <w:vAlign w:val="center"/>
          </w:tcPr>
          <w:p w14:paraId="462C979C">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12" w:type="dxa"/>
            <w:vAlign w:val="center"/>
          </w:tcPr>
          <w:p w14:paraId="45863DEE">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612" w:type="dxa"/>
            <w:vAlign w:val="center"/>
          </w:tcPr>
          <w:p w14:paraId="12967D64">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5</w:t>
            </w:r>
          </w:p>
        </w:tc>
        <w:tc>
          <w:tcPr>
            <w:tcW w:w="612" w:type="dxa"/>
            <w:vAlign w:val="center"/>
          </w:tcPr>
          <w:p w14:paraId="129750FE">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6</w:t>
            </w:r>
          </w:p>
        </w:tc>
        <w:tc>
          <w:tcPr>
            <w:tcW w:w="706" w:type="dxa"/>
            <w:vMerge w:val="continue"/>
            <w:tcBorders>
              <w:right w:val="single" w:color="auto" w:sz="12" w:space="0"/>
            </w:tcBorders>
          </w:tcPr>
          <w:p w14:paraId="670AFBC3">
            <w:pPr>
              <w:pStyle w:val="16"/>
              <w:widowControl w:val="0"/>
              <w:spacing w:line="240" w:lineRule="auto"/>
              <w:jc w:val="center"/>
              <w:rPr>
                <w:rFonts w:ascii="黑体" w:hAnsi="黑体"/>
                <w:bCs/>
                <w:sz w:val="21"/>
                <w:szCs w:val="21"/>
              </w:rPr>
            </w:pPr>
          </w:p>
        </w:tc>
      </w:tr>
      <w:tr w14:paraId="1DF697AB">
        <w:trPr>
          <w:trHeight w:val="454" w:hRule="atLeast"/>
        </w:trPr>
        <w:tc>
          <w:tcPr>
            <w:tcW w:w="836" w:type="dxa"/>
            <w:tcBorders>
              <w:left w:val="single" w:color="auto" w:sz="12" w:space="0"/>
            </w:tcBorders>
            <w:vAlign w:val="center"/>
          </w:tcPr>
          <w:p w14:paraId="201A51BC">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51C3E6B0">
            <w:pPr>
              <w:keepNext w:val="0"/>
              <w:keepLines w:val="0"/>
              <w:widowControl/>
              <w:suppressLineNumbers w:val="0"/>
              <w:jc w:val="left"/>
            </w:pPr>
            <w:r>
              <w:rPr>
                <w:rFonts w:hint="eastAsia" w:ascii="Times New Roman" w:hAnsi="Times New Roman" w:cs="Times New Roman"/>
                <w:color w:val="000000"/>
                <w:kern w:val="0"/>
                <w:sz w:val="21"/>
                <w:szCs w:val="21"/>
                <w:lang w:val="en-US" w:eastAsia="zh-CN" w:bidi="ar"/>
              </w:rPr>
              <w:t>6</w:t>
            </w:r>
            <w:r>
              <w:rPr>
                <w:rFonts w:hint="default" w:ascii="Times New Roman" w:hAnsi="Times New Roman" w:eastAsia="宋体" w:cs="Times New Roman"/>
                <w:color w:val="000000"/>
                <w:kern w:val="0"/>
                <w:sz w:val="21"/>
                <w:szCs w:val="21"/>
                <w:lang w:val="en-US" w:eastAsia="zh-CN" w:bidi="ar"/>
              </w:rPr>
              <w:t xml:space="preserve">0% </w:t>
            </w:r>
          </w:p>
          <w:p w14:paraId="0D6BF296">
            <w:pPr>
              <w:pStyle w:val="14"/>
              <w:widowControl w:val="0"/>
            </w:pPr>
          </w:p>
        </w:tc>
        <w:tc>
          <w:tcPr>
            <w:tcW w:w="2353" w:type="dxa"/>
            <w:tcBorders>
              <w:right w:val="double" w:color="auto" w:sz="4" w:space="0"/>
            </w:tcBorders>
            <w:vAlign w:val="center"/>
          </w:tcPr>
          <w:p w14:paraId="1F212A98">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期末纸笔测试 </w:t>
            </w:r>
          </w:p>
          <w:p w14:paraId="0833A79D">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（开卷） </w:t>
            </w:r>
          </w:p>
        </w:tc>
        <w:tc>
          <w:tcPr>
            <w:tcW w:w="612" w:type="dxa"/>
            <w:tcBorders>
              <w:left w:val="double" w:color="auto" w:sz="4" w:space="0"/>
            </w:tcBorders>
            <w:vAlign w:val="center"/>
          </w:tcPr>
          <w:p w14:paraId="57AC39C6">
            <w:pPr>
              <w:pStyle w:val="14"/>
              <w:widowControl w:val="0"/>
              <w:rPr>
                <w:rFonts w:hint="default" w:eastAsia="宋体"/>
                <w:lang w:val="en-US" w:eastAsia="zh-CN"/>
              </w:rPr>
            </w:pPr>
            <w:r>
              <w:rPr>
                <w:rFonts w:hint="eastAsia"/>
                <w:lang w:val="en-US" w:eastAsia="zh-CN"/>
              </w:rPr>
              <w:t>10</w:t>
            </w:r>
          </w:p>
        </w:tc>
        <w:tc>
          <w:tcPr>
            <w:tcW w:w="612" w:type="dxa"/>
            <w:vAlign w:val="center"/>
          </w:tcPr>
          <w:p w14:paraId="4C9E5543">
            <w:pPr>
              <w:pStyle w:val="14"/>
              <w:widowControl w:val="0"/>
              <w:rPr>
                <w:rFonts w:hint="default" w:eastAsia="宋体"/>
                <w:lang w:val="en-US" w:eastAsia="zh-CN"/>
              </w:rPr>
            </w:pPr>
            <w:r>
              <w:rPr>
                <w:rFonts w:hint="eastAsia"/>
                <w:lang w:val="en-US" w:eastAsia="zh-CN"/>
              </w:rPr>
              <w:t>15</w:t>
            </w:r>
          </w:p>
        </w:tc>
        <w:tc>
          <w:tcPr>
            <w:tcW w:w="612" w:type="dxa"/>
            <w:vAlign w:val="center"/>
          </w:tcPr>
          <w:p w14:paraId="42274D37">
            <w:pPr>
              <w:pStyle w:val="14"/>
              <w:widowControl w:val="0"/>
              <w:rPr>
                <w:rFonts w:hint="default" w:eastAsia="宋体"/>
                <w:lang w:val="en-US" w:eastAsia="zh-CN"/>
              </w:rPr>
            </w:pPr>
            <w:r>
              <w:rPr>
                <w:rFonts w:hint="eastAsia"/>
                <w:lang w:val="en-US" w:eastAsia="zh-CN"/>
              </w:rPr>
              <w:t>20</w:t>
            </w:r>
          </w:p>
        </w:tc>
        <w:tc>
          <w:tcPr>
            <w:tcW w:w="612" w:type="dxa"/>
            <w:vAlign w:val="center"/>
          </w:tcPr>
          <w:p w14:paraId="6E202C6D">
            <w:pPr>
              <w:pStyle w:val="14"/>
              <w:widowControl w:val="0"/>
              <w:rPr>
                <w:rFonts w:hint="default" w:eastAsia="宋体"/>
                <w:lang w:val="en-US" w:eastAsia="zh-CN"/>
              </w:rPr>
            </w:pPr>
            <w:r>
              <w:rPr>
                <w:rFonts w:hint="eastAsia"/>
                <w:lang w:val="en-US" w:eastAsia="zh-CN"/>
              </w:rPr>
              <w:t>15</w:t>
            </w:r>
          </w:p>
        </w:tc>
        <w:tc>
          <w:tcPr>
            <w:tcW w:w="612" w:type="dxa"/>
            <w:vAlign w:val="center"/>
          </w:tcPr>
          <w:p w14:paraId="77B9AF94">
            <w:pPr>
              <w:pStyle w:val="14"/>
              <w:widowControl w:val="0"/>
              <w:rPr>
                <w:rFonts w:hint="default" w:eastAsia="宋体"/>
                <w:lang w:val="en-US" w:eastAsia="zh-CN"/>
              </w:rPr>
            </w:pPr>
            <w:r>
              <w:rPr>
                <w:rFonts w:hint="eastAsia"/>
                <w:lang w:val="en-US" w:eastAsia="zh-CN"/>
              </w:rPr>
              <w:t>20</w:t>
            </w:r>
          </w:p>
        </w:tc>
        <w:tc>
          <w:tcPr>
            <w:tcW w:w="612" w:type="dxa"/>
            <w:vAlign w:val="center"/>
          </w:tcPr>
          <w:p w14:paraId="51B2DDDA">
            <w:pPr>
              <w:pStyle w:val="14"/>
              <w:widowControl w:val="0"/>
              <w:rPr>
                <w:rFonts w:hint="default" w:eastAsia="宋体"/>
                <w:lang w:val="en-US" w:eastAsia="zh-CN"/>
              </w:rPr>
            </w:pPr>
            <w:r>
              <w:rPr>
                <w:rFonts w:hint="eastAsia"/>
                <w:lang w:val="en-US" w:eastAsia="zh-CN"/>
              </w:rPr>
              <w:t>20</w:t>
            </w:r>
          </w:p>
        </w:tc>
        <w:tc>
          <w:tcPr>
            <w:tcW w:w="706" w:type="dxa"/>
            <w:tcBorders>
              <w:right w:val="single" w:color="auto" w:sz="12" w:space="0"/>
            </w:tcBorders>
            <w:vAlign w:val="center"/>
          </w:tcPr>
          <w:p w14:paraId="0F7E048F">
            <w:pPr>
              <w:pStyle w:val="14"/>
              <w:widowControl w:val="0"/>
            </w:pPr>
            <w:r>
              <w:rPr>
                <w:rFonts w:hint="eastAsia"/>
              </w:rPr>
              <w:t>1</w:t>
            </w:r>
            <w:r>
              <w:t>00</w:t>
            </w:r>
          </w:p>
        </w:tc>
      </w:tr>
      <w:tr w14:paraId="5D321CC1">
        <w:trPr>
          <w:trHeight w:val="454" w:hRule="atLeast"/>
        </w:trPr>
        <w:tc>
          <w:tcPr>
            <w:tcW w:w="836" w:type="dxa"/>
            <w:tcBorders>
              <w:left w:val="single" w:color="auto" w:sz="12" w:space="0"/>
            </w:tcBorders>
            <w:vAlign w:val="center"/>
          </w:tcPr>
          <w:p w14:paraId="275DA03B">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3EDDAA2F">
            <w:pPr>
              <w:keepNext w:val="0"/>
              <w:keepLines w:val="0"/>
              <w:widowControl/>
              <w:suppressLineNumbers w:val="0"/>
              <w:jc w:val="left"/>
            </w:pPr>
            <w:r>
              <w:rPr>
                <w:rFonts w:hint="eastAsia" w:ascii="Times New Roman" w:hAnsi="Times New Roman" w:cs="Times New Roman"/>
                <w:color w:val="000000"/>
                <w:kern w:val="0"/>
                <w:sz w:val="21"/>
                <w:szCs w:val="21"/>
                <w:lang w:val="en-US" w:eastAsia="zh-CN" w:bidi="ar"/>
              </w:rPr>
              <w:t>1</w:t>
            </w:r>
            <w:r>
              <w:rPr>
                <w:rFonts w:hint="default" w:ascii="Times New Roman" w:hAnsi="Times New Roman" w:eastAsia="宋体" w:cs="Times New Roman"/>
                <w:color w:val="000000"/>
                <w:kern w:val="0"/>
                <w:sz w:val="21"/>
                <w:szCs w:val="21"/>
                <w:lang w:val="en-US" w:eastAsia="zh-CN" w:bidi="ar"/>
              </w:rPr>
              <w:t xml:space="preserve">0% </w:t>
            </w:r>
          </w:p>
          <w:p w14:paraId="05A03C52">
            <w:pPr>
              <w:pStyle w:val="14"/>
              <w:widowControl w:val="0"/>
            </w:pPr>
          </w:p>
        </w:tc>
        <w:tc>
          <w:tcPr>
            <w:tcW w:w="2353" w:type="dxa"/>
            <w:tcBorders>
              <w:right w:val="double" w:color="auto" w:sz="4" w:space="0"/>
            </w:tcBorders>
            <w:vAlign w:val="center"/>
          </w:tcPr>
          <w:p w14:paraId="557F60AA">
            <w:pPr>
              <w:pStyle w:val="14"/>
              <w:widowControl w:val="0"/>
            </w:pPr>
            <w:r>
              <w:rPr>
                <w:rFonts w:hint="eastAsia" w:ascii="宋体" w:hAnsi="宋体"/>
                <w:bCs/>
                <w:color w:val="000000"/>
                <w:szCs w:val="20"/>
                <w:lang w:val="en-US" w:eastAsia="zh-CN"/>
              </w:rPr>
              <w:t>课堂交流</w:t>
            </w:r>
          </w:p>
        </w:tc>
        <w:tc>
          <w:tcPr>
            <w:tcW w:w="612" w:type="dxa"/>
            <w:tcBorders>
              <w:left w:val="double" w:color="auto" w:sz="4" w:space="0"/>
            </w:tcBorders>
            <w:vAlign w:val="center"/>
          </w:tcPr>
          <w:p w14:paraId="5F950B3F">
            <w:pPr>
              <w:pStyle w:val="14"/>
              <w:widowControl w:val="0"/>
              <w:rPr>
                <w:rFonts w:hint="default" w:eastAsia="宋体"/>
                <w:lang w:val="en-US" w:eastAsia="zh-CN"/>
              </w:rPr>
            </w:pPr>
            <w:r>
              <w:rPr>
                <w:rFonts w:hint="eastAsia"/>
                <w:lang w:val="en-US" w:eastAsia="zh-CN"/>
              </w:rPr>
              <w:t>30</w:t>
            </w:r>
          </w:p>
        </w:tc>
        <w:tc>
          <w:tcPr>
            <w:tcW w:w="612" w:type="dxa"/>
            <w:vAlign w:val="center"/>
          </w:tcPr>
          <w:p w14:paraId="041D7420">
            <w:pPr>
              <w:pStyle w:val="14"/>
              <w:widowControl w:val="0"/>
              <w:rPr>
                <w:rFonts w:hint="default" w:eastAsia="宋体"/>
                <w:lang w:val="en-US" w:eastAsia="zh-CN"/>
              </w:rPr>
            </w:pPr>
            <w:r>
              <w:rPr>
                <w:rFonts w:hint="eastAsia"/>
                <w:lang w:val="en-US" w:eastAsia="zh-CN"/>
              </w:rPr>
              <w:t>30</w:t>
            </w:r>
          </w:p>
        </w:tc>
        <w:tc>
          <w:tcPr>
            <w:tcW w:w="612" w:type="dxa"/>
            <w:vAlign w:val="center"/>
          </w:tcPr>
          <w:p w14:paraId="2311789D">
            <w:pPr>
              <w:pStyle w:val="14"/>
              <w:widowControl w:val="0"/>
              <w:rPr>
                <w:rFonts w:hint="default" w:eastAsia="宋体"/>
                <w:lang w:val="en-US" w:eastAsia="zh-CN"/>
              </w:rPr>
            </w:pPr>
            <w:r>
              <w:rPr>
                <w:rFonts w:hint="eastAsia"/>
                <w:lang w:val="en-US" w:eastAsia="zh-CN"/>
              </w:rPr>
              <w:t>10</w:t>
            </w:r>
          </w:p>
        </w:tc>
        <w:tc>
          <w:tcPr>
            <w:tcW w:w="612" w:type="dxa"/>
            <w:vAlign w:val="center"/>
          </w:tcPr>
          <w:p w14:paraId="1AA42544">
            <w:pPr>
              <w:pStyle w:val="14"/>
              <w:widowControl w:val="0"/>
            </w:pPr>
          </w:p>
        </w:tc>
        <w:tc>
          <w:tcPr>
            <w:tcW w:w="612" w:type="dxa"/>
            <w:vAlign w:val="center"/>
          </w:tcPr>
          <w:p w14:paraId="3CCD66EA">
            <w:pPr>
              <w:pStyle w:val="14"/>
              <w:widowControl w:val="0"/>
              <w:rPr>
                <w:rFonts w:hint="default" w:eastAsia="宋体"/>
                <w:lang w:val="en-US" w:eastAsia="zh-CN"/>
              </w:rPr>
            </w:pPr>
            <w:r>
              <w:rPr>
                <w:rFonts w:hint="eastAsia"/>
                <w:lang w:val="en-US" w:eastAsia="zh-CN"/>
              </w:rPr>
              <w:t>10</w:t>
            </w:r>
          </w:p>
        </w:tc>
        <w:tc>
          <w:tcPr>
            <w:tcW w:w="612" w:type="dxa"/>
            <w:vAlign w:val="center"/>
          </w:tcPr>
          <w:p w14:paraId="190428DB">
            <w:pPr>
              <w:pStyle w:val="14"/>
              <w:widowControl w:val="0"/>
              <w:rPr>
                <w:rFonts w:hint="default" w:eastAsia="宋体"/>
                <w:lang w:val="en-US" w:eastAsia="zh-CN"/>
              </w:rPr>
            </w:pPr>
            <w:r>
              <w:rPr>
                <w:rFonts w:hint="eastAsia"/>
                <w:lang w:val="en-US" w:eastAsia="zh-CN"/>
              </w:rPr>
              <w:t>20</w:t>
            </w:r>
          </w:p>
        </w:tc>
        <w:tc>
          <w:tcPr>
            <w:tcW w:w="706" w:type="dxa"/>
            <w:tcBorders>
              <w:right w:val="single" w:color="auto" w:sz="12" w:space="0"/>
            </w:tcBorders>
            <w:vAlign w:val="center"/>
          </w:tcPr>
          <w:p w14:paraId="2B316DA5">
            <w:pPr>
              <w:pStyle w:val="14"/>
              <w:widowControl w:val="0"/>
            </w:pPr>
            <w:r>
              <w:rPr>
                <w:rFonts w:hint="eastAsia"/>
              </w:rPr>
              <w:t>1</w:t>
            </w:r>
            <w:r>
              <w:t>00</w:t>
            </w:r>
          </w:p>
        </w:tc>
      </w:tr>
      <w:tr w14:paraId="48E3DA52">
        <w:trPr>
          <w:trHeight w:val="454" w:hRule="atLeast"/>
        </w:trPr>
        <w:tc>
          <w:tcPr>
            <w:tcW w:w="836" w:type="dxa"/>
            <w:tcBorders>
              <w:left w:val="single" w:color="auto" w:sz="12" w:space="0"/>
            </w:tcBorders>
            <w:vAlign w:val="center"/>
          </w:tcPr>
          <w:p w14:paraId="168ACE75">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50831877">
            <w:pPr>
              <w:keepNext w:val="0"/>
              <w:keepLines w:val="0"/>
              <w:widowControl/>
              <w:suppressLineNumbers w:val="0"/>
              <w:jc w:val="left"/>
            </w:pPr>
            <w:r>
              <w:rPr>
                <w:rFonts w:hint="eastAsia" w:ascii="Times New Roman" w:hAnsi="Times New Roman" w:cs="Times New Roman"/>
                <w:color w:val="000000"/>
                <w:kern w:val="0"/>
                <w:sz w:val="21"/>
                <w:szCs w:val="21"/>
                <w:lang w:val="en-US" w:eastAsia="zh-CN" w:bidi="ar"/>
              </w:rPr>
              <w:t>1</w:t>
            </w:r>
            <w:r>
              <w:rPr>
                <w:rFonts w:hint="default" w:ascii="Times New Roman" w:hAnsi="Times New Roman" w:eastAsia="宋体" w:cs="Times New Roman"/>
                <w:color w:val="000000"/>
                <w:kern w:val="0"/>
                <w:sz w:val="21"/>
                <w:szCs w:val="21"/>
                <w:lang w:val="en-US" w:eastAsia="zh-CN" w:bidi="ar"/>
              </w:rPr>
              <w:t xml:space="preserve">0% </w:t>
            </w:r>
          </w:p>
          <w:p w14:paraId="22AFBEDF">
            <w:pPr>
              <w:pStyle w:val="14"/>
              <w:widowControl w:val="0"/>
            </w:pPr>
          </w:p>
        </w:tc>
        <w:tc>
          <w:tcPr>
            <w:tcW w:w="2353" w:type="dxa"/>
            <w:tcBorders>
              <w:right w:val="double" w:color="auto" w:sz="4" w:space="0"/>
            </w:tcBorders>
            <w:vAlign w:val="center"/>
          </w:tcPr>
          <w:p w14:paraId="17D11952">
            <w:pPr>
              <w:pStyle w:val="14"/>
              <w:widowControl w:val="0"/>
              <w:rPr>
                <w:rFonts w:hint="eastAsia" w:eastAsia="宋体"/>
                <w:lang w:val="en-US" w:eastAsia="zh-CN"/>
              </w:rPr>
            </w:pPr>
            <w:r>
              <w:rPr>
                <w:rFonts w:hint="eastAsia"/>
                <w:lang w:val="en-US" w:eastAsia="zh-CN"/>
              </w:rPr>
              <w:t>课堂讨论</w:t>
            </w:r>
          </w:p>
        </w:tc>
        <w:tc>
          <w:tcPr>
            <w:tcW w:w="612" w:type="dxa"/>
            <w:tcBorders>
              <w:left w:val="double" w:color="auto" w:sz="4" w:space="0"/>
            </w:tcBorders>
            <w:vAlign w:val="center"/>
          </w:tcPr>
          <w:p w14:paraId="6F8F409C">
            <w:pPr>
              <w:pStyle w:val="14"/>
              <w:widowControl w:val="0"/>
              <w:rPr>
                <w:rFonts w:hint="default" w:eastAsia="宋体"/>
                <w:lang w:val="en-US" w:eastAsia="zh-CN"/>
              </w:rPr>
            </w:pPr>
            <w:r>
              <w:rPr>
                <w:rFonts w:hint="eastAsia"/>
                <w:lang w:val="en-US" w:eastAsia="zh-CN"/>
              </w:rPr>
              <w:t>30</w:t>
            </w:r>
          </w:p>
        </w:tc>
        <w:tc>
          <w:tcPr>
            <w:tcW w:w="612" w:type="dxa"/>
            <w:vAlign w:val="center"/>
          </w:tcPr>
          <w:p w14:paraId="68DC7891">
            <w:pPr>
              <w:pStyle w:val="14"/>
              <w:widowControl w:val="0"/>
              <w:rPr>
                <w:rFonts w:hint="default" w:eastAsia="宋体"/>
                <w:lang w:val="en-US" w:eastAsia="zh-CN"/>
              </w:rPr>
            </w:pPr>
            <w:r>
              <w:rPr>
                <w:rFonts w:hint="eastAsia"/>
                <w:lang w:val="en-US" w:eastAsia="zh-CN"/>
              </w:rPr>
              <w:t>30</w:t>
            </w:r>
          </w:p>
        </w:tc>
        <w:tc>
          <w:tcPr>
            <w:tcW w:w="612" w:type="dxa"/>
            <w:vAlign w:val="center"/>
          </w:tcPr>
          <w:p w14:paraId="6E615A13">
            <w:pPr>
              <w:pStyle w:val="14"/>
              <w:widowControl w:val="0"/>
            </w:pPr>
          </w:p>
        </w:tc>
        <w:tc>
          <w:tcPr>
            <w:tcW w:w="612" w:type="dxa"/>
            <w:vAlign w:val="center"/>
          </w:tcPr>
          <w:p w14:paraId="6A1C381F">
            <w:pPr>
              <w:pStyle w:val="14"/>
              <w:widowControl w:val="0"/>
              <w:rPr>
                <w:rFonts w:hint="default" w:eastAsia="宋体"/>
                <w:lang w:val="en-US" w:eastAsia="zh-CN"/>
              </w:rPr>
            </w:pPr>
            <w:r>
              <w:rPr>
                <w:rFonts w:hint="eastAsia"/>
                <w:lang w:val="en-US" w:eastAsia="zh-CN"/>
              </w:rPr>
              <w:t>20</w:t>
            </w:r>
          </w:p>
        </w:tc>
        <w:tc>
          <w:tcPr>
            <w:tcW w:w="612" w:type="dxa"/>
            <w:vAlign w:val="center"/>
          </w:tcPr>
          <w:p w14:paraId="13F96CE6">
            <w:pPr>
              <w:pStyle w:val="14"/>
              <w:widowControl w:val="0"/>
            </w:pPr>
          </w:p>
        </w:tc>
        <w:tc>
          <w:tcPr>
            <w:tcW w:w="612" w:type="dxa"/>
            <w:vAlign w:val="center"/>
          </w:tcPr>
          <w:p w14:paraId="6AD2DAE6">
            <w:pPr>
              <w:pStyle w:val="14"/>
              <w:widowControl w:val="0"/>
              <w:rPr>
                <w:rFonts w:hint="default" w:eastAsia="宋体"/>
                <w:lang w:val="en-US" w:eastAsia="zh-CN"/>
              </w:rPr>
            </w:pPr>
            <w:r>
              <w:rPr>
                <w:rFonts w:hint="eastAsia"/>
                <w:lang w:val="en-US" w:eastAsia="zh-CN"/>
              </w:rPr>
              <w:t>20</w:t>
            </w:r>
          </w:p>
        </w:tc>
        <w:tc>
          <w:tcPr>
            <w:tcW w:w="706" w:type="dxa"/>
            <w:tcBorders>
              <w:right w:val="single" w:color="auto" w:sz="12" w:space="0"/>
            </w:tcBorders>
            <w:vAlign w:val="center"/>
          </w:tcPr>
          <w:p w14:paraId="5588A1F8">
            <w:pPr>
              <w:pStyle w:val="14"/>
              <w:widowControl w:val="0"/>
            </w:pPr>
            <w:r>
              <w:rPr>
                <w:rFonts w:hint="eastAsia"/>
              </w:rPr>
              <w:t>1</w:t>
            </w:r>
            <w:r>
              <w:t>00</w:t>
            </w:r>
          </w:p>
        </w:tc>
      </w:tr>
      <w:tr w14:paraId="127CD559">
        <w:trPr>
          <w:trHeight w:val="454" w:hRule="atLeast"/>
        </w:trPr>
        <w:tc>
          <w:tcPr>
            <w:tcW w:w="836" w:type="dxa"/>
            <w:tcBorders>
              <w:left w:val="single" w:color="auto" w:sz="12" w:space="0"/>
              <w:bottom w:val="single" w:color="auto" w:sz="12" w:space="0"/>
            </w:tcBorders>
            <w:vAlign w:val="center"/>
          </w:tcPr>
          <w:p w14:paraId="18A8314F">
            <w:pPr>
              <w:widowControl w:val="0"/>
              <w:snapToGrid w:val="0"/>
              <w:jc w:val="center"/>
              <w:rPr>
                <w:rFonts w:hint="eastAsia" w:ascii="Arial" w:hAnsi="Arial" w:eastAsia="黑体" w:cs="Arial"/>
                <w:bCs/>
                <w:sz w:val="21"/>
                <w:szCs w:val="21"/>
                <w:lang w:eastAsia="zh-CN"/>
              </w:rPr>
            </w:pPr>
            <w:r>
              <w:rPr>
                <w:rFonts w:ascii="Arial" w:hAnsi="Arial" w:eastAsia="黑体" w:cs="Arial"/>
                <w:bCs/>
                <w:sz w:val="21"/>
                <w:szCs w:val="21"/>
              </w:rPr>
              <w:t>X</w:t>
            </w:r>
            <w:r>
              <w:rPr>
                <w:rFonts w:hint="eastAsia" w:ascii="Arial" w:hAnsi="Arial" w:eastAsia="黑体" w:cs="Arial"/>
                <w:bCs/>
                <w:sz w:val="21"/>
                <w:szCs w:val="21"/>
                <w:lang w:val="en-US" w:eastAsia="zh-CN"/>
              </w:rPr>
              <w:t>4</w:t>
            </w:r>
          </w:p>
        </w:tc>
        <w:tc>
          <w:tcPr>
            <w:tcW w:w="709" w:type="dxa"/>
            <w:tcBorders>
              <w:bottom w:val="single" w:color="auto" w:sz="12" w:space="0"/>
            </w:tcBorders>
            <w:vAlign w:val="center"/>
          </w:tcPr>
          <w:p w14:paraId="43DB9A8F">
            <w:pPr>
              <w:keepNext w:val="0"/>
              <w:keepLines w:val="0"/>
              <w:widowControl/>
              <w:suppressLineNumbers w:val="0"/>
              <w:jc w:val="left"/>
            </w:pPr>
            <w:r>
              <w:rPr>
                <w:rFonts w:hint="eastAsia" w:ascii="Times New Roman" w:hAnsi="Times New Roman" w:cs="Times New Roman"/>
                <w:color w:val="000000"/>
                <w:kern w:val="0"/>
                <w:sz w:val="21"/>
                <w:szCs w:val="21"/>
                <w:lang w:val="en-US" w:eastAsia="zh-CN" w:bidi="ar"/>
              </w:rPr>
              <w:t>2</w:t>
            </w:r>
            <w:r>
              <w:rPr>
                <w:rFonts w:hint="default" w:ascii="Times New Roman" w:hAnsi="Times New Roman" w:eastAsia="宋体" w:cs="Times New Roman"/>
                <w:color w:val="000000"/>
                <w:kern w:val="0"/>
                <w:sz w:val="21"/>
                <w:szCs w:val="21"/>
                <w:lang w:val="en-US" w:eastAsia="zh-CN" w:bidi="ar"/>
              </w:rPr>
              <w:t xml:space="preserve">0% </w:t>
            </w:r>
          </w:p>
          <w:p w14:paraId="702732AB">
            <w:pPr>
              <w:pStyle w:val="14"/>
              <w:widowControl w:val="0"/>
            </w:pPr>
          </w:p>
        </w:tc>
        <w:tc>
          <w:tcPr>
            <w:tcW w:w="2353" w:type="dxa"/>
            <w:tcBorders>
              <w:bottom w:val="single" w:color="auto" w:sz="12" w:space="0"/>
              <w:right w:val="double" w:color="auto" w:sz="4" w:space="0"/>
            </w:tcBorders>
            <w:vAlign w:val="center"/>
          </w:tcPr>
          <w:p w14:paraId="72A024E3">
            <w:pPr>
              <w:pStyle w:val="14"/>
              <w:widowControl w:val="0"/>
              <w:rPr>
                <w:rFonts w:hint="eastAsia" w:eastAsia="宋体"/>
                <w:lang w:val="en-US" w:eastAsia="zh-CN"/>
              </w:rPr>
            </w:pPr>
            <w:r>
              <w:rPr>
                <w:rFonts w:hint="eastAsia"/>
                <w:lang w:val="en-US" w:eastAsia="zh-CN"/>
              </w:rPr>
              <w:t>课后作业</w:t>
            </w:r>
          </w:p>
        </w:tc>
        <w:tc>
          <w:tcPr>
            <w:tcW w:w="612" w:type="dxa"/>
            <w:tcBorders>
              <w:left w:val="double" w:color="auto" w:sz="4" w:space="0"/>
              <w:bottom w:val="single" w:color="auto" w:sz="12" w:space="0"/>
            </w:tcBorders>
            <w:vAlign w:val="center"/>
          </w:tcPr>
          <w:p w14:paraId="1FD76A8B">
            <w:pPr>
              <w:pStyle w:val="14"/>
              <w:widowControl w:val="0"/>
              <w:rPr>
                <w:rFonts w:hint="default" w:eastAsia="宋体"/>
                <w:lang w:val="en-US" w:eastAsia="zh-CN"/>
              </w:rPr>
            </w:pPr>
            <w:r>
              <w:rPr>
                <w:rFonts w:hint="eastAsia"/>
                <w:lang w:val="en-US" w:eastAsia="zh-CN"/>
              </w:rPr>
              <w:t>30</w:t>
            </w:r>
          </w:p>
        </w:tc>
        <w:tc>
          <w:tcPr>
            <w:tcW w:w="612" w:type="dxa"/>
            <w:tcBorders>
              <w:bottom w:val="single" w:color="auto" w:sz="12" w:space="0"/>
            </w:tcBorders>
            <w:vAlign w:val="center"/>
          </w:tcPr>
          <w:p w14:paraId="4FBD69DA">
            <w:pPr>
              <w:pStyle w:val="14"/>
              <w:widowControl w:val="0"/>
              <w:rPr>
                <w:rFonts w:hint="default" w:eastAsia="宋体"/>
                <w:lang w:val="en-US" w:eastAsia="zh-CN"/>
              </w:rPr>
            </w:pPr>
            <w:r>
              <w:rPr>
                <w:rFonts w:hint="eastAsia"/>
                <w:lang w:val="en-US" w:eastAsia="zh-CN"/>
              </w:rPr>
              <w:t>30</w:t>
            </w:r>
          </w:p>
        </w:tc>
        <w:tc>
          <w:tcPr>
            <w:tcW w:w="612" w:type="dxa"/>
            <w:tcBorders>
              <w:bottom w:val="single" w:color="auto" w:sz="12" w:space="0"/>
            </w:tcBorders>
            <w:vAlign w:val="center"/>
          </w:tcPr>
          <w:p w14:paraId="69D886B7">
            <w:pPr>
              <w:pStyle w:val="14"/>
              <w:widowControl w:val="0"/>
            </w:pPr>
          </w:p>
        </w:tc>
        <w:tc>
          <w:tcPr>
            <w:tcW w:w="612" w:type="dxa"/>
            <w:tcBorders>
              <w:bottom w:val="single" w:color="auto" w:sz="12" w:space="0"/>
            </w:tcBorders>
            <w:vAlign w:val="center"/>
          </w:tcPr>
          <w:p w14:paraId="754F01A5">
            <w:pPr>
              <w:pStyle w:val="14"/>
              <w:widowControl w:val="0"/>
            </w:pPr>
          </w:p>
        </w:tc>
        <w:tc>
          <w:tcPr>
            <w:tcW w:w="612" w:type="dxa"/>
            <w:tcBorders>
              <w:bottom w:val="single" w:color="auto" w:sz="12" w:space="0"/>
            </w:tcBorders>
            <w:vAlign w:val="center"/>
          </w:tcPr>
          <w:p w14:paraId="5D93A5EC">
            <w:pPr>
              <w:pStyle w:val="14"/>
              <w:widowControl w:val="0"/>
              <w:rPr>
                <w:rFonts w:hint="default" w:eastAsia="宋体"/>
                <w:lang w:val="en-US" w:eastAsia="zh-CN"/>
              </w:rPr>
            </w:pPr>
            <w:r>
              <w:rPr>
                <w:rFonts w:hint="eastAsia"/>
                <w:lang w:val="en-US" w:eastAsia="zh-CN"/>
              </w:rPr>
              <w:t>30</w:t>
            </w:r>
          </w:p>
        </w:tc>
        <w:tc>
          <w:tcPr>
            <w:tcW w:w="612" w:type="dxa"/>
            <w:tcBorders>
              <w:bottom w:val="single" w:color="auto" w:sz="12" w:space="0"/>
            </w:tcBorders>
            <w:vAlign w:val="center"/>
          </w:tcPr>
          <w:p w14:paraId="021E56CC">
            <w:pPr>
              <w:pStyle w:val="14"/>
              <w:widowControl w:val="0"/>
              <w:rPr>
                <w:rFonts w:hint="default" w:eastAsia="宋体"/>
                <w:lang w:val="en-US" w:eastAsia="zh-CN"/>
              </w:rPr>
            </w:pPr>
            <w:r>
              <w:rPr>
                <w:rFonts w:hint="eastAsia"/>
                <w:lang w:val="en-US" w:eastAsia="zh-CN"/>
              </w:rPr>
              <w:t>10</w:t>
            </w:r>
          </w:p>
        </w:tc>
        <w:tc>
          <w:tcPr>
            <w:tcW w:w="706" w:type="dxa"/>
            <w:tcBorders>
              <w:bottom w:val="single" w:color="auto" w:sz="12" w:space="0"/>
              <w:right w:val="single" w:color="auto" w:sz="12" w:space="0"/>
            </w:tcBorders>
            <w:vAlign w:val="center"/>
          </w:tcPr>
          <w:p w14:paraId="07040DE3">
            <w:pPr>
              <w:pStyle w:val="14"/>
              <w:widowControl w:val="0"/>
            </w:pPr>
            <w:r>
              <w:rPr>
                <w:rFonts w:hint="eastAsia"/>
              </w:rPr>
              <w:t>1</w:t>
            </w:r>
            <w:r>
              <w:t>00</w:t>
            </w:r>
          </w:p>
        </w:tc>
      </w:tr>
    </w:tbl>
    <w:p w14:paraId="77058233">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3373A61C">
        <w:tc>
          <w:tcPr>
            <w:tcW w:w="8296" w:type="dxa"/>
          </w:tcPr>
          <w:p w14:paraId="38044E07">
            <w:pPr>
              <w:pStyle w:val="14"/>
              <w:widowControl w:val="0"/>
              <w:jc w:val="left"/>
              <w:rPr>
                <w:rFonts w:ascii="仿宋" w:hAnsi="仿宋" w:eastAsia="仿宋" w:cs="仿宋"/>
              </w:rPr>
            </w:pPr>
          </w:p>
          <w:p w14:paraId="7516004A">
            <w:pPr>
              <w:pStyle w:val="14"/>
              <w:widowControl w:val="0"/>
              <w:jc w:val="left"/>
              <w:rPr>
                <w:rFonts w:ascii="宋体" w:hAnsi="宋体"/>
                <w:bCs/>
              </w:rPr>
            </w:pPr>
          </w:p>
          <w:p w14:paraId="0EAAEAD9">
            <w:pPr>
              <w:pStyle w:val="14"/>
              <w:widowControl w:val="0"/>
              <w:jc w:val="left"/>
              <w:rPr>
                <w:rFonts w:ascii="黑体"/>
              </w:rPr>
            </w:pPr>
          </w:p>
        </w:tc>
      </w:tr>
    </w:tbl>
    <w:p w14:paraId="50ABA104">
      <w:pPr>
        <w:pStyle w:val="16"/>
        <w:rPr>
          <w:rFonts w:hint="eastAsia" w:ascii="黑体" w:hAnsi="宋体"/>
          <w:sz w:val="18"/>
          <w:szCs w:val="16"/>
        </w:rPr>
      </w:pPr>
    </w:p>
    <w:sectPr>
      <w:headerReference r:id="rId3" w:type="default"/>
      <w:pgSz w:w="11906" w:h="16838"/>
      <w:pgMar w:top="1157" w:right="1800" w:bottom="110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
    <w:altName w:val="汉仪楷体KW"/>
    <w:panose1 w:val="02010609060101010101"/>
    <w:charset w:val="86"/>
    <w:family w:val="modern"/>
    <w:pitch w:val="default"/>
    <w:sig w:usb0="00000000" w:usb1="00000000" w:usb2="00000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小标宋简体">
    <w:altName w:val="汉仪书宋二KW"/>
    <w:panose1 w:val="02010601030101010101"/>
    <w:charset w:val="86"/>
    <w:family w:val="script"/>
    <w:pitch w:val="default"/>
    <w:sig w:usb0="00000000" w:usb1="00000000" w:usb2="0000001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汉仪旗黑">
    <w:panose1 w:val="00020600040101010101"/>
    <w:charset w:val="86"/>
    <w:family w:val="auto"/>
    <w:pitch w:val="default"/>
    <w:sig w:usb0="A00002BF" w:usb1="1ACF7CFA" w:usb2="00000016" w:usb3="00000000" w:csb0="0004009F" w:csb1="DFD7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汉仪楷体KW">
    <w:panose1 w:val="00020600040101010101"/>
    <w:charset w:val="86"/>
    <w:family w:val="auto"/>
    <w:pitch w:val="default"/>
    <w:sig w:usb0="A00002BF" w:usb1="18EF7CFA" w:usb2="00000016"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64D9E">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D394150">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D394150">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42BF30"/>
    <w:multiLevelType w:val="singleLevel"/>
    <w:tmpl w:val="D742BF30"/>
    <w:lvl w:ilvl="0" w:tentative="0">
      <w:start w:val="3"/>
      <w:numFmt w:val="chineseCounting"/>
      <w:suff w:val="nothing"/>
      <w:lvlText w:val="%1、"/>
      <w:lvlJc w:val="left"/>
      <w:rPr>
        <w:rFonts w:hint="eastAsia"/>
      </w:rPr>
    </w:lvl>
  </w:abstractNum>
  <w:abstractNum w:abstractNumId="1">
    <w:nsid w:val="218BA553"/>
    <w:multiLevelType w:val="singleLevel"/>
    <w:tmpl w:val="218BA55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4YjVlMzE1M2RkMWY3NzQ2NDc0OGI3YWViM2U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1271406D"/>
    <w:rsid w:val="20A95F80"/>
    <w:rsid w:val="222C02F5"/>
    <w:rsid w:val="22987C80"/>
    <w:rsid w:val="24192CCC"/>
    <w:rsid w:val="2B580837"/>
    <w:rsid w:val="354917CA"/>
    <w:rsid w:val="39A66CD4"/>
    <w:rsid w:val="3CD52CE1"/>
    <w:rsid w:val="410F2E6A"/>
    <w:rsid w:val="4430136C"/>
    <w:rsid w:val="4AB0382B"/>
    <w:rsid w:val="541108CB"/>
    <w:rsid w:val="569868B5"/>
    <w:rsid w:val="576E158E"/>
    <w:rsid w:val="60E51E91"/>
    <w:rsid w:val="611F6817"/>
    <w:rsid w:val="66CA1754"/>
    <w:rsid w:val="6D48BEBD"/>
    <w:rsid w:val="6F1E65D4"/>
    <w:rsid w:val="6F266C86"/>
    <w:rsid w:val="6F5042C2"/>
    <w:rsid w:val="74316312"/>
    <w:rsid w:val="780F13C8"/>
    <w:rsid w:val="7C385448"/>
    <w:rsid w:val="7CB3663D"/>
    <w:rsid w:val="7CC731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146</Words>
  <Characters>833</Characters>
  <Lines>6</Lines>
  <Paragraphs>1</Paragraphs>
  <TotalTime>0</TotalTime>
  <ScaleCrop>false</ScaleCrop>
  <LinksUpToDate>false</LinksUpToDate>
  <CharactersWithSpaces>978</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2023-11-21T10:39:00Z</dcterms:created>
  <dc:creator>juvg</dc:creator>
  <cp:lastModifiedBy>leee</cp:lastModifiedBy>
  <cp:lastPrinted>2023-11-21T08:52:00Z</cp:lastPrinted>
  <dcterms:modified xsi:type="dcterms:W3CDTF">2024-10-13T18:15:37Z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9CA95A1C11ED45A5ACBF1B8D6AF7567E_12</vt:lpwstr>
  </property>
</Properties>
</file>