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01ABF3">
      <w:pPr>
        <w:snapToGrid w:val="0"/>
        <w:jc w:val="center"/>
        <w:rPr>
          <w:rFonts w:eastAsiaTheme="minorEastAsia"/>
          <w:sz w:val="6"/>
          <w:szCs w:val="6"/>
          <w:lang w:eastAsia="zh-CN"/>
        </w:rPr>
      </w:pPr>
    </w:p>
    <w:p w14:paraId="03AB1ACE">
      <w:pPr>
        <w:snapToGrid w:val="0"/>
        <w:jc w:val="center"/>
        <w:rPr>
          <w:rFonts w:eastAsiaTheme="minorEastAsia"/>
          <w:sz w:val="6"/>
          <w:szCs w:val="6"/>
          <w:lang w:eastAsia="zh-CN"/>
        </w:rPr>
      </w:pPr>
    </w:p>
    <w:p w14:paraId="14EC4415">
      <w:pPr>
        <w:snapToGrid w:val="0"/>
        <w:jc w:val="center"/>
        <w:rPr>
          <w:sz w:val="6"/>
          <w:szCs w:val="6"/>
        </w:rPr>
      </w:pPr>
    </w:p>
    <w:p w14:paraId="2A8417A2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7EF039A1"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 w14:paraId="3036D59D"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5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 w14:paraId="3812D3B3">
        <w:trPr>
          <w:trHeight w:val="571" w:hRule="atLeast"/>
        </w:trPr>
        <w:tc>
          <w:tcPr>
            <w:tcW w:w="1418" w:type="dxa"/>
            <w:vAlign w:val="center"/>
          </w:tcPr>
          <w:p w14:paraId="015100C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4E45BF46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2135023</w:t>
            </w:r>
          </w:p>
        </w:tc>
        <w:tc>
          <w:tcPr>
            <w:tcW w:w="1134" w:type="dxa"/>
            <w:vAlign w:val="center"/>
          </w:tcPr>
          <w:p w14:paraId="12753E3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00A6950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茶道</w:t>
            </w:r>
          </w:p>
        </w:tc>
      </w:tr>
      <w:tr w14:paraId="5FCAA6F8">
        <w:trPr>
          <w:trHeight w:val="571" w:hRule="atLeast"/>
        </w:trPr>
        <w:tc>
          <w:tcPr>
            <w:tcW w:w="1418" w:type="dxa"/>
            <w:vAlign w:val="center"/>
          </w:tcPr>
          <w:p w14:paraId="4C5A898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3A3F40C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 w14:paraId="1990A8B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4D75E299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16</w:t>
            </w:r>
          </w:p>
        </w:tc>
      </w:tr>
      <w:tr w14:paraId="46D464D8">
        <w:trPr>
          <w:trHeight w:val="571" w:hRule="atLeast"/>
        </w:trPr>
        <w:tc>
          <w:tcPr>
            <w:tcW w:w="1418" w:type="dxa"/>
            <w:vAlign w:val="center"/>
          </w:tcPr>
          <w:p w14:paraId="75659D9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39BA3B7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 xml:space="preserve"> 冉兴娟</w:t>
            </w:r>
          </w:p>
        </w:tc>
        <w:tc>
          <w:tcPr>
            <w:tcW w:w="1134" w:type="dxa"/>
            <w:vAlign w:val="center"/>
          </w:tcPr>
          <w:p w14:paraId="6C15947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57903EC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 xml:space="preserve"> 19040@gench.edu.cn</w:t>
            </w:r>
          </w:p>
        </w:tc>
      </w:tr>
      <w:tr w14:paraId="343689F7">
        <w:trPr>
          <w:trHeight w:val="571" w:hRule="atLeast"/>
        </w:trPr>
        <w:tc>
          <w:tcPr>
            <w:tcW w:w="1418" w:type="dxa"/>
            <w:vAlign w:val="center"/>
          </w:tcPr>
          <w:p w14:paraId="6FFC876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74CED321"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学前教育系</w:t>
            </w:r>
          </w:p>
        </w:tc>
        <w:tc>
          <w:tcPr>
            <w:tcW w:w="1134" w:type="dxa"/>
            <w:vAlign w:val="center"/>
          </w:tcPr>
          <w:p w14:paraId="3D565F5E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7721BB0E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线下 一教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108</w:t>
            </w:r>
          </w:p>
        </w:tc>
      </w:tr>
      <w:tr w14:paraId="24EB9CC9">
        <w:trPr>
          <w:trHeight w:val="571" w:hRule="atLeast"/>
        </w:trPr>
        <w:tc>
          <w:tcPr>
            <w:tcW w:w="1418" w:type="dxa"/>
            <w:vAlign w:val="center"/>
          </w:tcPr>
          <w:p w14:paraId="2BB6465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67649864">
            <w:pPr>
              <w:tabs>
                <w:tab w:val="left" w:pos="532"/>
              </w:tabs>
              <w:spacing w:line="340" w:lineRule="exact"/>
              <w:ind w:firstLine="210" w:firstLineChars="100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周三上午第3、4节10：00-11：40</w:t>
            </w:r>
          </w:p>
        </w:tc>
      </w:tr>
      <w:tr w14:paraId="10B3ADCF">
        <w:trPr>
          <w:trHeight w:val="571" w:hRule="atLeast"/>
        </w:trPr>
        <w:tc>
          <w:tcPr>
            <w:tcW w:w="1418" w:type="dxa"/>
            <w:vAlign w:val="center"/>
          </w:tcPr>
          <w:p w14:paraId="60F28F7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7F4B864A">
            <w:pPr>
              <w:rPr>
                <w:rFonts w:eastAsia="宋体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冈仓天心著 柴建华译：《茶之书》，重庆大学出版社 201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8</w:t>
            </w:r>
            <w:r>
              <w:rPr>
                <w:rFonts w:hint="eastAsia"/>
                <w:color w:val="000000"/>
                <w:sz w:val="20"/>
                <w:szCs w:val="20"/>
              </w:rPr>
              <w:t>年版</w:t>
            </w:r>
          </w:p>
        </w:tc>
      </w:tr>
      <w:tr w14:paraId="78B5533A">
        <w:trPr>
          <w:trHeight w:val="571" w:hRule="atLeast"/>
        </w:trPr>
        <w:tc>
          <w:tcPr>
            <w:tcW w:w="1418" w:type="dxa"/>
            <w:vAlign w:val="center"/>
          </w:tcPr>
          <w:p w14:paraId="31D8E89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4BFFF8E2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吴觉农，后浪 编著，《茶经述评》，四川人民出版社，201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9</w:t>
            </w:r>
            <w:r>
              <w:rPr>
                <w:rFonts w:hint="eastAsia"/>
                <w:color w:val="000000"/>
                <w:sz w:val="20"/>
                <w:szCs w:val="20"/>
              </w:rPr>
              <w:t>年版。 </w:t>
            </w:r>
          </w:p>
          <w:p w14:paraId="728EB828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陆羽 编著《茶经》，云南人民出版社,百川学海本。</w:t>
            </w:r>
          </w:p>
          <w:p w14:paraId="45A3CA5B">
            <w:pPr>
              <w:tabs>
                <w:tab w:val="left" w:pos="312"/>
                <w:tab w:val="left" w:pos="532"/>
              </w:tabs>
              <w:spacing w:line="340" w:lineRule="exact"/>
              <w:rPr>
                <w:rFonts w:eastAsia="宋体" w:asciiTheme="minorEastAsia" w:hAnsi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胡涛 编著《中国茶图鉴全书》,江西科学技术出版社，201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9</w:t>
            </w:r>
            <w:r>
              <w:rPr>
                <w:rFonts w:hint="eastAsia"/>
                <w:color w:val="000000"/>
                <w:sz w:val="20"/>
                <w:szCs w:val="20"/>
              </w:rPr>
              <w:t>年版。</w:t>
            </w:r>
          </w:p>
        </w:tc>
      </w:tr>
    </w:tbl>
    <w:p w14:paraId="5F2C8448"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 w14:paraId="11429275"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 w14:paraId="03BBDCB5">
      <w:pPr>
        <w:numPr>
          <w:ilvl w:val="0"/>
          <w:numId w:val="1"/>
        </w:num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课程教学进度</w:t>
      </w:r>
    </w:p>
    <w:p w14:paraId="4D1ADBDC"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tbl>
      <w:tblPr>
        <w:tblStyle w:val="5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2566"/>
        <w:gridCol w:w="2587"/>
        <w:gridCol w:w="2977"/>
      </w:tblGrid>
      <w:tr w14:paraId="11C649E5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15146F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2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907885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2C7982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7842C2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5BC1C0F4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68E9F7"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2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16AB78"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茶道的概述及绿茶</w:t>
            </w:r>
          </w:p>
        </w:tc>
        <w:tc>
          <w:tcPr>
            <w:tcW w:w="2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84F5AE1">
            <w:pP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1.</w:t>
            </w:r>
            <w:r>
              <w:rPr>
                <w:rFonts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课堂讲授</w:t>
            </w:r>
          </w:p>
          <w:p w14:paraId="769C163D">
            <w:pPr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2</w:t>
            </w:r>
            <w:r>
              <w:rPr>
                <w:rFonts w:hint="eastAsia"/>
                <w:sz w:val="21"/>
                <w:szCs w:val="21"/>
                <w:lang w:eastAsia="zh-CN"/>
              </w:rPr>
              <w:t>.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实践操作</w:t>
            </w:r>
          </w:p>
          <w:p w14:paraId="06E92241">
            <w:pPr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3.</w:t>
            </w:r>
            <w:r>
              <w:rPr>
                <w:rFonts w:hint="eastAsia"/>
                <w:sz w:val="21"/>
                <w:szCs w:val="21"/>
                <w:lang w:eastAsia="zh-CN"/>
              </w:rPr>
              <w:t>问题师生互动讨论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6C1A7EA">
            <w:pPr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掌握茶道概述</w:t>
            </w:r>
          </w:p>
          <w:p w14:paraId="034FCD4F">
            <w:pPr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完成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绿茶冲泡操作</w:t>
            </w:r>
          </w:p>
          <w:p w14:paraId="60297FA3">
            <w:pPr>
              <w:rPr>
                <w:sz w:val="21"/>
                <w:szCs w:val="21"/>
                <w:lang w:eastAsia="zh-CN"/>
              </w:rPr>
            </w:pPr>
          </w:p>
        </w:tc>
      </w:tr>
      <w:tr w14:paraId="193132E5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505697"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AF09F0"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白茶和黄茶</w:t>
            </w:r>
          </w:p>
        </w:tc>
        <w:tc>
          <w:tcPr>
            <w:tcW w:w="2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D988037">
            <w:pP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1.</w:t>
            </w:r>
            <w:r>
              <w:rPr>
                <w:rFonts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课堂讲授</w:t>
            </w:r>
          </w:p>
          <w:p w14:paraId="16B238AB">
            <w:pPr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2</w:t>
            </w:r>
            <w:r>
              <w:rPr>
                <w:rFonts w:hint="eastAsia"/>
                <w:sz w:val="21"/>
                <w:szCs w:val="21"/>
                <w:lang w:eastAsia="zh-CN"/>
              </w:rPr>
              <w:t>.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实践操作</w:t>
            </w:r>
          </w:p>
          <w:p w14:paraId="1CF5AD45"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3.</w:t>
            </w:r>
            <w:r>
              <w:rPr>
                <w:rFonts w:hint="eastAsia"/>
                <w:sz w:val="21"/>
                <w:szCs w:val="21"/>
                <w:lang w:eastAsia="zh-CN"/>
              </w:rPr>
              <w:t>问题师生互动讨论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09140C1">
            <w:pPr>
              <w:spacing w:line="360" w:lineRule="auto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 xml:space="preserve"> 完成白茶和黄茶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的冲泡</w:t>
            </w:r>
          </w:p>
        </w:tc>
      </w:tr>
      <w:tr w14:paraId="3B8C13B7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6D376F"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2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14563C"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红茶和青茶</w:t>
            </w:r>
          </w:p>
        </w:tc>
        <w:tc>
          <w:tcPr>
            <w:tcW w:w="2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89AE566">
            <w:pP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1.</w:t>
            </w:r>
            <w:r>
              <w:rPr>
                <w:rFonts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课堂讲授</w:t>
            </w:r>
          </w:p>
          <w:p w14:paraId="4CC35FB9">
            <w:pPr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2</w:t>
            </w:r>
            <w:r>
              <w:rPr>
                <w:rFonts w:hint="eastAsia"/>
                <w:sz w:val="21"/>
                <w:szCs w:val="21"/>
                <w:lang w:eastAsia="zh-CN"/>
              </w:rPr>
              <w:t>.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实践操作</w:t>
            </w:r>
          </w:p>
          <w:p w14:paraId="55EB5152"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3.</w:t>
            </w:r>
            <w:r>
              <w:rPr>
                <w:rFonts w:hint="eastAsia"/>
                <w:sz w:val="21"/>
                <w:szCs w:val="21"/>
                <w:lang w:eastAsia="zh-CN"/>
              </w:rPr>
              <w:t>问题师生互动讨论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F75EF2F">
            <w:pPr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完成红茶和青茶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的冲泡</w:t>
            </w:r>
          </w:p>
        </w:tc>
      </w:tr>
      <w:tr w14:paraId="6E07ACBF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4E6EA5"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2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E23924"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黑茶和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调饮</w:t>
            </w:r>
            <w:r>
              <w:rPr>
                <w:rFonts w:hint="eastAsia"/>
                <w:sz w:val="21"/>
                <w:szCs w:val="21"/>
                <w:lang w:eastAsia="zh-CN"/>
              </w:rPr>
              <w:t>茶</w:t>
            </w:r>
          </w:p>
        </w:tc>
        <w:tc>
          <w:tcPr>
            <w:tcW w:w="2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D2320FD">
            <w:pP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1.</w:t>
            </w:r>
            <w:r>
              <w:rPr>
                <w:rFonts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课堂讲授</w:t>
            </w:r>
          </w:p>
          <w:p w14:paraId="67A64872">
            <w:pPr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2</w:t>
            </w:r>
            <w:r>
              <w:rPr>
                <w:rFonts w:hint="eastAsia"/>
                <w:sz w:val="21"/>
                <w:szCs w:val="21"/>
                <w:lang w:eastAsia="zh-CN"/>
              </w:rPr>
              <w:t>.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实践操作</w:t>
            </w:r>
          </w:p>
          <w:p w14:paraId="33D3F577"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3.</w:t>
            </w:r>
            <w:r>
              <w:rPr>
                <w:rFonts w:hint="eastAsia"/>
                <w:sz w:val="21"/>
                <w:szCs w:val="21"/>
                <w:lang w:eastAsia="zh-CN"/>
              </w:rPr>
              <w:t>问题师生互动讨论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70D2FF8">
            <w:pPr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完成黑茶和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调饮的冲泡</w:t>
            </w:r>
          </w:p>
        </w:tc>
      </w:tr>
    </w:tbl>
    <w:p w14:paraId="2B98D3E4"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 w14:paraId="3C43BCFD"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5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 w14:paraId="140D2836">
        <w:tc>
          <w:tcPr>
            <w:tcW w:w="1809" w:type="dxa"/>
            <w:shd w:val="clear" w:color="auto" w:fill="auto"/>
          </w:tcPr>
          <w:p w14:paraId="12A82775"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3FB996D2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14:paraId="0B0750A9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 w14:paraId="3C0EFE2C">
        <w:tc>
          <w:tcPr>
            <w:tcW w:w="1809" w:type="dxa"/>
            <w:shd w:val="clear" w:color="auto" w:fill="auto"/>
          </w:tcPr>
          <w:p w14:paraId="2725AE6D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69BF680D">
            <w:pPr>
              <w:spacing w:line="288" w:lineRule="auto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最终作品</w:t>
            </w:r>
          </w:p>
        </w:tc>
        <w:tc>
          <w:tcPr>
            <w:tcW w:w="2127" w:type="dxa"/>
            <w:shd w:val="clear" w:color="auto" w:fill="auto"/>
          </w:tcPr>
          <w:p w14:paraId="63D85A10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40%</w:t>
            </w:r>
          </w:p>
        </w:tc>
      </w:tr>
      <w:tr w14:paraId="2AFDA6FF">
        <w:tc>
          <w:tcPr>
            <w:tcW w:w="1809" w:type="dxa"/>
            <w:shd w:val="clear" w:color="auto" w:fill="auto"/>
          </w:tcPr>
          <w:p w14:paraId="24CA8BD7"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43198E67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课堂展示1</w:t>
            </w:r>
          </w:p>
        </w:tc>
        <w:tc>
          <w:tcPr>
            <w:tcW w:w="2127" w:type="dxa"/>
            <w:shd w:val="clear" w:color="auto" w:fill="auto"/>
          </w:tcPr>
          <w:p w14:paraId="7795E95F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15</w:t>
            </w:r>
            <w:r>
              <w:rPr>
                <w:rFonts w:hint="eastAsia"/>
                <w:color w:val="000000"/>
                <w:sz w:val="20"/>
                <w:szCs w:val="20"/>
              </w:rPr>
              <w:t>%</w:t>
            </w:r>
          </w:p>
        </w:tc>
      </w:tr>
      <w:tr w14:paraId="67960D29">
        <w:tc>
          <w:tcPr>
            <w:tcW w:w="1809" w:type="dxa"/>
            <w:shd w:val="clear" w:color="auto" w:fill="auto"/>
          </w:tcPr>
          <w:p w14:paraId="1E4C0FF5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02AAF7F6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课堂展示2</w:t>
            </w:r>
          </w:p>
        </w:tc>
        <w:tc>
          <w:tcPr>
            <w:tcW w:w="2127" w:type="dxa"/>
            <w:shd w:val="clear" w:color="auto" w:fill="auto"/>
          </w:tcPr>
          <w:p w14:paraId="580BE9FD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15</w:t>
            </w:r>
            <w:r>
              <w:rPr>
                <w:rFonts w:hint="eastAsia"/>
                <w:color w:val="000000"/>
                <w:sz w:val="20"/>
                <w:szCs w:val="20"/>
              </w:rPr>
              <w:t>%</w:t>
            </w:r>
          </w:p>
        </w:tc>
      </w:tr>
      <w:tr w14:paraId="6F20AF4D">
        <w:tc>
          <w:tcPr>
            <w:tcW w:w="1809" w:type="dxa"/>
            <w:shd w:val="clear" w:color="auto" w:fill="auto"/>
          </w:tcPr>
          <w:p w14:paraId="10E6BE97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0DD78C23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课堂展示3</w:t>
            </w:r>
          </w:p>
        </w:tc>
        <w:tc>
          <w:tcPr>
            <w:tcW w:w="2127" w:type="dxa"/>
            <w:shd w:val="clear" w:color="auto" w:fill="auto"/>
          </w:tcPr>
          <w:p w14:paraId="1C4DF79A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15</w:t>
            </w:r>
            <w:r>
              <w:rPr>
                <w:rFonts w:hint="eastAsia"/>
                <w:color w:val="000000"/>
                <w:sz w:val="20"/>
                <w:szCs w:val="20"/>
              </w:rPr>
              <w:t>%</w:t>
            </w:r>
          </w:p>
        </w:tc>
      </w:tr>
      <w:tr w14:paraId="45BC9C55">
        <w:tc>
          <w:tcPr>
            <w:tcW w:w="1809" w:type="dxa"/>
            <w:shd w:val="clear" w:color="auto" w:fill="auto"/>
          </w:tcPr>
          <w:p w14:paraId="729AAD00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X4</w:t>
            </w:r>
          </w:p>
        </w:tc>
        <w:tc>
          <w:tcPr>
            <w:tcW w:w="5103" w:type="dxa"/>
            <w:shd w:val="clear" w:color="auto" w:fill="auto"/>
          </w:tcPr>
          <w:p w14:paraId="04C1A724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平时表现</w:t>
            </w:r>
          </w:p>
        </w:tc>
        <w:tc>
          <w:tcPr>
            <w:tcW w:w="2127" w:type="dxa"/>
            <w:shd w:val="clear" w:color="auto" w:fill="auto"/>
          </w:tcPr>
          <w:p w14:paraId="56CD7E59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15</w:t>
            </w:r>
            <w:r>
              <w:rPr>
                <w:rFonts w:hint="eastAsia"/>
                <w:color w:val="000000"/>
                <w:sz w:val="20"/>
                <w:szCs w:val="20"/>
              </w:rPr>
              <w:t>%</w:t>
            </w:r>
          </w:p>
        </w:tc>
      </w:tr>
    </w:tbl>
    <w:p w14:paraId="61F83816"/>
    <w:p w14:paraId="43E412AB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备注：</w:t>
      </w:r>
    </w:p>
    <w:p w14:paraId="5823A920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 w14:paraId="0A80E173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</w:t>
      </w:r>
      <w:r>
        <w:rPr>
          <w:rFonts w:hint="eastAsia" w:ascii="仿宋" w:hAnsi="仿宋" w:eastAsia="仿宋"/>
          <w:color w:val="000000"/>
          <w:position w:val="-20"/>
        </w:rPr>
        <w:t>方式为讲课、实验、讨论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课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习题课、</w:t>
      </w:r>
      <w:r>
        <w:rPr>
          <w:rFonts w:hint="eastAsia" w:ascii="仿宋" w:hAnsi="仿宋" w:eastAsia="仿宋"/>
          <w:color w:val="000000"/>
          <w:position w:val="-20"/>
        </w:rPr>
        <w:t>参观、</w:t>
      </w:r>
      <w:r>
        <w:rPr>
          <w:rFonts w:ascii="仿宋" w:hAnsi="仿宋" w:eastAsia="仿宋"/>
          <w:color w:val="000000"/>
          <w:position w:val="-20"/>
        </w:rPr>
        <w:t>边讲边练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汇报</w:t>
      </w:r>
      <w:r>
        <w:rPr>
          <w:rFonts w:hint="eastAsia" w:ascii="仿宋" w:hAnsi="仿宋" w:eastAsia="仿宋"/>
          <w:color w:val="000000"/>
          <w:position w:val="-20"/>
        </w:rPr>
        <w:t>、考核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等；</w:t>
      </w:r>
    </w:p>
    <w:p w14:paraId="38DF63F7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hAnsi="仿宋" w:eastAsia="仿宋"/>
          <w:color w:val="000000"/>
          <w:position w:val="-20"/>
          <w:lang w:eastAsia="zh-CN"/>
        </w:rPr>
        <w:t>”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hAnsi="仿宋" w:eastAsia="仿宋"/>
          <w:color w:val="000000"/>
          <w:position w:val="-20"/>
          <w:lang w:eastAsia="zh-CN"/>
        </w:rPr>
        <w:t>）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 w14:paraId="7F7518C4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 w14:paraId="6FE11308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 w14:paraId="1646BBCB">
      <w:pPr>
        <w:tabs>
          <w:tab w:val="left" w:pos="3210"/>
          <w:tab w:val="left" w:pos="7560"/>
        </w:tabs>
        <w:spacing w:before="72" w:beforeLines="20" w:line="360" w:lineRule="auto"/>
        <w:ind w:firstLine="140" w:firstLineChars="50"/>
        <w:jc w:val="both"/>
        <w:outlineLvl w:val="0"/>
        <w:rPr>
          <w:rFonts w:hint="default" w:eastAsia="仿宋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冉兴娟 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步社民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2022-9-8</w:t>
      </w:r>
    </w:p>
    <w:p w14:paraId="66221A6C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</w:p>
    <w:p w14:paraId="1C65A46F"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華康儷中黑">
    <w:altName w:val="汉仪中黑KW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苹方-简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Apple SD Gothic Neo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等线 Light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儷宋 Pro">
    <w:panose1 w:val="02020300000000000000"/>
    <w:charset w:val="88"/>
    <w:family w:val="auto"/>
    <w:pitch w:val="default"/>
    <w:sig w:usb0="80000001" w:usb1="28091800" w:usb2="00000016" w:usb3="00000000" w:csb0="0010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5E4A1F">
    <w:pPr>
      <w:pStyle w:val="2"/>
      <w:framePr w:w="1008" w:wrap="around" w:vAnchor="page" w:hAnchor="page" w:x="5491" w:y="16201"/>
      <w:rPr>
        <w:rStyle w:val="8"/>
        <w:rFonts w:ascii="ITC Bookman Demi" w:hAnsi="ITC Bookman Demi"/>
        <w:color w:val="FFFFFF"/>
        <w:sz w:val="26"/>
        <w:szCs w:val="26"/>
      </w:rPr>
    </w:pP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DotumChe"/>
        <w:color w:val="FFFFFF"/>
        <w:sz w:val="26"/>
        <w:szCs w:val="26"/>
      </w:rPr>
      <w:t>23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1D83AD1A"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E090CC">
    <w:pPr>
      <w:pStyle w:val="2"/>
      <w:framePr w:w="406" w:wrap="around" w:vAnchor="page" w:hAnchor="page" w:x="5661" w:y="16221"/>
      <w:jc w:val="center"/>
      <w:rPr>
        <w:rStyle w:val="8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華康粗圓體"/>
        <w:color w:val="FFFFFF"/>
        <w:sz w:val="26"/>
        <w:szCs w:val="26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275C324F">
    <w:pPr>
      <w:pStyle w:val="2"/>
      <w:ind w:right="360"/>
    </w:pPr>
    <w: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193062">
    <w:pPr>
      <w:pStyle w:val="3"/>
      <w:spacing w:before="72" w:beforeLines="30"/>
      <w:ind w:firstLine="72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9B9C9A6"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29B9C9A6"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7AEC7E">
    <w:pPr>
      <w:pStyle w:val="3"/>
      <w:spacing w:before="72" w:beforeLines="30"/>
      <w:ind w:firstLine="1530" w:firstLineChars="850"/>
      <w:jc w:val="both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E4F1D6"/>
    <w:multiLevelType w:val="singleLevel"/>
    <w:tmpl w:val="44E4F1D6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kY2U4YjVlMzE1M2RkMWY3NzQ2NDc0OGI3YWViM2UifQ=="/>
  </w:docVars>
  <w:rsids>
    <w:rsidRoot w:val="001C44DD"/>
    <w:rsid w:val="0000273C"/>
    <w:rsid w:val="000079DB"/>
    <w:rsid w:val="00051D8E"/>
    <w:rsid w:val="000A2A71"/>
    <w:rsid w:val="000C08D2"/>
    <w:rsid w:val="00126C2A"/>
    <w:rsid w:val="001444C8"/>
    <w:rsid w:val="001C44DD"/>
    <w:rsid w:val="0026507C"/>
    <w:rsid w:val="002B1721"/>
    <w:rsid w:val="002C4230"/>
    <w:rsid w:val="003D7C83"/>
    <w:rsid w:val="00451CD8"/>
    <w:rsid w:val="004D5677"/>
    <w:rsid w:val="005A661A"/>
    <w:rsid w:val="006F0A06"/>
    <w:rsid w:val="00824321"/>
    <w:rsid w:val="008246B0"/>
    <w:rsid w:val="00894C9C"/>
    <w:rsid w:val="008B6DD4"/>
    <w:rsid w:val="00917368"/>
    <w:rsid w:val="0099155F"/>
    <w:rsid w:val="009B0106"/>
    <w:rsid w:val="009C1FC5"/>
    <w:rsid w:val="00A66542"/>
    <w:rsid w:val="00AC5CA3"/>
    <w:rsid w:val="00B32BB9"/>
    <w:rsid w:val="00B6101C"/>
    <w:rsid w:val="00B951AC"/>
    <w:rsid w:val="00C368CE"/>
    <w:rsid w:val="00D25338"/>
    <w:rsid w:val="00DF4594"/>
    <w:rsid w:val="00E60663"/>
    <w:rsid w:val="00EB3A34"/>
    <w:rsid w:val="00EE7CCC"/>
    <w:rsid w:val="00F25F68"/>
    <w:rsid w:val="00F50B3E"/>
    <w:rsid w:val="00F64B47"/>
    <w:rsid w:val="00FC7C91"/>
    <w:rsid w:val="1E1E0BA9"/>
    <w:rsid w:val="1EC6762F"/>
    <w:rsid w:val="316037EF"/>
    <w:rsid w:val="3F682BA9"/>
    <w:rsid w:val="4E156F17"/>
    <w:rsid w:val="4F462102"/>
    <w:rsid w:val="4FA24BCC"/>
    <w:rsid w:val="59114AC3"/>
    <w:rsid w:val="5BA229CB"/>
    <w:rsid w:val="77FE511F"/>
    <w:rsid w:val="97DBF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0"/>
    <w:pP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sz w:val="18"/>
      <w:szCs w:val="18"/>
      <w:lang w:eastAsia="zh-CN"/>
    </w:rPr>
  </w:style>
  <w:style w:type="paragraph" w:styleId="3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  <w:lang w:eastAsia="zh-CN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</w:pPr>
    <w:rPr>
      <w:rFonts w:ascii="宋体" w:hAnsi="宋体" w:eastAsia="宋体" w:cs="宋体"/>
      <w:kern w:val="0"/>
      <w:lang w:eastAsia="zh-CN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qFormat/>
    <w:uiPriority w:val="0"/>
    <w:rPr>
      <w:color w:val="0000FF"/>
      <w:u w:val="single"/>
    </w:rPr>
  </w:style>
  <w:style w:type="character" w:customStyle="1" w:styleId="10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2"/>
    <w:qFormat/>
    <w:uiPriority w:val="99"/>
    <w:rPr>
      <w:sz w:val="18"/>
      <w:szCs w:val="18"/>
    </w:rPr>
  </w:style>
  <w:style w:type="character" w:customStyle="1" w:styleId="12">
    <w:name w:val="nui-addr-email1"/>
    <w:basedOn w:val="7"/>
    <w:qFormat/>
    <w:uiPriority w:val="0"/>
  </w:style>
  <w:style w:type="character" w:customStyle="1" w:styleId="13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686</Words>
  <Characters>756</Characters>
  <Lines>6</Lines>
  <Paragraphs>1</Paragraphs>
  <TotalTime>0</TotalTime>
  <ScaleCrop>false</ScaleCrop>
  <LinksUpToDate>false</LinksUpToDate>
  <CharactersWithSpaces>783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2019-09-04T11:02:00Z</dcterms:created>
  <dc:creator>401752567@qq.com</dc:creator>
  <cp:lastModifiedBy>leee</cp:lastModifiedBy>
  <dcterms:modified xsi:type="dcterms:W3CDTF">2024-10-11T16:14:55Z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CAAECE7932F6439C85923167691FDB4F</vt:lpwstr>
  </property>
</Properties>
</file>