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xml:space="preserve">《  大学物理 </w:t>
      </w:r>
      <w:r>
        <w:rPr>
          <w:rFonts w:hint="eastAsia" w:ascii="黑体" w:hAnsi="黑体" w:eastAsia="黑体"/>
          <w:bCs/>
          <w:sz w:val="32"/>
          <w:szCs w:val="32"/>
          <w:lang w:eastAsia="zh-CN"/>
        </w:rPr>
        <w:t>（</w:t>
      </w:r>
      <w:r>
        <w:rPr>
          <w:rFonts w:hint="eastAsia" w:ascii="黑体" w:hAnsi="黑体" w:eastAsia="黑体"/>
          <w:bCs/>
          <w:sz w:val="32"/>
          <w:szCs w:val="32"/>
          <w:lang w:val="en-US" w:eastAsia="zh-CN"/>
        </w:rPr>
        <w:t>2</w:t>
      </w:r>
      <w:r>
        <w:rPr>
          <w:rFonts w:hint="eastAsia" w:ascii="黑体" w:hAnsi="黑体" w:eastAsia="黑体"/>
          <w:bCs/>
          <w:sz w:val="32"/>
          <w:szCs w:val="32"/>
          <w:lang w:eastAsia="zh-CN"/>
        </w:rPr>
        <w:t>）</w:t>
      </w:r>
      <w:r>
        <w:rPr>
          <w:rFonts w:hint="eastAsia" w:ascii="黑体" w:hAnsi="黑体" w:eastAsia="黑体"/>
          <w:bCs/>
          <w:sz w:val="32"/>
          <w:szCs w:val="32"/>
        </w:rPr>
        <w:t xml:space="preserve"> 》本科课程教学大纲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112"/>
        <w:gridCol w:w="1014"/>
        <w:gridCol w:w="336"/>
        <w:gridCol w:w="1077"/>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ascii="Times New Roman" w:hAnsi="Times New Roman" w:eastAsia="宋体" w:cs="Times New Roman"/>
                <w:color w:val="000000" w:themeColor="text1"/>
                <w:sz w:val="21"/>
                <w:szCs w:val="18"/>
                <w:lang w:eastAsia="zh-CN"/>
                <w14:textFill>
                  <w14:solidFill>
                    <w14:schemeClr w14:val="tx1"/>
                  </w14:solidFill>
                </w14:textFill>
              </w:rPr>
            </w:pPr>
            <w:r>
              <w:rPr>
                <w:rFonts w:hint="default" w:ascii="Times New Roman" w:hAnsi="Times New Roman" w:eastAsia="宋体" w:cs="Times New Roman"/>
                <w:color w:val="000000" w:themeColor="text1"/>
                <w:sz w:val="21"/>
                <w:szCs w:val="18"/>
                <w14:textFill>
                  <w14:solidFill>
                    <w14:schemeClr w14:val="tx1"/>
                  </w14:solidFill>
                </w14:textFill>
              </w:rPr>
              <w:t>（中文）大学物理</w:t>
            </w:r>
            <w:r>
              <w:rPr>
                <w:rFonts w:hint="default" w:ascii="Times New Roman" w:hAnsi="Times New Roman" w:eastAsia="宋体" w:cs="Times New Roman"/>
                <w:color w:val="000000" w:themeColor="text1"/>
                <w:sz w:val="21"/>
                <w:szCs w:val="18"/>
                <w:lang w:eastAsia="zh-CN"/>
                <w14:textFill>
                  <w14:solidFill>
                    <w14:schemeClr w14:val="tx1"/>
                  </w14:solidFill>
                </w14:textFill>
              </w:rPr>
              <w:t>（</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default" w:ascii="Times New Roman" w:hAnsi="Times New Roman" w:eastAsia="宋体" w:cs="Times New Roman"/>
                <w:color w:val="000000" w:themeColor="text1"/>
                <w:sz w:val="21"/>
                <w:szCs w:val="18"/>
                <w:lang w:eastAsia="zh-CN"/>
                <w14:textFill>
                  <w14:solidFill>
                    <w14:schemeClr w14:val="tx1"/>
                  </w14:solidFill>
                </w14:textFill>
              </w:rPr>
            </w:pPr>
            <w:r>
              <w:rPr>
                <w:rFonts w:hint="default" w:ascii="Times New Roman" w:hAnsi="Times New Roman" w:eastAsia="宋体" w:cs="Times New Roman"/>
                <w:color w:val="000000" w:themeColor="text1"/>
                <w:sz w:val="21"/>
                <w:szCs w:val="18"/>
                <w14:textFill>
                  <w14:solidFill>
                    <w14:schemeClr w14:val="tx1"/>
                  </w14:solidFill>
                </w14:textFill>
              </w:rPr>
              <w:t>（英文）University Physics</w:t>
            </w:r>
            <w:r>
              <w:rPr>
                <w:rFonts w:hint="default" w:ascii="Times New Roman" w:hAnsi="Times New Roman" w:eastAsia="宋体" w:cs="Times New Roman"/>
                <w:color w:val="000000" w:themeColor="text1"/>
                <w:sz w:val="21"/>
                <w:szCs w:val="18"/>
                <w:lang w:eastAsia="zh-CN"/>
                <w14:textFill>
                  <w14:solidFill>
                    <w14:schemeClr w14:val="tx1"/>
                  </w14:solidFill>
                </w14:textFill>
              </w:rPr>
              <w:t>（</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default" w:ascii="Times New Roman" w:hAnsi="Times New Roman" w:eastAsia="宋体" w:cs="Times New Roman"/>
                <w:color w:val="000000" w:themeColor="text1"/>
                <w:sz w:val="21"/>
                <w:szCs w:val="18"/>
                <w:lang w:val="en-US" w:eastAsia="zh-CN"/>
                <w14:textFill>
                  <w14:solidFill>
                    <w14:schemeClr w14:val="tx1"/>
                  </w14:solidFill>
                </w14:textFill>
              </w:rPr>
            </w:pPr>
            <w:r>
              <w:rPr>
                <w:rFonts w:hint="default" w:ascii="Times New Roman" w:hAnsi="Times New Roman" w:eastAsia="宋体" w:cs="Times New Roman"/>
                <w:color w:val="000000" w:themeColor="text1"/>
                <w:sz w:val="21"/>
                <w:szCs w:val="18"/>
                <w:lang w:val="en-US" w:eastAsia="zh-CN"/>
                <w14:textFill>
                  <w14:solidFill>
                    <w14:schemeClr w14:val="tx1"/>
                  </w14:solidFill>
                </w14:textFill>
              </w:rPr>
              <w:t>2100002</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宋体" w:cs="Times New Roman"/>
                <w:color w:val="000000" w:themeColor="text1"/>
                <w:sz w:val="21"/>
                <w:szCs w:val="1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default" w:ascii="Times New Roman" w:hAnsi="Times New Roman" w:eastAsia="宋体" w:cs="Times New Roman"/>
                <w:color w:val="000000" w:themeColor="text1"/>
                <w:sz w:val="21"/>
                <w:szCs w:val="18"/>
                <w:lang w:val="en-US" w:eastAsia="zh-CN"/>
                <w14:textFill>
                  <w14:solidFill>
                    <w14:schemeClr w14:val="tx1"/>
                  </w14:solidFill>
                </w14:textFill>
              </w:rPr>
            </w:pPr>
            <w:r>
              <w:rPr>
                <w:rFonts w:hint="default" w:ascii="Times New Roman" w:hAnsi="Times New Roman" w:eastAsia="宋体" w:cs="Times New Roman"/>
                <w:color w:val="000000" w:themeColor="text1"/>
                <w:sz w:val="21"/>
                <w:szCs w:val="18"/>
                <w:lang w:val="en-US" w:eastAsia="zh-CN"/>
                <w14:textFill>
                  <w14:solidFill>
                    <w14:schemeClr w14:val="tx1"/>
                  </w14:solidFill>
                </w14:textFill>
              </w:rPr>
              <w:t>32</w:t>
            </w:r>
          </w:p>
        </w:tc>
        <w:tc>
          <w:tcPr>
            <w:tcW w:w="1112" w:type="dxa"/>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理论学时</w:t>
            </w:r>
          </w:p>
        </w:tc>
        <w:tc>
          <w:tcPr>
            <w:tcW w:w="1014" w:type="dxa"/>
            <w:vAlign w:val="center"/>
          </w:tcPr>
          <w:p>
            <w:pPr>
              <w:widowControl w:val="0"/>
              <w:jc w:val="left"/>
              <w:rPr>
                <w:rFonts w:hint="default"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宋体" w:cs="Times New Roman"/>
                <w:color w:val="000000" w:themeColor="text1"/>
                <w:sz w:val="21"/>
                <w:szCs w:val="18"/>
                <w:lang w:val="en-US" w:eastAsia="zh-CN"/>
                <w14:textFill>
                  <w14:solidFill>
                    <w14:schemeClr w14:val="tx1"/>
                  </w14:solidFill>
                </w14:textFill>
              </w:rPr>
              <w:t>32</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both"/>
              <w:rPr>
                <w:rFonts w:hint="default" w:ascii="Times New Roman" w:hAnsi="Times New Roman" w:eastAsia="宋体" w:cs="Times New Roman"/>
                <w:color w:val="000000" w:themeColor="text1"/>
                <w:sz w:val="21"/>
                <w:szCs w:val="18"/>
                <w14:textFill>
                  <w14:solidFill>
                    <w14:schemeClr w14:val="tx1"/>
                  </w14:solidFill>
                </w14:textFill>
              </w:rPr>
            </w:pPr>
            <w:r>
              <w:rPr>
                <w:rFonts w:hint="default" w:ascii="Times New Roman" w:hAnsi="Times New Roman" w:eastAsia="宋体" w:cs="Times New Roman"/>
                <w:color w:val="000000" w:themeColor="text1"/>
                <w:sz w:val="21"/>
                <w:szCs w:val="18"/>
                <w:lang w:eastAsia="zh-CN"/>
                <w14:textFill>
                  <w14:solidFill>
                    <w14:schemeClr w14:val="tx1"/>
                  </w14:solidFill>
                </w14:textFill>
              </w:rPr>
              <w:t>教育</w:t>
            </w:r>
            <w:r>
              <w:rPr>
                <w:rFonts w:hint="default" w:ascii="Times New Roman" w:hAnsi="Times New Roman" w:eastAsia="宋体" w:cs="Times New Roman"/>
                <w:color w:val="000000" w:themeColor="text1"/>
                <w:sz w:val="21"/>
                <w:szCs w:val="18"/>
                <w14:textFill>
                  <w14:solidFill>
                    <w14:schemeClr w14:val="tx1"/>
                  </w14:solidFill>
                </w14:textFill>
              </w:rPr>
              <w:t>学院</w:t>
            </w:r>
            <w:r>
              <w:rPr>
                <w:rFonts w:hint="default" w:ascii="Times New Roman" w:hAnsi="Times New Roman" w:eastAsia="宋体" w:cs="Times New Roman"/>
                <w:color w:val="000000" w:themeColor="text1"/>
                <w:sz w:val="21"/>
                <w:szCs w:val="18"/>
                <w:lang w:eastAsia="zh-CN"/>
                <w14:textFill>
                  <w14:solidFill>
                    <w14:schemeClr w14:val="tx1"/>
                  </w14:solidFill>
                </w14:textFill>
              </w:rPr>
              <w:t>（通识教育学院）</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理工类本科专业，</w:t>
            </w:r>
            <w:r>
              <w:rPr>
                <w:rFonts w:hint="eastAsia" w:ascii="宋体" w:hAnsi="宋体" w:eastAsia="宋体" w:cs="宋体"/>
                <w:color w:val="000000" w:themeColor="text1"/>
                <w:sz w:val="21"/>
                <w:szCs w:val="18"/>
                <w:lang w:eastAsia="zh-CN"/>
                <w14:textFill>
                  <w14:solidFill>
                    <w14:schemeClr w14:val="tx1"/>
                  </w14:solidFill>
                </w14:textFill>
              </w:rPr>
              <w:t>二</w:t>
            </w:r>
            <w:r>
              <w:rPr>
                <w:rFonts w:hint="eastAsia" w:ascii="宋体" w:hAnsi="宋体" w:eastAsia="宋体" w:cs="宋体"/>
                <w:color w:val="000000" w:themeColor="text1"/>
                <w:sz w:val="21"/>
                <w:szCs w:val="18"/>
                <w14:textFill>
                  <w14:solidFill>
                    <w14:schemeClr w14:val="tx1"/>
                  </w14:solidFill>
                </w14:textFill>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both"/>
              <w:rPr>
                <w:rFonts w:hint="default" w:ascii="Times New Roman" w:hAnsi="Times New Roman" w:eastAsia="宋体" w:cs="Times New Roman"/>
                <w:color w:val="000000" w:themeColor="text1"/>
                <w:sz w:val="21"/>
                <w:szCs w:val="18"/>
                <w14:textFill>
                  <w14:solidFill>
                    <w14:schemeClr w14:val="tx1"/>
                  </w14:solidFill>
                </w14:textFill>
              </w:rPr>
            </w:pPr>
            <w:r>
              <w:rPr>
                <w:rFonts w:hint="default" w:ascii="Times New Roman" w:hAnsi="Times New Roman" w:eastAsia="宋体" w:cs="Times New Roman"/>
                <w:color w:val="000000" w:themeColor="text1"/>
                <w:sz w:val="21"/>
                <w:szCs w:val="18"/>
                <w:lang w:val="en-US" w:eastAsia="zh-CN"/>
                <w14:textFill>
                  <w14:solidFill>
                    <w14:schemeClr w14:val="tx1"/>
                  </w14:solidFill>
                </w14:textFill>
              </w:rPr>
              <w:t>公共基础课</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eastAsia" w:ascii="黑体" w:hAnsi="黑体" w:eastAsia="黑体"/>
                <w:color w:val="000000" w:themeColor="text1"/>
                <w:sz w:val="21"/>
                <w:szCs w:val="18"/>
                <w:lang w:eastAsia="zh-CN"/>
                <w14:textFill>
                  <w14:solidFill>
                    <w14:schemeClr w14:val="tx1"/>
                  </w14:solidFill>
                </w14:textFill>
              </w:rPr>
            </w:pPr>
            <w:r>
              <w:rPr>
                <w:rFonts w:hint="eastAsia" w:ascii="黑体" w:hAnsi="黑体" w:eastAsia="黑体"/>
                <w:color w:val="000000" w:themeColor="text1"/>
                <w:sz w:val="21"/>
                <w:szCs w:val="18"/>
                <w:lang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default"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宋体" w:cs="Times New Roman"/>
                <w:color w:val="000000" w:themeColor="text1"/>
                <w:sz w:val="21"/>
                <w:szCs w:val="18"/>
                <w:lang w:eastAsia="zh-CN"/>
                <w14:textFill>
                  <w14:solidFill>
                    <w14:schemeClr w14:val="tx1"/>
                  </w14:solidFill>
                </w14:textFill>
              </w:rPr>
              <w:t>《</w:t>
            </w:r>
            <w:r>
              <w:rPr>
                <w:rFonts w:hint="default" w:ascii="Times New Roman" w:hAnsi="Times New Roman" w:eastAsia="宋体" w:cs="Times New Roman"/>
                <w:color w:val="000000" w:themeColor="text1"/>
                <w:sz w:val="21"/>
                <w:szCs w:val="18"/>
                <w14:textFill>
                  <w14:solidFill>
                    <w14:schemeClr w14:val="tx1"/>
                  </w14:solidFill>
                </w14:textFill>
              </w:rPr>
              <w:t>大学物理学</w:t>
            </w:r>
            <w:r>
              <w:rPr>
                <w:rFonts w:hint="default" w:ascii="Times New Roman" w:hAnsi="Times New Roman" w:eastAsia="宋体" w:cs="Times New Roman"/>
                <w:color w:val="000000" w:themeColor="text1"/>
                <w:sz w:val="21"/>
                <w:szCs w:val="18"/>
                <w:lang w:eastAsia="zh-CN"/>
                <w14:textFill>
                  <w14:solidFill>
                    <w14:schemeClr w14:val="tx1"/>
                  </w14:solidFill>
                </w14:textFill>
              </w:rPr>
              <w:t>》</w:t>
            </w:r>
            <w:r>
              <w:rPr>
                <w:rFonts w:hint="default" w:ascii="Times New Roman" w:hAnsi="Times New Roman" w:cs="Times New Roman"/>
                <w:color w:val="000000" w:themeColor="text1"/>
                <w:sz w:val="21"/>
                <w:szCs w:val="18"/>
                <w:lang w:eastAsia="zh-CN"/>
                <w14:textFill>
                  <w14:solidFill>
                    <w14:schemeClr w14:val="tx1"/>
                  </w14:solidFill>
                </w14:textFill>
              </w:rPr>
              <w:t>赵近芳</w:t>
            </w:r>
            <w:r>
              <w:rPr>
                <w:rFonts w:hint="default" w:ascii="Times New Roman" w:hAnsi="Times New Roman" w:eastAsia="宋体" w:cs="Times New Roman"/>
                <w:color w:val="000000" w:themeColor="text1"/>
                <w:sz w:val="21"/>
                <w:szCs w:val="18"/>
                <w:lang w:eastAsia="zh-CN"/>
                <w14:textFill>
                  <w14:solidFill>
                    <w14:schemeClr w14:val="tx1"/>
                  </w14:solidFill>
                </w14:textFill>
              </w:rPr>
              <w:t>等</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ISBN</w:t>
            </w:r>
            <w:r>
              <w:rPr>
                <w:rFonts w:hint="default" w:ascii="Times New Roman" w:hAnsi="Times New Roman" w:eastAsia="宋体" w:cs="Times New Roman"/>
                <w:color w:val="000000" w:themeColor="text1"/>
                <w:sz w:val="21"/>
                <w:szCs w:val="18"/>
                <w14:textFill>
                  <w14:solidFill>
                    <w14:schemeClr w14:val="tx1"/>
                  </w14:solidFill>
                </w14:textFill>
              </w:rPr>
              <w:t>9787</w:t>
            </w:r>
            <w:r>
              <w:rPr>
                <w:rFonts w:hint="default" w:ascii="Times New Roman" w:hAnsi="Times New Roman" w:cs="Times New Roman"/>
                <w:color w:val="000000" w:themeColor="text1"/>
                <w:sz w:val="21"/>
                <w:szCs w:val="18"/>
                <w:lang w:val="en-US" w:eastAsia="zh-CN"/>
                <w14:textFill>
                  <w14:solidFill>
                    <w14:schemeClr w14:val="tx1"/>
                  </w14:solidFill>
                </w14:textFill>
              </w:rPr>
              <w:t>563565504</w:t>
            </w:r>
            <w:r>
              <w:rPr>
                <w:rFonts w:hint="default" w:ascii="Times New Roman" w:hAnsi="Times New Roman" w:cs="Times New Roman"/>
                <w:color w:val="000000" w:themeColor="text1"/>
                <w:sz w:val="21"/>
                <w:szCs w:val="18"/>
                <w:lang w:eastAsia="zh-CN"/>
                <w14:textFill>
                  <w14:solidFill>
                    <w14:schemeClr w14:val="tx1"/>
                  </w14:solidFill>
                </w14:textFill>
              </w:rPr>
              <w:t>，北京邮电大学出版社，第</w:t>
            </w:r>
            <w:r>
              <w:rPr>
                <w:rFonts w:hint="default" w:ascii="Times New Roman" w:hAnsi="Times New Roman" w:cs="Times New Roman"/>
                <w:color w:val="000000" w:themeColor="text1"/>
                <w:sz w:val="21"/>
                <w:szCs w:val="18"/>
                <w:lang w:val="en-US" w:eastAsia="zh-CN"/>
                <w14:textFill>
                  <w14:solidFill>
                    <w14:schemeClr w14:val="tx1"/>
                  </w14:solidFill>
                </w14:textFill>
              </w:rPr>
              <w:t>6</w:t>
            </w:r>
            <w:r>
              <w:rPr>
                <w:rFonts w:hint="default" w:ascii="Times New Roman" w:hAnsi="Times New Roman" w:cs="Times New Roman"/>
                <w:color w:val="000000" w:themeColor="text1"/>
                <w:sz w:val="21"/>
                <w:szCs w:val="18"/>
                <w:lang w:eastAsia="zh-CN"/>
                <w14:textFill>
                  <w14:solidFill>
                    <w14:schemeClr w14:val="tx1"/>
                  </w14:solidFill>
                </w14:textFill>
              </w:rPr>
              <w:t>版</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是否为</w:t>
            </w:r>
          </w:p>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马工程教材</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rFonts w:hint="default" w:ascii="Times New Roman" w:hAnsi="Times New Roman" w:eastAsia="黑体" w:cs="Times New Roman"/>
                <w:color w:val="000000" w:themeColor="text1"/>
                <w:sz w:val="21"/>
                <w:szCs w:val="18"/>
                <w:lang w:val="en-US"/>
                <w14:textFill>
                  <w14:solidFill>
                    <w14:schemeClr w14:val="tx1"/>
                  </w14:solidFill>
                </w14:textFill>
              </w:rPr>
            </w:pPr>
            <w:r>
              <w:rPr>
                <w:rFonts w:hint="default" w:ascii="Times New Roman" w:hAnsi="Times New Roman" w:eastAsia="宋体" w:cs="Times New Roman"/>
                <w:color w:val="000000" w:themeColor="text1"/>
                <w:sz w:val="21"/>
                <w:szCs w:val="18"/>
                <w14:textFill>
                  <w14:solidFill>
                    <w14:schemeClr w14:val="tx1"/>
                  </w14:solidFill>
                </w14:textFill>
              </w:rPr>
              <w:t>高等数学（</w:t>
            </w:r>
            <w:r>
              <w:rPr>
                <w:rFonts w:hint="default" w:ascii="Times New Roman" w:hAnsi="Times New Roman" w:cs="Times New Roman"/>
                <w:color w:val="000000" w:themeColor="text1"/>
                <w:sz w:val="21"/>
                <w:szCs w:val="18"/>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18"/>
                <w14:textFill>
                  <w14:solidFill>
                    <w14:schemeClr w14:val="tx1"/>
                  </w14:solidFill>
                </w14:textFill>
              </w:rPr>
              <w:t>）</w:t>
            </w:r>
            <w:r>
              <w:rPr>
                <w:rFonts w:hint="default" w:ascii="Times New Roman" w:hAnsi="Times New Roman" w:cs="Times New Roman"/>
                <w:color w:val="000000" w:themeColor="text1"/>
                <w:sz w:val="21"/>
                <w:szCs w:val="18"/>
                <w:lang w:eastAsia="zh-CN"/>
                <w14:textFill>
                  <w14:solidFill>
                    <w14:schemeClr w14:val="tx1"/>
                  </w14:solidFill>
                </w14:textFill>
              </w:rPr>
              <w:t>理工类</w:t>
            </w:r>
            <w:r>
              <w:rPr>
                <w:rFonts w:hint="default" w:ascii="Times New Roman" w:hAnsi="Times New Roman" w:cs="Times New Roman"/>
                <w:color w:val="000000" w:themeColor="text1"/>
                <w:sz w:val="21"/>
                <w:szCs w:val="18"/>
                <w:lang w:val="en-US" w:eastAsia="zh-CN"/>
                <w14:textFill>
                  <w14:solidFill>
                    <w14:schemeClr w14:val="tx1"/>
                  </w14:solidFill>
                </w14:textFill>
              </w:rPr>
              <w:t>2100013（6）、大学物理（1）2100001（3）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97"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物理学是研究物质基本结构、基本运动形式、相互作用及其转化规律的自然科学。它的基本理论渗透在自然学科的各个领域，应用于生产技术的各个方面，是其他自然科学和工程技术的基础。</w:t>
            </w:r>
          </w:p>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《大学物理（</w:t>
            </w:r>
            <w:r>
              <w:rPr>
                <w:rFonts w:hint="default" w:ascii="Times New Roman" w:hAnsi="Times New Roman" w:cs="Times New Roman"/>
                <w:color w:val="000000" w:themeColor="text1"/>
                <w:sz w:val="21"/>
                <w:szCs w:val="18"/>
                <w:lang w:val="en-US" w:eastAsia="zh-CN"/>
                <w14:textFill>
                  <w14:solidFill>
                    <w14:schemeClr w14:val="tx1"/>
                  </w14:solidFill>
                </w14:textFill>
              </w:rPr>
              <w:t>2</w:t>
            </w:r>
            <w:r>
              <w:rPr>
                <w:rFonts w:hint="default" w:ascii="Times New Roman" w:hAnsi="Times New Roman" w:cs="Times New Roman"/>
                <w:color w:val="000000" w:themeColor="text1"/>
                <w:sz w:val="21"/>
                <w:szCs w:val="18"/>
                <w:lang w:eastAsia="zh-CN"/>
                <w14:textFill>
                  <w14:solidFill>
                    <w14:schemeClr w14:val="tx1"/>
                  </w14:solidFill>
                </w14:textFill>
              </w:rPr>
              <w:t>）》</w:t>
            </w:r>
            <w:r>
              <w:rPr>
                <w:rFonts w:hint="default" w:ascii="Times New Roman" w:hAnsi="Times New Roman" w:cs="Times New Roman"/>
                <w:color w:val="000000" w:themeColor="text1"/>
                <w:sz w:val="21"/>
                <w:szCs w:val="18"/>
                <w:lang w:val="en-US" w:eastAsia="zh-CN"/>
                <w14:textFill>
                  <w14:solidFill>
                    <w14:schemeClr w14:val="tx1"/>
                  </w14:solidFill>
                </w14:textFill>
              </w:rPr>
              <w:t>课程系统地阐述了物理学中</w:t>
            </w:r>
            <w:r>
              <w:rPr>
                <w:rFonts w:hint="default" w:ascii="Times New Roman" w:hAnsi="Times New Roman" w:eastAsia="宋体" w:cs="Times New Roman"/>
                <w:color w:val="000000" w:themeColor="text1"/>
                <w:sz w:val="21"/>
                <w:szCs w:val="18"/>
                <w:lang w:eastAsia="zh-CN"/>
                <w14:textFill>
                  <w14:solidFill>
                    <w14:schemeClr w14:val="tx1"/>
                  </w14:solidFill>
                </w14:textFill>
              </w:rPr>
              <w:t>光</w:t>
            </w:r>
            <w:r>
              <w:rPr>
                <w:rFonts w:hint="default" w:ascii="Times New Roman" w:hAnsi="Times New Roman" w:cs="Times New Roman"/>
                <w:color w:val="000000" w:themeColor="text1"/>
                <w:sz w:val="21"/>
                <w:szCs w:val="18"/>
                <w:lang w:val="en-US" w:eastAsia="zh-CN"/>
                <w14:textFill>
                  <w14:solidFill>
                    <w14:schemeClr w14:val="tx1"/>
                  </w14:solidFill>
                </w14:textFill>
              </w:rPr>
              <w:t>学和</w:t>
            </w:r>
            <w:r>
              <w:rPr>
                <w:rFonts w:hint="default" w:ascii="Times New Roman" w:hAnsi="Times New Roman" w:cs="Times New Roman"/>
                <w:color w:val="000000" w:themeColor="text1"/>
                <w:sz w:val="21"/>
                <w:szCs w:val="18"/>
                <w:lang w:eastAsia="zh-CN"/>
                <w14:textFill>
                  <w14:solidFill>
                    <w14:schemeClr w14:val="tx1"/>
                  </w14:solidFill>
                </w14:textFill>
              </w:rPr>
              <w:t>电磁学</w:t>
            </w:r>
            <w:r>
              <w:rPr>
                <w:rFonts w:hint="default" w:ascii="Times New Roman" w:hAnsi="Times New Roman" w:cs="Times New Roman"/>
                <w:color w:val="000000" w:themeColor="text1"/>
                <w:sz w:val="21"/>
                <w:szCs w:val="18"/>
                <w:lang w:val="en-US" w:eastAsia="zh-CN"/>
                <w14:textFill>
                  <w14:solidFill>
                    <w14:schemeClr w14:val="tx1"/>
                  </w14:solidFill>
                </w14:textFill>
              </w:rPr>
              <w:t>的基本概念、基本理论和基本方法。光学包括</w:t>
            </w:r>
            <w:r>
              <w:rPr>
                <w:rFonts w:hint="default" w:ascii="Times New Roman" w:hAnsi="Times New Roman" w:eastAsia="宋体" w:cs="Times New Roman"/>
                <w:color w:val="000000" w:themeColor="text1"/>
                <w:sz w:val="21"/>
                <w:szCs w:val="18"/>
                <w:lang w:eastAsia="zh-CN"/>
                <w14:textFill>
                  <w14:solidFill>
                    <w14:schemeClr w14:val="tx1"/>
                  </w14:solidFill>
                </w14:textFill>
              </w:rPr>
              <w:t>光的干涉、光的衍射</w:t>
            </w:r>
            <w:r>
              <w:rPr>
                <w:rFonts w:hint="default" w:ascii="Times New Roman" w:hAnsi="Times New Roman" w:cs="Times New Roman"/>
                <w:color w:val="000000" w:themeColor="text1"/>
                <w:sz w:val="21"/>
                <w:szCs w:val="18"/>
                <w:lang w:val="en-US" w:eastAsia="zh-CN"/>
                <w14:textFill>
                  <w14:solidFill>
                    <w14:schemeClr w14:val="tx1"/>
                  </w14:solidFill>
                </w14:textFill>
              </w:rPr>
              <w:t>；</w:t>
            </w:r>
            <w:r>
              <w:rPr>
                <w:rFonts w:hint="default" w:ascii="Times New Roman" w:hAnsi="Times New Roman" w:cs="Times New Roman"/>
                <w:color w:val="000000" w:themeColor="text1"/>
                <w:sz w:val="21"/>
                <w:szCs w:val="18"/>
                <w:lang w:eastAsia="zh-CN"/>
                <w14:textFill>
                  <w14:solidFill>
                    <w14:schemeClr w14:val="tx1"/>
                  </w14:solidFill>
                </w14:textFill>
              </w:rPr>
              <w:t>电磁学</w:t>
            </w:r>
            <w:r>
              <w:rPr>
                <w:rFonts w:hint="default" w:ascii="Times New Roman" w:hAnsi="Times New Roman" w:cs="Times New Roman"/>
                <w:color w:val="000000" w:themeColor="text1"/>
                <w:sz w:val="21"/>
                <w:szCs w:val="18"/>
                <w:lang w:val="en-US" w:eastAsia="zh-CN"/>
                <w14:textFill>
                  <w14:solidFill>
                    <w14:schemeClr w14:val="tx1"/>
                  </w14:solidFill>
                </w14:textFill>
              </w:rPr>
              <w:t>包括</w:t>
            </w:r>
            <w:r>
              <w:rPr>
                <w:rFonts w:hint="default" w:ascii="Times New Roman" w:hAnsi="Times New Roman" w:cs="Times New Roman"/>
                <w:color w:val="000000" w:themeColor="text1"/>
                <w:sz w:val="21"/>
                <w:szCs w:val="18"/>
                <w:lang w:eastAsia="zh-CN"/>
                <w14:textFill>
                  <w14:solidFill>
                    <w14:schemeClr w14:val="tx1"/>
                  </w14:solidFill>
                </w14:textFill>
              </w:rPr>
              <w:t>静电场、稳恒磁场。</w:t>
            </w:r>
          </w:p>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通过本课程的学习，使学生掌握光学和电磁学的基本概念、基本理论和基本规律，能运用物理学知识解释自然科学问题，通过进一步深入学习能够分析和解决专业工程中的遇到的物理问题。</w:t>
            </w:r>
          </w:p>
          <w:p>
            <w:pPr>
              <w:widowControl w:val="0"/>
              <w:ind w:firstLine="420" w:firstLineChars="200"/>
              <w:jc w:val="left"/>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教学中同时把课程思政有效地融入其中，培养学生建立辨证唯物主义世界观，</w:t>
            </w:r>
            <w:r>
              <w:rPr>
                <w:rFonts w:hint="default" w:ascii="Times New Roman" w:hAnsi="Times New Roman" w:cs="Times New Roman" w:eastAsiaTheme="majorEastAsia"/>
                <w:bCs/>
                <w:kern w:val="0"/>
                <w:sz w:val="21"/>
                <w:szCs w:val="21"/>
                <w:lang w:val="en-US" w:eastAsia="zh-CN"/>
              </w:rPr>
              <w:t>使学生在学习物理学知识的同时,逐步建立正确的思想方法和研究方法；培养学生 探索未知、追求真理、勇攀科学高峰的责任感和使命感</w:t>
            </w:r>
            <w:r>
              <w:rPr>
                <w:rFonts w:hint="default" w:ascii="Times New Roman" w:hAnsi="Times New Roman"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39"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jc w:val="left"/>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宋体" w:cs="Times New Roman"/>
                <w:color w:val="000000" w:themeColor="text1"/>
                <w:sz w:val="21"/>
                <w:szCs w:val="18"/>
                <w:lang w:eastAsia="zh-CN"/>
                <w14:textFill>
                  <w14:solidFill>
                    <w14:schemeClr w14:val="tx1"/>
                  </w14:solidFill>
                </w14:textFill>
              </w:rPr>
              <w:t>适合理工类本科专业，在二年级学习，要求有高等数学</w:t>
            </w:r>
            <w:r>
              <w:rPr>
                <w:rFonts w:hint="default" w:ascii="Times New Roman" w:hAnsi="Times New Roman" w:cs="Times New Roman"/>
                <w:color w:val="000000" w:themeColor="text1"/>
                <w:sz w:val="21"/>
                <w:szCs w:val="18"/>
                <w:lang w:eastAsia="zh-CN"/>
                <w14:textFill>
                  <w14:solidFill>
                    <w14:schemeClr w14:val="tx1"/>
                  </w14:solidFill>
                </w14:textFill>
              </w:rPr>
              <w:t>和</w:t>
            </w:r>
            <w:r>
              <w:rPr>
                <w:rFonts w:hint="default" w:ascii="Times New Roman" w:hAnsi="Times New Roman" w:eastAsia="宋体" w:cs="Times New Roman"/>
                <w:color w:val="000000" w:themeColor="text1"/>
                <w:sz w:val="21"/>
                <w:szCs w:val="18"/>
                <w:lang w:eastAsia="zh-CN"/>
                <w14:textFill>
                  <w14:solidFill>
                    <w14:schemeClr w14:val="tx1"/>
                  </w14:solidFill>
                </w14:textFill>
              </w:rPr>
              <w:t>大学物理（</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18"/>
                <w:lang w:eastAsia="zh-CN"/>
                <w14:textFill>
                  <w14:solidFill>
                    <w14:schemeClr w14:val="tx1"/>
                  </w14:solidFill>
                </w14:textFill>
              </w:rPr>
              <w:t>）</w:t>
            </w:r>
            <w:r>
              <w:rPr>
                <w:rFonts w:hint="default" w:ascii="Times New Roman" w:hAnsi="Times New Roman" w:cs="Times New Roman"/>
                <w:color w:val="000000" w:themeColor="text1"/>
                <w:sz w:val="21"/>
                <w:szCs w:val="18"/>
                <w:lang w:eastAsia="zh-CN"/>
                <w14:textFill>
                  <w14:solidFill>
                    <w14:schemeClr w14:val="tx1"/>
                  </w14:solidFill>
                </w14:textFill>
              </w:rPr>
              <w:t>的基础</w:t>
            </w:r>
            <w:r>
              <w:rPr>
                <w:rFonts w:hint="default" w:ascii="Times New Roman" w:hAnsi="Times New Roman" w:eastAsia="宋体"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7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471170</wp:posOffset>
                  </wp:positionH>
                  <wp:positionV relativeFrom="paragraph">
                    <wp:posOffset>-17145</wp:posOffset>
                  </wp:positionV>
                  <wp:extent cx="698500" cy="354330"/>
                  <wp:effectExtent l="0" t="0" r="6350" b="7620"/>
                  <wp:wrapNone/>
                  <wp:docPr id="2" name="图片 2" descr="3004da98d5f78f00443c9ab3344b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04da98d5f78f00443c9ab3344b8c3"/>
                          <pic:cNvPicPr>
                            <a:picLocks noChangeAspect="1"/>
                          </pic:cNvPicPr>
                        </pic:nvPicPr>
                        <pic:blipFill>
                          <a:blip r:embed="rId5"/>
                          <a:stretch>
                            <a:fillRect/>
                          </a:stretch>
                        </pic:blipFill>
                        <pic:spPr>
                          <a:xfrm>
                            <a:off x="0" y="0"/>
                            <a:ext cx="698500" cy="354330"/>
                          </a:xfrm>
                          <a:prstGeom prst="rect">
                            <a:avLst/>
                          </a:prstGeom>
                        </pic:spPr>
                      </pic:pic>
                    </a:graphicData>
                  </a:graphic>
                </wp:anchor>
              </w:drawing>
            </w:r>
            <w:r>
              <w:rPr>
                <w:rFonts w:hint="eastAsia"/>
                <w:sz w:val="21"/>
                <w:szCs w:val="21"/>
              </w:rPr>
              <w:t>（签名）</w:t>
            </w:r>
          </w:p>
        </w:tc>
        <w:tc>
          <w:tcPr>
            <w:tcW w:w="1350"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863"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color w:val="000000"/>
                <w:sz w:val="21"/>
                <w:szCs w:val="21"/>
                <w:lang w:val="en-US" w:eastAsia="zh-CN"/>
              </w:rPr>
              <w:t>2024年3月16日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37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382270</wp:posOffset>
                  </wp:positionH>
                  <wp:positionV relativeFrom="paragraph">
                    <wp:posOffset>-17145</wp:posOffset>
                  </wp:positionV>
                  <wp:extent cx="809625" cy="400050"/>
                  <wp:effectExtent l="0" t="0" r="9525"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809625" cy="400050"/>
                          </a:xfrm>
                          <a:prstGeom prst="rect">
                            <a:avLst/>
                          </a:prstGeom>
                          <a:noFill/>
                          <a:ln>
                            <a:noFill/>
                          </a:ln>
                        </pic:spPr>
                      </pic:pic>
                    </a:graphicData>
                  </a:graphic>
                </wp:anchor>
              </w:drawing>
            </w:r>
            <w:r>
              <w:rPr>
                <w:rFonts w:hint="eastAsia"/>
                <w:sz w:val="21"/>
                <w:szCs w:val="21"/>
              </w:rPr>
              <w:t>（签名）</w:t>
            </w:r>
          </w:p>
        </w:tc>
        <w:tc>
          <w:tcPr>
            <w:tcW w:w="1350"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863"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37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350"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863"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rPr>
            </w:pPr>
            <w:r>
              <w:rPr>
                <w:rFonts w:hint="default" w:ascii="Times New Roman" w:hAnsi="Times New Roman" w:eastAsia="宋体" w:cs="Times New Roman"/>
                <w:bCs/>
                <w:color w:val="000000"/>
                <w:sz w:val="21"/>
                <w:szCs w:val="18"/>
              </w:rPr>
              <w:t>1</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掌握光学和电磁学的基本概念、基本理论和基本方法。</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使学生对光学和电磁学的基本概念、基本原理和基本规律有较全面系统地认识，了解各种运动形式之间的联系以及物理学的近现代发展和成就。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2</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 xml:space="preserve">进行科学思维方法和运算能力的训练。 </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使学生在运算能力、抽象思维能力和对世界的认识能力等方面受到初步训练；熟悉研究物理学的基本思想和基本方法；培养学生判断、推理、归纳的逻辑思维 能力；细致、敏锐、准确的观察能力、想象创造力，逐步建立科学思维方法和运算能力。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05"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val="en-US" w:eastAsia="zh-CN"/>
              </w:rPr>
            </w:pPr>
            <w:r>
              <w:rPr>
                <w:rFonts w:hint="default" w:ascii="Times New Roman" w:hAnsi="Times New Roman" w:eastAsia="宋体" w:cs="Times New Roman"/>
                <w:bCs/>
                <w:color w:val="000000"/>
                <w:sz w:val="21"/>
                <w:szCs w:val="18"/>
                <w:lang w:val="en-US" w:eastAsia="zh-CN"/>
              </w:rPr>
              <w:t>3</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应用物理学基本原理对工程问题建模和解决问题。</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eastAsia="宋体"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培养学生分析问题和解决问题的能力，使学生在学习物理学知识的同时,能够具有运用物理学原理处理、解决实际问题的能力。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4</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结合辩证唯物主义培养学生的科学精神和科学素质。</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充分发挥本课程在培养学生辩证唯物主义世界观方面的作用,进行课程思政教育。作为处在当今科学、社会高速发展阶段的大学生，不仅应通过学习中国古人的物理学智慧培养学生的民族自豪感，同时应通过学习老一辈物理学家的爱国奉献精神，树立正确的人生观，坚定共产主义信念和社会主义核心价值观。</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L01品德修养①爱党爱国，坚决拥护党的领导，热爱祖国的大好河山、悠久历史、灿烂文化，自觉维护民族利益和国家尊严。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2专业能力①具有专业所需的人文科学素养。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4自主学习②能搜集、获取达到目标所需要的学习资源，实施学习计划、反思学习计划、持续改进，达到学习目标。</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97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978" w:type="dxa"/>
            <w:tcBorders>
              <w:top w:val="single" w:color="auto" w:sz="12" w:space="0"/>
            </w:tcBorders>
            <w:vAlign w:val="center"/>
          </w:tcPr>
          <w:p>
            <w:pPr>
              <w:pStyle w:val="13"/>
              <w:rPr>
                <w:szCs w:val="16"/>
              </w:rPr>
            </w:pPr>
            <w:r>
              <w:rPr>
                <w:rFonts w:hint="eastAsia"/>
                <w:szCs w:val="16"/>
              </w:rPr>
              <w:t>课程目标</w:t>
            </w:r>
          </w:p>
        </w:tc>
        <w:tc>
          <w:tcPr>
            <w:tcW w:w="1133"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L01</w:t>
            </w:r>
          </w:p>
        </w:tc>
        <w:tc>
          <w:tcPr>
            <w:tcW w:w="794" w:type="dxa"/>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978" w:type="dxa"/>
            <w:vAlign w:val="center"/>
          </w:tcPr>
          <w:p>
            <w:pPr>
              <w:pStyle w:val="14"/>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 w:val="0"/>
                <w:bCs/>
                <w:color w:val="000000"/>
                <w:sz w:val="21"/>
                <w:szCs w:val="21"/>
                <w:lang w:val="en-US" w:eastAsia="zh-CN"/>
              </w:rPr>
              <w:t>结合辩证唯物主义培养学生的科学精神和科学素质。</w:t>
            </w:r>
          </w:p>
        </w:tc>
        <w:tc>
          <w:tcPr>
            <w:tcW w:w="1133"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1"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L02</w:t>
            </w:r>
          </w:p>
        </w:tc>
        <w:tc>
          <w:tcPr>
            <w:tcW w:w="794" w:type="dxa"/>
            <w:vMerge w:val="restart"/>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4978" w:type="dxa"/>
            <w:vAlign w:val="center"/>
          </w:tcPr>
          <w:p>
            <w:pPr>
              <w:keepNext w:val="0"/>
              <w:keepLines w:val="0"/>
              <w:widowControl/>
              <w:suppressLineNumbers w:val="0"/>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color w:val="000000"/>
                <w:sz w:val="21"/>
                <w:szCs w:val="21"/>
                <w:lang w:val="en-US" w:eastAsia="zh-CN"/>
              </w:rPr>
              <w:t>掌握力学和电磁学的基本概念、基本理论和基本方法。</w:t>
            </w:r>
          </w:p>
        </w:tc>
        <w:tc>
          <w:tcPr>
            <w:tcW w:w="1133"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3"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bCs/>
                <w:lang w:val="en-US" w:eastAsia="zh-CN"/>
              </w:rPr>
            </w:pPr>
          </w:p>
        </w:tc>
        <w:tc>
          <w:tcPr>
            <w:tcW w:w="794" w:type="dxa"/>
            <w:vMerge w:val="continue"/>
            <w:tcBorders>
              <w:left w:val="single" w:color="auto" w:sz="4" w:space="0"/>
            </w:tcBorders>
            <w:vAlign w:val="center"/>
          </w:tcPr>
          <w:p>
            <w:pPr>
              <w:pStyle w:val="14"/>
              <w:rPr>
                <w:rFonts w:hint="default" w:ascii="Times New Roman" w:hAnsi="Times New Roman" w:cs="Times New Roman"/>
                <w:bCs/>
                <w:lang w:val="en-US" w:eastAsia="zh-CN"/>
              </w:rPr>
            </w:pPr>
          </w:p>
        </w:tc>
        <w:tc>
          <w:tcPr>
            <w:tcW w:w="794" w:type="dxa"/>
            <w:vMerge w:val="continue"/>
            <w:tcBorders>
              <w:right w:val="double" w:color="auto" w:sz="4" w:space="0"/>
            </w:tcBorders>
            <w:shd w:val="clear" w:color="auto" w:fill="auto"/>
            <w:vAlign w:val="center"/>
          </w:tcPr>
          <w:p>
            <w:pPr>
              <w:pStyle w:val="14"/>
              <w:rPr>
                <w:rFonts w:hint="default" w:ascii="Times New Roman" w:hAnsi="Times New Roman" w:cs="Times New Roman"/>
                <w:lang w:val="en-US" w:eastAsia="zh-CN"/>
              </w:rPr>
            </w:pPr>
          </w:p>
        </w:tc>
        <w:tc>
          <w:tcPr>
            <w:tcW w:w="4978" w:type="dxa"/>
            <w:vAlign w:val="center"/>
          </w:tcPr>
          <w:p>
            <w:pPr>
              <w:pStyle w:val="14"/>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color w:val="000000"/>
                <w:sz w:val="21"/>
                <w:szCs w:val="21"/>
                <w:lang w:val="en-US" w:eastAsia="zh-CN"/>
              </w:rPr>
              <w:t>应用物理学基本原理对工程问题建模和解决问题。</w:t>
            </w:r>
          </w:p>
        </w:tc>
        <w:tc>
          <w:tcPr>
            <w:tcW w:w="1133" w:type="dxa"/>
            <w:tcBorders>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1" w:hRule="atLeast"/>
          <w:jc w:val="center"/>
        </w:trPr>
        <w:tc>
          <w:tcPr>
            <w:tcW w:w="777" w:type="dxa"/>
            <w:tcBorders>
              <w:left w:val="single" w:color="auto" w:sz="12" w:space="0"/>
              <w:right w:val="single" w:color="auto" w:sz="4" w:space="0"/>
            </w:tcBorders>
            <w:shd w:val="clear" w:color="auto" w:fill="auto"/>
            <w:vAlign w:val="top"/>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L04</w:t>
            </w:r>
          </w:p>
        </w:tc>
        <w:tc>
          <w:tcPr>
            <w:tcW w:w="794" w:type="dxa"/>
            <w:tcBorders>
              <w:left w:val="single" w:color="auto" w:sz="4"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2</w:t>
            </w:r>
          </w:p>
        </w:tc>
        <w:tc>
          <w:tcPr>
            <w:tcW w:w="794" w:type="dxa"/>
            <w:tcBorders>
              <w:right w:val="double" w:color="auto" w:sz="4" w:space="0"/>
            </w:tcBorders>
            <w:shd w:val="clear" w:color="auto" w:fill="auto"/>
            <w:vAlign w:val="center"/>
          </w:tcPr>
          <w:p>
            <w:pPr>
              <w:pStyle w:val="14"/>
              <w:rPr>
                <w:rFonts w:hint="default" w:ascii="Times New Roman" w:hAnsi="Times New Roman" w:cs="Times New Roman"/>
                <w:lang w:val="en-US" w:eastAsia="zh-CN"/>
              </w:rPr>
            </w:pPr>
            <w:r>
              <w:rPr>
                <w:rFonts w:hint="default" w:ascii="Times New Roman" w:hAnsi="Times New Roman" w:cs="Times New Roman"/>
                <w:lang w:val="en-US" w:eastAsia="zh-CN"/>
              </w:rPr>
              <w:t>M</w:t>
            </w:r>
          </w:p>
        </w:tc>
        <w:tc>
          <w:tcPr>
            <w:tcW w:w="4978" w:type="dxa"/>
            <w:vAlign w:val="center"/>
          </w:tcPr>
          <w:p>
            <w:pPr>
              <w:keepNext w:val="0"/>
              <w:keepLines w:val="0"/>
              <w:widowControl/>
              <w:suppressLineNumbers w:val="0"/>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w:t>
            </w:r>
            <w:r>
              <w:rPr>
                <w:rFonts w:hint="default" w:ascii="Times New Roman" w:hAnsi="Times New Roman" w:cs="Times New Roman"/>
                <w:b w:val="0"/>
                <w:bCs/>
                <w:color w:val="000000"/>
                <w:sz w:val="21"/>
                <w:szCs w:val="21"/>
                <w:lang w:val="en-US" w:eastAsia="zh-CN"/>
              </w:rPr>
              <w:t>进行科学思维方法和运算能力的训练。</w:t>
            </w:r>
          </w:p>
        </w:tc>
        <w:tc>
          <w:tcPr>
            <w:tcW w:w="1133" w:type="dxa"/>
            <w:tcBorders>
              <w:bottom w:val="single" w:color="auto" w:sz="12" w:space="0"/>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bookmarkStart w:id="0" w:name="OLE_LINK6"/>
            <w:bookmarkStart w:id="1" w:name="OLE_LINK5"/>
            <w:r>
              <w:rPr>
                <w:rFonts w:hint="default" w:ascii="Times New Roman" w:hAnsi="Times New Roman" w:eastAsia="宋体" w:cs="Times New Roman"/>
                <w:b/>
                <w:bCs/>
                <w:color w:val="000000"/>
                <w:kern w:val="0"/>
                <w:sz w:val="21"/>
                <w:szCs w:val="21"/>
                <w:lang w:val="en-US" w:eastAsia="zh-CN" w:bidi="ar"/>
              </w:rPr>
              <w:t>第一单元</w:t>
            </w:r>
            <w:r>
              <w:rPr>
                <w:rFonts w:hint="default" w:ascii="Times New Roman" w:hAnsi="Times New Roman" w:cs="Times New Roman"/>
                <w:b/>
                <w:bCs/>
                <w:color w:val="000000"/>
                <w:kern w:val="0"/>
                <w:sz w:val="21"/>
                <w:szCs w:val="21"/>
                <w:lang w:val="en-US" w:eastAsia="zh-CN" w:bidi="ar"/>
              </w:rPr>
              <w:t>电磁学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第</w:t>
            </w:r>
            <w:r>
              <w:rPr>
                <w:rFonts w:hint="default" w:ascii="Times New Roman" w:hAnsi="Times New Roman" w:cs="Times New Roman"/>
                <w:b/>
                <w:bCs/>
                <w:color w:val="000000"/>
                <w:kern w:val="0"/>
                <w:sz w:val="21"/>
                <w:szCs w:val="21"/>
                <w:lang w:val="en-US" w:eastAsia="zh-CN" w:bidi="ar"/>
              </w:rPr>
              <w:t>九</w:t>
            </w:r>
            <w:r>
              <w:rPr>
                <w:rFonts w:hint="default" w:ascii="Times New Roman" w:hAnsi="Times New Roman" w:eastAsia="宋体" w:cs="Times New Roman"/>
                <w:b/>
                <w:bCs/>
                <w:color w:val="000000"/>
                <w:kern w:val="0"/>
                <w:sz w:val="21"/>
                <w:szCs w:val="21"/>
                <w:lang w:val="en-US" w:eastAsia="zh-CN" w:bidi="ar"/>
              </w:rPr>
              <w:t xml:space="preserve">章 </w:t>
            </w:r>
            <w:r>
              <w:rPr>
                <w:rFonts w:hint="default" w:ascii="Times New Roman" w:hAnsi="Times New Roman" w:cs="Times New Roman"/>
                <w:b/>
                <w:bCs/>
                <w:color w:val="000000"/>
                <w:kern w:val="0"/>
                <w:sz w:val="21"/>
                <w:szCs w:val="21"/>
                <w:lang w:val="en-US" w:eastAsia="zh-CN" w:bidi="ar"/>
              </w:rPr>
              <w:t>静</w:t>
            </w:r>
            <w:r>
              <w:rPr>
                <w:rFonts w:hint="default" w:ascii="Times New Roman" w:hAnsi="Times New Roman" w:eastAsia="宋体" w:cs="Times New Roman"/>
                <w:b/>
                <w:bCs/>
                <w:color w:val="000000"/>
                <w:kern w:val="0"/>
                <w:sz w:val="21"/>
                <w:szCs w:val="21"/>
                <w:lang w:val="en-US" w:eastAsia="zh-CN" w:bidi="ar"/>
              </w:rPr>
              <w:t xml:space="preserve">电场（12 学时）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val="en-US" w:eastAsia="zh-CN" w:bidi="ar"/>
              </w:rPr>
              <w:t xml:space="preserve">-1 库仑定律与电场强度 </w:t>
            </w:r>
            <w:bookmarkStart w:id="6" w:name="_GoBack"/>
            <w:bookmarkEnd w:id="6"/>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val="en-US" w:eastAsia="zh-CN" w:bidi="ar"/>
              </w:rPr>
              <w:t xml:space="preserve">-2 电场强度通量与高斯定理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val="en-US" w:eastAsia="zh-CN" w:bidi="ar"/>
              </w:rPr>
              <w:t xml:space="preserve">-3 静电场的环路定理与电势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val="en-US" w:eastAsia="zh-CN" w:bidi="ar"/>
              </w:rPr>
              <w:t xml:space="preserve">-4 静电场中导体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1、库仑定律、电场强度：掌握库仑定律的表示及意义；理解电场强度的定义</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2、电场强度叠加原理：理解电场强度叠加原理，熟练掌握用电场强度叠加原理求解带电系统电场强度的计算方法。</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3、电场强度通量、真空中的高斯定理：掌握电场强度通量的概念及计算；熟练掌握高斯定理及用高斯定理计算简单几何形状的带电体的电场强度的条件和方法。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电场力的功、静电场的环路定理、电势能、电势、电势差、电势叠加原理：掌握静电场的环路定理及其意义；理解电势能、电势、电势差的概念；熟练掌握用电势叠加原理（电势与电场强度的积分关系）和电势的定义式求解带电系统电势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5、静电平衡时导体上的电荷分布及电场强度和电势分布：正确理解导体的静电平衡条件，熟练计算静电平衡时导体的电荷分布及电场强度与电势的分布；了解尖端放电与静电屏蔽现象。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6、电容器的电容：了解电容器的性质，了解电容器电容的概念。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工匠精神是一种职业精神，是职业道德、职业能力、职业品质的体现。将工匠精神融入大学物理课程思政教学，努力培养学生精益求精、执着、专注的专业素质。从静电学的基础内容出发，结合生活中静电应用与防护实例，通过学习老一辈科学家为振兴中华而刻苦专研、奋发图强的先进事迹，增强学生的爱国责任感和使命感，对建设有中国特色社会主义道路的信心和决心更加坚定信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第</w:t>
            </w:r>
            <w:r>
              <w:rPr>
                <w:rFonts w:hint="default" w:ascii="Times New Roman" w:hAnsi="Times New Roman" w:cs="Times New Roman"/>
                <w:b/>
                <w:bCs/>
                <w:color w:val="000000"/>
                <w:kern w:val="0"/>
                <w:sz w:val="21"/>
                <w:szCs w:val="21"/>
                <w:lang w:val="en-US" w:eastAsia="zh-CN" w:bidi="ar"/>
              </w:rPr>
              <w:t>十</w:t>
            </w:r>
            <w:r>
              <w:rPr>
                <w:rFonts w:hint="default" w:ascii="Times New Roman" w:hAnsi="Times New Roman" w:eastAsia="宋体" w:cs="Times New Roman"/>
                <w:b/>
                <w:bCs/>
                <w:color w:val="000000"/>
                <w:kern w:val="0"/>
                <w:sz w:val="21"/>
                <w:szCs w:val="21"/>
                <w:lang w:val="en-US" w:eastAsia="zh-CN" w:bidi="ar"/>
              </w:rPr>
              <w:t xml:space="preserve">章 </w:t>
            </w:r>
            <w:r>
              <w:rPr>
                <w:rFonts w:hint="default" w:ascii="Times New Roman" w:hAnsi="Times New Roman" w:cs="Times New Roman"/>
                <w:b/>
                <w:bCs/>
                <w:color w:val="000000"/>
                <w:kern w:val="0"/>
                <w:sz w:val="21"/>
                <w:szCs w:val="21"/>
                <w:lang w:val="en-US" w:eastAsia="zh-CN" w:bidi="ar"/>
              </w:rPr>
              <w:t>稳恒</w:t>
            </w:r>
            <w:r>
              <w:rPr>
                <w:rFonts w:hint="default" w:ascii="Times New Roman" w:hAnsi="Times New Roman" w:eastAsia="宋体" w:cs="Times New Roman"/>
                <w:b/>
                <w:bCs/>
                <w:color w:val="000000"/>
                <w:kern w:val="0"/>
                <w:sz w:val="21"/>
                <w:szCs w:val="21"/>
                <w:lang w:val="en-US" w:eastAsia="zh-CN" w:bidi="ar"/>
              </w:rPr>
              <w:t>磁场 (1</w:t>
            </w:r>
            <w:r>
              <w:rPr>
                <w:rFonts w:hint="default" w:ascii="Times New Roman" w:hAnsi="Times New Roman" w:cs="Times New Roman"/>
                <w:b/>
                <w:bCs/>
                <w:color w:val="000000"/>
                <w:kern w:val="0"/>
                <w:sz w:val="21"/>
                <w:szCs w:val="21"/>
                <w:lang w:val="en-US" w:eastAsia="zh-CN" w:bidi="ar"/>
              </w:rPr>
              <w:t>0</w:t>
            </w:r>
            <w:r>
              <w:rPr>
                <w:rFonts w:hint="default" w:ascii="Times New Roman" w:hAnsi="Times New Roman" w:eastAsia="宋体" w:cs="Times New Roman"/>
                <w:b/>
                <w:bCs/>
                <w:color w:val="000000"/>
                <w:kern w:val="0"/>
                <w:sz w:val="21"/>
                <w:szCs w:val="21"/>
                <w:lang w:val="en-US" w:eastAsia="zh-CN" w:bidi="ar"/>
              </w:rPr>
              <w:t xml:space="preserve">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10</w:t>
            </w:r>
            <w:r>
              <w:rPr>
                <w:rFonts w:hint="default" w:ascii="Times New Roman" w:hAnsi="Times New Roman" w:eastAsia="宋体" w:cs="Times New Roman"/>
                <w:color w:val="000000"/>
                <w:kern w:val="0"/>
                <w:sz w:val="21"/>
                <w:szCs w:val="21"/>
                <w:lang w:val="en-US" w:eastAsia="zh-CN" w:bidi="ar"/>
              </w:rPr>
              <w:t xml:space="preserve">-1 恒定电流和恒定电场 电动势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10</w:t>
            </w:r>
            <w:r>
              <w:rPr>
                <w:rFonts w:hint="default" w:ascii="Times New Roman" w:hAnsi="Times New Roman" w:eastAsia="宋体" w:cs="Times New Roman"/>
                <w:color w:val="000000"/>
                <w:kern w:val="0"/>
                <w:sz w:val="21"/>
                <w:szCs w:val="21"/>
                <w:lang w:val="en-US" w:eastAsia="zh-CN" w:bidi="ar"/>
              </w:rPr>
              <w:t xml:space="preserve">-2 恒定磁场和磁感应强度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10</w:t>
            </w:r>
            <w:r>
              <w:rPr>
                <w:rFonts w:hint="default" w:ascii="Times New Roman" w:hAnsi="Times New Roman" w:eastAsia="宋体" w:cs="Times New Roman"/>
                <w:color w:val="000000"/>
                <w:kern w:val="0"/>
                <w:sz w:val="21"/>
                <w:szCs w:val="21"/>
                <w:lang w:val="en-US" w:eastAsia="zh-CN" w:bidi="ar"/>
              </w:rPr>
              <w:t>-3 毕奥-萨伐尔定律</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10</w:t>
            </w:r>
            <w:r>
              <w:rPr>
                <w:rFonts w:hint="default" w:ascii="Times New Roman" w:hAnsi="Times New Roman" w:eastAsia="宋体" w:cs="Times New Roman"/>
                <w:color w:val="000000"/>
                <w:kern w:val="0"/>
                <w:sz w:val="21"/>
                <w:szCs w:val="21"/>
                <w:lang w:val="en-US" w:eastAsia="zh-CN" w:bidi="ar"/>
              </w:rPr>
              <w:t xml:space="preserve">-4 磁场中的高斯定理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10</w:t>
            </w:r>
            <w:r>
              <w:rPr>
                <w:rFonts w:hint="default" w:ascii="Times New Roman" w:hAnsi="Times New Roman" w:eastAsia="宋体" w:cs="Times New Roman"/>
                <w:color w:val="000000"/>
                <w:kern w:val="0"/>
                <w:sz w:val="21"/>
                <w:szCs w:val="21"/>
                <w:lang w:val="en-US" w:eastAsia="zh-CN" w:bidi="ar"/>
              </w:rPr>
              <w:t xml:space="preserve">-5 真空中恒定磁场的安培环路定理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color w:val="000000"/>
                <w:kern w:val="0"/>
                <w:sz w:val="21"/>
                <w:szCs w:val="21"/>
                <w:lang w:val="en-US" w:eastAsia="zh-CN" w:bidi="ar"/>
              </w:rPr>
              <w:t>10</w:t>
            </w:r>
            <w:r>
              <w:rPr>
                <w:rFonts w:hint="default" w:ascii="Times New Roman" w:hAnsi="Times New Roman" w:eastAsia="宋体" w:cs="Times New Roman"/>
                <w:color w:val="000000"/>
                <w:kern w:val="0"/>
                <w:sz w:val="21"/>
                <w:szCs w:val="21"/>
                <w:lang w:val="en-US" w:eastAsia="zh-CN" w:bidi="ar"/>
              </w:rPr>
              <w:t xml:space="preserve">-6 磁场对运动电荷和载流导线的作用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1、磁感强度、毕奥-萨伐尔定律：正确理解磁感强度的定义；理解毕奥-萨伐尔定律的内容和物理意义；应用毕奥-萨伐尔定律计算磁感强度。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2、磁通量、磁场的高斯定理：掌握磁通量的概念和计算方法；了解恒定磁场中高斯定理的数学表达式及其物理意义。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3、安培环路定理：熟练掌握应用安培环路定理计算具有一定对称性磁场的磁感强度的方法。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带电粒子在外磁场中受到的力及其运动、磁场对载流导体的作用：掌握洛仑兹力的应用，能分析点电荷在均匀电场和均匀磁场中的受力和运动；掌握安培定律的计算方法，能熟练计算简单几何形状载流导体在均匀磁场中和在无限长直载流导线产生的非均匀磁场中所受的力。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主要围绕培养学生政治认同、国家意识、文化自信和公民人格。让学生能够认识和理解自己祖国的历史、文化、国情等，逐渐积淀成主人翁责任感、自豪感和归属感，有效引导学生树立正确的国家观、社会观和世界观。 </w:t>
            </w:r>
          </w:p>
          <w:p>
            <w:pPr>
              <w:widowControl w:val="0"/>
              <w:spacing w:line="360" w:lineRule="exact"/>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教学重点、难点：</w:t>
            </w:r>
          </w:p>
          <w:p>
            <w:pPr>
              <w:widowControl w:val="0"/>
              <w:numPr>
                <w:ilvl w:val="0"/>
                <w:numId w:val="1"/>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静电场的高斯定理、电场强度和电势的计算</w:t>
            </w:r>
            <w:r>
              <w:rPr>
                <w:rFonts w:hint="default" w:ascii="Times New Roman" w:hAnsi="Times New Roman" w:eastAsia="宋体" w:cs="Times New Roman"/>
                <w:bCs/>
                <w:color w:val="000000"/>
                <w:kern w:val="0"/>
                <w:sz w:val="21"/>
                <w:szCs w:val="21"/>
                <w:lang w:eastAsia="zh-CN"/>
              </w:rPr>
              <w:t>。</w:t>
            </w:r>
          </w:p>
          <w:p>
            <w:pPr>
              <w:keepNext w:val="0"/>
              <w:keepLines w:val="0"/>
              <w:widowControl/>
              <w:numPr>
                <w:ilvl w:val="0"/>
                <w:numId w:val="1"/>
              </w:numPr>
              <w:suppressLineNumbers w:val="0"/>
              <w:ind w:left="0" w:leftChars="0" w:firstLine="0" w:firstLineChars="0"/>
              <w:jc w:val="left"/>
              <w:rPr>
                <w:rFonts w:hint="default" w:ascii="Times New Roman" w:hAnsi="Times New Roman" w:eastAsia="宋体" w:cs="Times New Roman"/>
                <w:bCs/>
                <w:color w:val="000000"/>
                <w:kern w:val="0"/>
                <w:sz w:val="21"/>
                <w:szCs w:val="21"/>
                <w:lang w:eastAsia="zh-CN"/>
              </w:rPr>
            </w:pPr>
            <w:r>
              <w:rPr>
                <w:rFonts w:hint="default" w:ascii="Times New Roman" w:hAnsi="Times New Roman" w:eastAsia="宋体" w:cs="Times New Roman"/>
                <w:bCs/>
                <w:color w:val="000000"/>
                <w:kern w:val="0"/>
                <w:sz w:val="21"/>
                <w:szCs w:val="21"/>
              </w:rPr>
              <w:t>安培环路定理、磁力的计算</w:t>
            </w:r>
            <w:r>
              <w:rPr>
                <w:rFonts w:hint="default" w:ascii="Times New Roman" w:hAnsi="Times New Roman" w:eastAsia="宋体" w:cs="Times New Roman"/>
                <w:bCs/>
                <w:color w:val="000000"/>
                <w:kern w:val="0"/>
                <w:sz w:val="21"/>
                <w:szCs w:val="21"/>
                <w:lang w:eastAsia="zh-CN"/>
              </w:rPr>
              <w:t>。</w:t>
            </w:r>
          </w:p>
          <w:p>
            <w:pPr>
              <w:keepNext w:val="0"/>
              <w:keepLines w:val="0"/>
              <w:widowControl/>
              <w:suppressLineNumbers w:val="0"/>
              <w:jc w:val="left"/>
              <w:rPr>
                <w:rFonts w:hint="default" w:ascii="Times New Roman" w:hAnsi="Times New Roman" w:cs="Times New Roman"/>
                <w:b/>
                <w:bCs/>
                <w:color w:val="000000"/>
                <w:kern w:val="0"/>
                <w:sz w:val="21"/>
                <w:szCs w:val="21"/>
                <w:lang w:val="en-US" w:eastAsia="zh-CN" w:bidi="ar"/>
              </w:rPr>
            </w:pPr>
            <w:r>
              <w:rPr>
                <w:rFonts w:hint="default" w:ascii="Times New Roman" w:hAnsi="Times New Roman" w:cs="Times New Roman"/>
                <w:b/>
                <w:bCs/>
                <w:color w:val="000000"/>
                <w:kern w:val="0"/>
                <w:sz w:val="21"/>
                <w:szCs w:val="21"/>
                <w:lang w:val="en-US" w:eastAsia="zh-CN" w:bidi="ar"/>
              </w:rPr>
              <w:t>第二单元光学</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b/>
                <w:bCs/>
                <w:color w:val="000000"/>
                <w:kern w:val="0"/>
                <w:sz w:val="21"/>
                <w:szCs w:val="21"/>
                <w:lang w:val="en-US" w:eastAsia="zh-CN" w:bidi="ar"/>
              </w:rPr>
              <w:t>第</w:t>
            </w:r>
            <w:r>
              <w:rPr>
                <w:rFonts w:hint="default" w:ascii="Times New Roman" w:hAnsi="Times New Roman" w:cs="Times New Roman"/>
                <w:b/>
                <w:bCs/>
                <w:color w:val="000000"/>
                <w:kern w:val="0"/>
                <w:sz w:val="21"/>
                <w:szCs w:val="21"/>
                <w:lang w:val="en-US" w:eastAsia="zh-CN" w:bidi="ar"/>
              </w:rPr>
              <w:t>十二</w:t>
            </w:r>
            <w:r>
              <w:rPr>
                <w:rFonts w:hint="default" w:ascii="Times New Roman" w:hAnsi="Times New Roman" w:eastAsia="宋体" w:cs="Times New Roman"/>
                <w:b/>
                <w:bCs/>
                <w:color w:val="000000"/>
                <w:kern w:val="0"/>
                <w:sz w:val="21"/>
                <w:szCs w:val="21"/>
                <w:lang w:val="en-US" w:eastAsia="zh-CN" w:bidi="ar"/>
              </w:rPr>
              <w:t xml:space="preserve">章 </w:t>
            </w:r>
            <w:r>
              <w:rPr>
                <w:rFonts w:hint="default" w:ascii="Times New Roman" w:hAnsi="Times New Roman" w:cs="Times New Roman"/>
                <w:b/>
                <w:bCs/>
                <w:color w:val="000000"/>
                <w:kern w:val="0"/>
                <w:sz w:val="21"/>
                <w:szCs w:val="21"/>
                <w:lang w:val="en-US" w:eastAsia="zh-CN" w:bidi="ar"/>
              </w:rPr>
              <w:t>光的干涉</w:t>
            </w:r>
            <w:r>
              <w:rPr>
                <w:rFonts w:hint="default" w:ascii="Times New Roman" w:hAnsi="Times New Roman" w:eastAsia="宋体" w:cs="Times New Roman"/>
                <w:b/>
                <w:bCs/>
                <w:color w:val="000000"/>
                <w:kern w:val="0"/>
                <w:sz w:val="21"/>
                <w:szCs w:val="21"/>
                <w:lang w:val="en-US" w:eastAsia="zh-CN" w:bidi="ar"/>
              </w:rPr>
              <w:t xml:space="preserve"> (</w:t>
            </w:r>
            <w:r>
              <w:rPr>
                <w:rFonts w:hint="eastAsia" w:ascii="Times New Roman" w:hAnsi="Times New Roman" w:cs="Times New Roman"/>
                <w:b/>
                <w:bCs/>
                <w:color w:val="000000"/>
                <w:kern w:val="0"/>
                <w:sz w:val="21"/>
                <w:szCs w:val="21"/>
                <w:lang w:val="en-US" w:eastAsia="zh-CN" w:bidi="ar"/>
              </w:rPr>
              <w:t>6</w:t>
            </w:r>
            <w:r>
              <w:rPr>
                <w:rFonts w:hint="default" w:ascii="Times New Roman" w:hAnsi="Times New Roman" w:eastAsia="宋体" w:cs="Times New Roman"/>
                <w:b/>
                <w:bCs/>
                <w:color w:val="000000"/>
                <w:kern w:val="0"/>
                <w:sz w:val="21"/>
                <w:szCs w:val="21"/>
                <w:lang w:val="en-US" w:eastAsia="zh-CN" w:bidi="ar"/>
              </w:rPr>
              <w:t xml:space="preserve">学时）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b/>
                <w:bCs/>
                <w:color w:val="000000"/>
                <w:kern w:val="0"/>
                <w:sz w:val="21"/>
                <w:szCs w:val="21"/>
                <w:lang w:val="en-US" w:eastAsia="zh-CN" w:bidi="ar"/>
              </w:rPr>
              <w:t>章节内容要点：</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12</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 xml:space="preserve"> 光的相干性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 双缝干涉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 xml:space="preserve"> 薄膜干涉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cs="Times New Roman"/>
                <w:b/>
                <w:bCs/>
                <w:color w:val="000000"/>
                <w:kern w:val="0"/>
                <w:sz w:val="21"/>
                <w:szCs w:val="21"/>
                <w:lang w:val="en-US" w:eastAsia="zh-CN" w:bidi="ar"/>
              </w:rPr>
              <w:t>预期学习成果</w:t>
            </w:r>
            <w:r>
              <w:rPr>
                <w:rFonts w:hint="default" w:ascii="Times New Roman" w:hAnsi="Times New Roman" w:eastAsia="宋体" w:cs="Times New Roman"/>
                <w:b/>
                <w:bCs/>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1、光的干涉现象、光程和光程差、半波损失：理解光的相干条件及获得相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干光的方法；熟练掌握光程、光程差以及光程差和相位差关系的计算</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熟练掌握半波损失的产生条件。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2、双缝干涉、薄膜干涉：能熟练分析、确定杨氏双缝干涉明、暗条纹的位置</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计算薄膜上、下表面反射光线的光程差，理解增透膜和增反膜</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b/>
                <w:bCs/>
                <w:color w:val="000000"/>
                <w:kern w:val="0"/>
                <w:sz w:val="21"/>
                <w:szCs w:val="21"/>
                <w:lang w:val="en-US" w:eastAsia="zh-CN" w:bidi="ar"/>
              </w:rPr>
              <w:t>第</w:t>
            </w:r>
            <w:r>
              <w:rPr>
                <w:rFonts w:hint="default" w:ascii="Times New Roman" w:hAnsi="Times New Roman" w:cs="Times New Roman"/>
                <w:b/>
                <w:bCs/>
                <w:color w:val="000000"/>
                <w:kern w:val="0"/>
                <w:sz w:val="21"/>
                <w:szCs w:val="21"/>
                <w:lang w:val="en-US" w:eastAsia="zh-CN" w:bidi="ar"/>
              </w:rPr>
              <w:t>十三</w:t>
            </w:r>
            <w:r>
              <w:rPr>
                <w:rFonts w:hint="default" w:ascii="Times New Roman" w:hAnsi="Times New Roman" w:eastAsia="宋体" w:cs="Times New Roman"/>
                <w:b/>
                <w:bCs/>
                <w:color w:val="000000"/>
                <w:kern w:val="0"/>
                <w:sz w:val="21"/>
                <w:szCs w:val="21"/>
                <w:lang w:val="en-US" w:eastAsia="zh-CN" w:bidi="ar"/>
              </w:rPr>
              <w:t xml:space="preserve">章 </w:t>
            </w:r>
            <w:r>
              <w:rPr>
                <w:rFonts w:hint="default" w:ascii="Times New Roman" w:hAnsi="Times New Roman" w:cs="Times New Roman"/>
                <w:b/>
                <w:bCs/>
                <w:color w:val="000000"/>
                <w:kern w:val="0"/>
                <w:sz w:val="21"/>
                <w:szCs w:val="21"/>
                <w:lang w:val="en-US" w:eastAsia="zh-CN" w:bidi="ar"/>
              </w:rPr>
              <w:t>光的衍射</w:t>
            </w:r>
            <w:r>
              <w:rPr>
                <w:rFonts w:hint="default" w:ascii="Times New Roman" w:hAnsi="Times New Roman" w:eastAsia="宋体" w:cs="Times New Roman"/>
                <w:b/>
                <w:bCs/>
                <w:color w:val="000000"/>
                <w:kern w:val="0"/>
                <w:sz w:val="21"/>
                <w:szCs w:val="21"/>
                <w:lang w:val="en-US" w:eastAsia="zh-CN" w:bidi="ar"/>
              </w:rPr>
              <w:t xml:space="preserve"> (</w:t>
            </w:r>
            <w:r>
              <w:rPr>
                <w:rFonts w:hint="eastAsia" w:ascii="Times New Roman" w:hAnsi="Times New Roman" w:cs="Times New Roman"/>
                <w:b/>
                <w:bCs/>
                <w:color w:val="000000"/>
                <w:kern w:val="0"/>
                <w:sz w:val="21"/>
                <w:szCs w:val="21"/>
                <w:lang w:val="en-US" w:eastAsia="zh-CN" w:bidi="ar"/>
              </w:rPr>
              <w:t>4</w:t>
            </w:r>
            <w:r>
              <w:rPr>
                <w:rFonts w:hint="default" w:ascii="Times New Roman" w:hAnsi="Times New Roman" w:eastAsia="宋体" w:cs="Times New Roman"/>
                <w:b/>
                <w:bCs/>
                <w:color w:val="000000"/>
                <w:kern w:val="0"/>
                <w:sz w:val="21"/>
                <w:szCs w:val="21"/>
                <w:lang w:val="en-US" w:eastAsia="zh-CN" w:bidi="ar"/>
              </w:rPr>
              <w:t xml:space="preserve">学时）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b/>
                <w:bCs/>
                <w:color w:val="000000"/>
                <w:kern w:val="0"/>
                <w:sz w:val="21"/>
                <w:szCs w:val="21"/>
                <w:lang w:val="en-US" w:eastAsia="zh-CN" w:bidi="ar"/>
              </w:rPr>
              <w:t>章节内容要点：</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13-</w:t>
            </w:r>
            <w:r>
              <w:rPr>
                <w:rFonts w:hint="default"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 xml:space="preserve">单缝衍射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13-</w:t>
            </w:r>
            <w:r>
              <w:rPr>
                <w:rFonts w:hint="default"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 光栅衍射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cs="Times New Roman"/>
                <w:b/>
                <w:bCs/>
                <w:color w:val="000000"/>
                <w:kern w:val="0"/>
                <w:sz w:val="21"/>
                <w:szCs w:val="21"/>
                <w:lang w:val="en-US" w:eastAsia="zh-CN" w:bidi="ar"/>
              </w:rPr>
              <w:t>预期学习成果</w:t>
            </w:r>
            <w:r>
              <w:rPr>
                <w:rFonts w:hint="default" w:ascii="Times New Roman" w:hAnsi="Times New Roman" w:eastAsia="宋体" w:cs="Times New Roman"/>
                <w:b/>
                <w:bCs/>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、光的衍射、单缝衍射：了解惠更斯—菲涅耳原理以及它对光的衍射现象的定性解释；</w:t>
            </w:r>
            <w:r>
              <w:rPr>
                <w:rFonts w:hint="default" w:ascii="Times New Roman" w:hAnsi="Times New Roman" w:cs="Times New Roman"/>
                <w:color w:val="000000"/>
                <w:kern w:val="0"/>
                <w:sz w:val="21"/>
                <w:szCs w:val="21"/>
                <w:lang w:val="en-US" w:eastAsia="zh-CN" w:bidi="ar"/>
              </w:rPr>
              <w:t>了解</w:t>
            </w:r>
            <w:r>
              <w:rPr>
                <w:rFonts w:hint="default" w:ascii="Times New Roman" w:hAnsi="Times New Roman" w:eastAsia="宋体" w:cs="Times New Roman"/>
                <w:color w:val="000000"/>
                <w:kern w:val="0"/>
                <w:sz w:val="21"/>
                <w:szCs w:val="21"/>
                <w:lang w:val="en-US" w:eastAsia="zh-CN" w:bidi="ar"/>
              </w:rPr>
              <w:t>单缝夫琅和费衍射条纹分布规律。</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、衍射光栅：掌握光栅方程及其基本应用，能分析光栅衍射谱线的位置、光栅常数。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jc w:val="left"/>
              <w:rPr>
                <w:rFonts w:hint="default" w:ascii="Times New Roman" w:hAnsi="Times New Roman"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主要是围绕光学中的波动光学的学习，让学生认识到光具有波粒二重性。让学生体会到事物的双重特性，在不同的层面下表现出不同的性质。通过波动光学的学习，让学生认识到光是一把尺子可以测量微小的东西，测量的精度通常由光的波长决定。通过系统的学习，让学生认识到我国重大科研计划例如“天眼”设计建造的必要性，增加学生对国家的自豪感和归属感</w:t>
            </w:r>
            <w:r>
              <w:rPr>
                <w:rFonts w:hint="default" w:ascii="Times New Roman" w:hAnsi="Times New Roman" w:cs="Times New Roman"/>
                <w:color w:val="000000"/>
                <w:kern w:val="0"/>
                <w:sz w:val="21"/>
                <w:szCs w:val="21"/>
                <w:lang w:val="en-US" w:eastAsia="zh-CN" w:bidi="ar"/>
              </w:rPr>
              <w:t>。</w:t>
            </w:r>
          </w:p>
          <w:p>
            <w:pPr>
              <w:keepNext w:val="0"/>
              <w:keepLines w:val="0"/>
              <w:widowControl/>
              <w:suppressLineNumbers w:val="0"/>
              <w:jc w:val="left"/>
              <w:rPr>
                <w:rFonts w:hint="eastAsia" w:ascii="Times New Roman" w:hAnsi="Times New Roman" w:cs="Times New Roman"/>
                <w:b/>
                <w:bCs/>
                <w:color w:val="000000"/>
                <w:kern w:val="0"/>
                <w:sz w:val="21"/>
                <w:szCs w:val="21"/>
                <w:lang w:val="en-US" w:eastAsia="zh-CN" w:bidi="ar"/>
              </w:rPr>
            </w:pPr>
            <w:r>
              <w:rPr>
                <w:rFonts w:hint="eastAsia" w:ascii="Times New Roman" w:hAnsi="Times New Roman" w:cs="Times New Roman"/>
                <w:b/>
                <w:bCs/>
                <w:color w:val="000000"/>
                <w:kern w:val="0"/>
                <w:sz w:val="21"/>
                <w:szCs w:val="21"/>
                <w:lang w:val="en-US" w:eastAsia="zh-CN" w:bidi="ar"/>
              </w:rPr>
              <w:t>教学重点、难点：</w:t>
            </w:r>
          </w:p>
          <w:p>
            <w:pPr>
              <w:keepNext w:val="0"/>
              <w:keepLines w:val="0"/>
              <w:widowControl/>
              <w:numPr>
                <w:ilvl w:val="0"/>
                <w:numId w:val="0"/>
              </w:numPr>
              <w:suppressLineNumbers w:val="0"/>
              <w:jc w:val="left"/>
              <w:rPr>
                <w:rFonts w:hint="eastAsia" w:ascii="Times New Roman" w:hAnsi="Times New Roman"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1、振动和波动方程。</w:t>
            </w:r>
          </w:p>
          <w:p>
            <w:pPr>
              <w:keepNext w:val="0"/>
              <w:keepLines w:val="0"/>
              <w:widowControl/>
              <w:suppressLineNumbers w:val="0"/>
              <w:jc w:val="left"/>
              <w:rPr>
                <w:rFonts w:hint="eastAsia" w:ascii="Times New Roman" w:hAnsi="Times New Roman"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2、干涉和衍射。</w:t>
            </w:r>
          </w:p>
        </w:tc>
      </w:tr>
      <w:bookmarkEnd w:id="0"/>
      <w:bookmarkEnd w:id="1"/>
    </w:tbl>
    <w:p>
      <w:pPr>
        <w:pStyle w:val="17"/>
        <w:spacing w:before="81" w:after="163"/>
      </w:pPr>
      <w:r>
        <w:rPr>
          <w:rFonts w:hint="eastAsia"/>
        </w:rPr>
        <w:t>（二）教学单元对课程目标的支撑关系</w:t>
      </w:r>
    </w:p>
    <w:tbl>
      <w:tblPr>
        <w:tblStyle w:val="7"/>
        <w:tblW w:w="3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100" w:type="dxa"/>
            <w:tcBorders>
              <w:top w:val="single" w:color="auto" w:sz="12" w:space="0"/>
            </w:tcBorders>
            <w:vAlign w:val="center"/>
          </w:tcPr>
          <w:p>
            <w:pPr>
              <w:pStyle w:val="13"/>
              <w:rPr>
                <w:rFonts w:hint="default"/>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力学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电磁学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283"/>
        <w:gridCol w:w="3765"/>
        <w:gridCol w:w="1317"/>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283"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376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317"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283"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3765" w:type="dxa"/>
            <w:vMerge w:val="continue"/>
          </w:tcPr>
          <w:p>
            <w:pPr>
              <w:widowControl w:val="0"/>
              <w:snapToGrid w:val="0"/>
              <w:jc w:val="center"/>
              <w:rPr>
                <w:rFonts w:ascii="黑体" w:hAnsi="黑体" w:eastAsia="黑体"/>
                <w:bCs/>
                <w:sz w:val="21"/>
                <w:szCs w:val="21"/>
              </w:rPr>
            </w:pPr>
          </w:p>
        </w:tc>
        <w:tc>
          <w:tcPr>
            <w:tcW w:w="1317"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14" w:hRule="atLeast"/>
          <w:jc w:val="center"/>
        </w:trPr>
        <w:tc>
          <w:tcPr>
            <w:tcW w:w="1283"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电磁学</w:t>
            </w:r>
          </w:p>
        </w:tc>
        <w:tc>
          <w:tcPr>
            <w:tcW w:w="3765" w:type="dxa"/>
            <w:vMerge w:val="restart"/>
            <w:vAlign w:val="center"/>
          </w:tcPr>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1、讲授法：授课教师口授结合板书直接向学生传授物理知识，帮助学生理解大学物理中的基本概念，掌握物理学基本定律，同时理解基本定理演绎过程。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2、演示法：授课教师通过 PPT 等多媒体工具将经典的物理现象和规律以图文并茂的形式展示给学生，使学生对物理概念有一个直观的认识。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3、案例教学法：以案例为基础的教学法，通过提出没有特定解决方法的问题，鼓励学生积极参与讨论，并就自己和他人的方案发表见解，使学生的学习变被动为主动。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4、同伴教学法：利用一些引导学生深入探究的概念测试题等，引导学生参与教 学过程，变传统单一的讲授为基于剖析概念的自主学习和合作探究。 </w:t>
            </w:r>
          </w:p>
          <w:p>
            <w:pPr>
              <w:keepNext w:val="0"/>
              <w:keepLines w:val="0"/>
              <w:widowControl/>
              <w:suppressLineNumbers w:val="0"/>
              <w:jc w:val="left"/>
              <w:rPr>
                <w:rFonts w:ascii="Times New Roman" w:hAnsi="Times New Roman"/>
                <w:bCs/>
                <w:sz w:val="21"/>
                <w:szCs w:val="21"/>
              </w:rPr>
            </w:pPr>
            <w:r>
              <w:rPr>
                <w:rFonts w:hint="default" w:ascii="Times New Roman" w:hAnsi="Times New Roman" w:eastAsia="宋体" w:cs="Times New Roman"/>
                <w:color w:val="000000"/>
                <w:kern w:val="0"/>
                <w:sz w:val="21"/>
                <w:szCs w:val="21"/>
                <w:lang w:val="en-US" w:eastAsia="zh-CN" w:bidi="ar"/>
              </w:rPr>
              <w:t>5、练习法：通过大量的例题讲解和课后习题的练习，使学生对教学大纲要求的 知识点快速掌握，同时掌握应用物理概念和基本定理解题的技巧。</w:t>
            </w:r>
          </w:p>
        </w:tc>
        <w:tc>
          <w:tcPr>
            <w:tcW w:w="1317" w:type="dxa"/>
            <w:vMerge w:val="restart"/>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期末考试</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作业习题</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课堂表现</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调查报告</w:t>
            </w:r>
          </w:p>
          <w:p>
            <w:pPr>
              <w:widowControl w:val="0"/>
              <w:snapToGrid w:val="0"/>
              <w:jc w:val="center"/>
              <w:rPr>
                <w:rFonts w:ascii="Times New Roman" w:hAnsi="Times New Roman"/>
                <w:bCs/>
                <w:sz w:val="21"/>
                <w:szCs w:val="21"/>
              </w:rPr>
            </w:pP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283"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光学</w:t>
            </w:r>
          </w:p>
        </w:tc>
        <w:tc>
          <w:tcPr>
            <w:tcW w:w="3765" w:type="dxa"/>
            <w:vMerge w:val="continue"/>
            <w:vAlign w:val="center"/>
          </w:tcPr>
          <w:p>
            <w:pPr>
              <w:widowControl w:val="0"/>
              <w:snapToGrid w:val="0"/>
              <w:jc w:val="center"/>
              <w:rPr>
                <w:rFonts w:ascii="Times New Roman" w:hAnsi="Times New Roman"/>
                <w:bCs/>
                <w:sz w:val="21"/>
                <w:szCs w:val="21"/>
              </w:rPr>
            </w:pPr>
          </w:p>
        </w:tc>
        <w:tc>
          <w:tcPr>
            <w:tcW w:w="1317" w:type="dxa"/>
            <w:vMerge w:val="continue"/>
            <w:vAlign w:val="center"/>
          </w:tcPr>
          <w:p>
            <w:pPr>
              <w:widowControl w:val="0"/>
              <w:snapToGrid w:val="0"/>
              <w:jc w:val="center"/>
              <w:rPr>
                <w:rFonts w:ascii="Times New Roman" w:hAnsi="Times New Roman"/>
                <w:bCs/>
                <w:sz w:val="21"/>
                <w:szCs w:val="21"/>
              </w:rPr>
            </w:pP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93" w:hRule="atLeast"/>
        </w:trPr>
        <w:tc>
          <w:tcPr>
            <w:tcW w:w="8276" w:type="dxa"/>
            <w:vAlign w:val="center"/>
          </w:tcPr>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1、使学生在学习物理学知识的同时,逐步建立正确的思想方法和研究方法,充分发挥本课程在培养学生辩证唯物主义世界观方面的作用, 将马克思主义立场观点方法的教育与科学精神的培养结合起来，进行科学素质教育。 </w:t>
            </w:r>
          </w:p>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2、通过应用物理学原理对国家红色工程和大科学装置的分析，对学生进行科学思维方法训练，提高学生正确认识问题、分析问题和解决问题的能力，培养学生 探索未知、追求真理、勇攀科学高峰的责任感和使命感。 </w:t>
            </w:r>
          </w:p>
          <w:p>
            <w:pPr>
              <w:widowControl w:val="0"/>
              <w:spacing w:line="360" w:lineRule="exact"/>
              <w:jc w:val="both"/>
              <w:rPr>
                <w:rFonts w:hint="default" w:ascii="Times New Roman" w:hAnsi="Times New Roman" w:cs="Times New Roman"/>
              </w:rPr>
            </w:pPr>
            <w:r>
              <w:rPr>
                <w:rFonts w:hint="default" w:ascii="Times New Roman" w:hAnsi="Times New Roman" w:cs="Times New Roman" w:eastAsiaTheme="majorEastAsia"/>
                <w:bCs/>
                <w:kern w:val="0"/>
                <w:sz w:val="21"/>
                <w:szCs w:val="21"/>
                <w:lang w:val="en-US" w:eastAsia="zh-CN"/>
              </w:rPr>
              <w:t xml:space="preserve">3、中国古代科学思想的挖掘和古代科技背后的物理学原理分析，培养学生的民族自豪感和文化自信；同时通过学习老一辈物理学家的爱国奉献精神，树立正确的人生观，坚定共产主义信念和社会主义核心价值观。 </w:t>
            </w: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4</w:t>
            </w:r>
          </w:p>
        </w:tc>
        <w:tc>
          <w:tcPr>
            <w:tcW w:w="706" w:type="dxa"/>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rPr>
                <w:rFonts w:hint="default"/>
                <w:lang w:val="en-US" w:eastAsia="zh-CN"/>
              </w:rPr>
            </w:pPr>
            <w:r>
              <w:rPr>
                <w:rFonts w:hint="eastAsia"/>
                <w:lang w:val="en-US" w:eastAsia="zh-CN"/>
              </w:rPr>
              <w:t>50%</w:t>
            </w:r>
          </w:p>
        </w:tc>
        <w:tc>
          <w:tcPr>
            <w:tcW w:w="2353" w:type="dxa"/>
            <w:tcBorders>
              <w:right w:val="double" w:color="auto" w:sz="4" w:space="0"/>
            </w:tcBorders>
            <w:vAlign w:val="center"/>
          </w:tcPr>
          <w:p>
            <w:pPr>
              <w:pStyle w:val="14"/>
              <w:widowControl w:val="0"/>
              <w:rPr>
                <w:rFonts w:hint="default"/>
                <w:lang w:val="en-US" w:eastAsia="zh-CN"/>
              </w:rPr>
            </w:pPr>
            <w:r>
              <w:rPr>
                <w:rFonts w:hint="eastAsia"/>
                <w:lang w:val="en-US" w:eastAsia="zh-CN"/>
              </w:rPr>
              <w:t>期末闭卷考试</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60</w:t>
            </w:r>
          </w:p>
        </w:tc>
        <w:tc>
          <w:tcPr>
            <w:tcW w:w="612" w:type="dxa"/>
            <w:vAlign w:val="center"/>
          </w:tcPr>
          <w:p>
            <w:pPr>
              <w:pStyle w:val="14"/>
              <w:widowControl w:val="0"/>
              <w:rPr>
                <w:rFonts w:hint="default" w:eastAsia="宋体"/>
                <w:lang w:val="en-US" w:eastAsia="zh-CN"/>
              </w:rPr>
            </w:pPr>
            <w:r>
              <w:rPr>
                <w:rFonts w:hint="eastAsia"/>
                <w:lang w:val="en-US" w:eastAsia="zh-CN"/>
              </w:rPr>
              <w:t>5</w:t>
            </w:r>
          </w:p>
        </w:tc>
        <w:tc>
          <w:tcPr>
            <w:tcW w:w="612" w:type="dxa"/>
            <w:vAlign w:val="center"/>
          </w:tcPr>
          <w:p>
            <w:pPr>
              <w:pStyle w:val="14"/>
              <w:widowControl w:val="0"/>
            </w:pPr>
            <w:r>
              <w:rPr>
                <w:rFonts w:hint="eastAsia"/>
                <w:lang w:val="en-US" w:eastAsia="zh-CN"/>
              </w:rPr>
              <w:t>30</w:t>
            </w:r>
          </w:p>
        </w:tc>
        <w:tc>
          <w:tcPr>
            <w:tcW w:w="612" w:type="dxa"/>
            <w:vAlign w:val="center"/>
          </w:tcPr>
          <w:p>
            <w:pPr>
              <w:pStyle w:val="14"/>
              <w:widowControl w:val="0"/>
            </w:pPr>
            <w:r>
              <w:rPr>
                <w:rFonts w:hint="eastAsia"/>
                <w:lang w:val="en-US" w:eastAsia="zh-CN"/>
              </w:rP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作业习题</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pPr>
            <w:r>
              <w:rPr>
                <w:rFonts w:hint="eastAsia"/>
                <w:lang w:val="en-US" w:eastAsia="zh-CN"/>
              </w:rPr>
              <w:t>60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课堂表现</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pPr>
              <w:pStyle w:val="14"/>
              <w:widowControl w:val="0"/>
              <w:rPr>
                <w:rFonts w:hint="eastAsia"/>
                <w:lang w:val="en-US" w:eastAsia="zh-CN"/>
              </w:rPr>
            </w:pPr>
            <w:r>
              <w:rPr>
                <w:rFonts w:hint="eastAsia"/>
                <w:lang w:val="en-US" w:eastAsia="zh-CN"/>
              </w:rPr>
              <w:t>10%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调查报告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6"/>
        <w:rPr>
          <w:rFonts w:hint="eastAsia" w:ascii="黑体" w:hAnsi="宋体"/>
          <w:sz w:val="18"/>
          <w:szCs w:val="16"/>
        </w:rPr>
      </w:pPr>
    </w:p>
    <w:p>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77A74"/>
    <w:multiLevelType w:val="singleLevel"/>
    <w:tmpl w:val="D0977A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iZGVkMjg3MTZhOTk1YjI2MDM5MjZkNGQ2NGYzYz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1E6C21"/>
    <w:rsid w:val="060E0879"/>
    <w:rsid w:val="0A8128A6"/>
    <w:rsid w:val="0BF32A1B"/>
    <w:rsid w:val="0D900841"/>
    <w:rsid w:val="0F224D75"/>
    <w:rsid w:val="0F6072F5"/>
    <w:rsid w:val="10BD2C22"/>
    <w:rsid w:val="179617A2"/>
    <w:rsid w:val="1ABF3738"/>
    <w:rsid w:val="1EBE5289"/>
    <w:rsid w:val="1F3C4E81"/>
    <w:rsid w:val="21842E27"/>
    <w:rsid w:val="220B2650"/>
    <w:rsid w:val="22987C80"/>
    <w:rsid w:val="24192CCC"/>
    <w:rsid w:val="2E1D7542"/>
    <w:rsid w:val="2ED36D8E"/>
    <w:rsid w:val="39404978"/>
    <w:rsid w:val="39A66CD4"/>
    <w:rsid w:val="3AC5424C"/>
    <w:rsid w:val="3CD52CE1"/>
    <w:rsid w:val="410F2E6A"/>
    <w:rsid w:val="431345F6"/>
    <w:rsid w:val="433A75A1"/>
    <w:rsid w:val="4430136C"/>
    <w:rsid w:val="4AB0382B"/>
    <w:rsid w:val="4B1C16CF"/>
    <w:rsid w:val="4CBE77A4"/>
    <w:rsid w:val="50207B88"/>
    <w:rsid w:val="569868B5"/>
    <w:rsid w:val="569A0F96"/>
    <w:rsid w:val="58434C77"/>
    <w:rsid w:val="5DDE5D78"/>
    <w:rsid w:val="5F4D13BD"/>
    <w:rsid w:val="611F6817"/>
    <w:rsid w:val="61CB270F"/>
    <w:rsid w:val="66CA1754"/>
    <w:rsid w:val="6DAD27AA"/>
    <w:rsid w:val="6F1E65D4"/>
    <w:rsid w:val="6F266C86"/>
    <w:rsid w:val="6F5042C2"/>
    <w:rsid w:val="70842522"/>
    <w:rsid w:val="71363258"/>
    <w:rsid w:val="72F875DD"/>
    <w:rsid w:val="74316312"/>
    <w:rsid w:val="77570A0B"/>
    <w:rsid w:val="780F13C8"/>
    <w:rsid w:val="7C385448"/>
    <w:rsid w:val="7CB3663D"/>
    <w:rsid w:val="7E973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3876</Words>
  <Characters>4037</Characters>
  <Lines>6</Lines>
  <Paragraphs>1</Paragraphs>
  <TotalTime>4</TotalTime>
  <ScaleCrop>false</ScaleCrop>
  <LinksUpToDate>false</LinksUpToDate>
  <CharactersWithSpaces>4131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xw119</cp:lastModifiedBy>
  <cp:lastPrinted>2024-03-17T03:45:35Z</cp:lastPrinted>
  <dcterms:modified xsi:type="dcterms:W3CDTF">2024-03-17T03:46:19Z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BF68AAB4FA244DA2A10DFF78E1757CC5_13</vt:lpwstr>
  </property>
</Properties>
</file>