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9C9AA">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儿童文学</w:t>
      </w:r>
      <w:r>
        <w:rPr>
          <w:rFonts w:hint="eastAsia" w:ascii="黑体" w:hAnsi="黑体" w:eastAsia="黑体"/>
          <w:bCs/>
          <w:sz w:val="32"/>
          <w:szCs w:val="32"/>
        </w:rPr>
        <w:t>》本科课程教学大纲</w:t>
      </w:r>
    </w:p>
    <w:p w14:paraId="1461F447">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889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093"/>
        <w:gridCol w:w="2045"/>
        <w:gridCol w:w="1272"/>
        <w:gridCol w:w="854"/>
        <w:gridCol w:w="571"/>
        <w:gridCol w:w="842"/>
        <w:gridCol w:w="1213"/>
      </w:tblGrid>
      <w:tr w14:paraId="72DECE42">
        <w:trPr>
          <w:trHeight w:val="340" w:hRule="atLeast"/>
        </w:trPr>
        <w:tc>
          <w:tcPr>
            <w:tcW w:w="2093" w:type="dxa"/>
            <w:vMerge w:val="restart"/>
            <w:tcBorders>
              <w:top w:val="single" w:color="auto" w:sz="12" w:space="0"/>
              <w:left w:val="single" w:color="auto" w:sz="12" w:space="0"/>
            </w:tcBorders>
            <w:shd w:val="clear" w:color="auto" w:fill="auto"/>
            <w:vAlign w:val="center"/>
          </w:tcPr>
          <w:p w14:paraId="0E6E01A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97" w:type="dxa"/>
            <w:gridSpan w:val="6"/>
            <w:tcBorders>
              <w:top w:val="single" w:color="auto" w:sz="12" w:space="0"/>
              <w:right w:val="single" w:color="auto" w:sz="12" w:space="0"/>
            </w:tcBorders>
            <w:vAlign w:val="center"/>
          </w:tcPr>
          <w:p w14:paraId="27B58169">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儿童文学</w:t>
            </w:r>
          </w:p>
        </w:tc>
      </w:tr>
      <w:tr w14:paraId="552A2E25">
        <w:trPr>
          <w:trHeight w:val="340" w:hRule="atLeast"/>
        </w:trPr>
        <w:tc>
          <w:tcPr>
            <w:tcW w:w="2093" w:type="dxa"/>
            <w:vMerge w:val="continue"/>
            <w:tcBorders>
              <w:left w:val="single" w:color="auto" w:sz="12" w:space="0"/>
            </w:tcBorders>
            <w:shd w:val="clear" w:color="auto" w:fill="auto"/>
            <w:vAlign w:val="center"/>
          </w:tcPr>
          <w:p w14:paraId="1908B9AD">
            <w:pPr>
              <w:widowControl w:val="0"/>
              <w:jc w:val="center"/>
              <w:rPr>
                <w:rFonts w:ascii="黑体" w:hAnsi="黑体" w:eastAsia="黑体"/>
                <w:color w:val="000000" w:themeColor="text1"/>
                <w:sz w:val="21"/>
                <w:szCs w:val="18"/>
                <w14:textFill>
                  <w14:solidFill>
                    <w14:schemeClr w14:val="tx1"/>
                  </w14:solidFill>
                </w14:textFill>
              </w:rPr>
            </w:pPr>
          </w:p>
        </w:tc>
        <w:tc>
          <w:tcPr>
            <w:tcW w:w="6797" w:type="dxa"/>
            <w:gridSpan w:val="6"/>
            <w:tcBorders>
              <w:right w:val="single" w:color="auto" w:sz="12" w:space="0"/>
            </w:tcBorders>
            <w:vAlign w:val="center"/>
          </w:tcPr>
          <w:p w14:paraId="5B723592">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w:hAnsi="Times New Roman" w:cs="Times New Roman"/>
                <w:b/>
                <w:sz w:val="21"/>
                <w:szCs w:val="21"/>
              </w:rPr>
              <w:t>children literature</w:t>
            </w:r>
          </w:p>
        </w:tc>
      </w:tr>
      <w:tr w14:paraId="534BE9A4">
        <w:trPr>
          <w:trHeight w:val="340" w:hRule="atLeast"/>
        </w:trPr>
        <w:tc>
          <w:tcPr>
            <w:tcW w:w="2093" w:type="dxa"/>
            <w:tcBorders>
              <w:left w:val="single" w:color="auto" w:sz="12" w:space="0"/>
            </w:tcBorders>
            <w:shd w:val="clear" w:color="auto" w:fill="auto"/>
            <w:vAlign w:val="center"/>
          </w:tcPr>
          <w:p w14:paraId="4D817C2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045" w:type="dxa"/>
            <w:vAlign w:val="center"/>
          </w:tcPr>
          <w:p w14:paraId="49D86878">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0"/>
                <w:szCs w:val="20"/>
              </w:rPr>
              <w:t>2130005</w:t>
            </w:r>
          </w:p>
        </w:tc>
        <w:tc>
          <w:tcPr>
            <w:tcW w:w="2126" w:type="dxa"/>
            <w:gridSpan w:val="2"/>
            <w:vAlign w:val="center"/>
          </w:tcPr>
          <w:p w14:paraId="29A0623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626" w:type="dxa"/>
            <w:gridSpan w:val="3"/>
            <w:tcBorders>
              <w:right w:val="single" w:color="auto" w:sz="12" w:space="0"/>
            </w:tcBorders>
            <w:vAlign w:val="center"/>
          </w:tcPr>
          <w:p w14:paraId="6F1E6260">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44FF070A">
        <w:trPr>
          <w:trHeight w:val="340" w:hRule="atLeast"/>
        </w:trPr>
        <w:tc>
          <w:tcPr>
            <w:tcW w:w="2093" w:type="dxa"/>
            <w:tcBorders>
              <w:left w:val="single" w:color="auto" w:sz="12" w:space="0"/>
            </w:tcBorders>
            <w:shd w:val="clear" w:color="auto" w:fill="auto"/>
            <w:vAlign w:val="center"/>
          </w:tcPr>
          <w:p w14:paraId="64CD4550">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045" w:type="dxa"/>
            <w:vAlign w:val="center"/>
          </w:tcPr>
          <w:p w14:paraId="3DC38A5C">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05655FE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3347A9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31F402D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213" w:type="dxa"/>
            <w:tcBorders>
              <w:right w:val="single" w:color="auto" w:sz="12" w:space="0"/>
            </w:tcBorders>
            <w:vAlign w:val="center"/>
          </w:tcPr>
          <w:p w14:paraId="7BF9E386">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53F9DEEC">
        <w:trPr>
          <w:trHeight w:val="340" w:hRule="atLeast"/>
        </w:trPr>
        <w:tc>
          <w:tcPr>
            <w:tcW w:w="2093" w:type="dxa"/>
            <w:tcBorders>
              <w:left w:val="single" w:color="auto" w:sz="12" w:space="0"/>
            </w:tcBorders>
            <w:shd w:val="clear" w:color="auto" w:fill="auto"/>
            <w:vAlign w:val="center"/>
          </w:tcPr>
          <w:p w14:paraId="0120789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045" w:type="dxa"/>
            <w:vAlign w:val="center"/>
          </w:tcPr>
          <w:p w14:paraId="1079D5B2">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5594CA4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626" w:type="dxa"/>
            <w:gridSpan w:val="3"/>
            <w:tcBorders>
              <w:right w:val="single" w:color="auto" w:sz="12" w:space="0"/>
            </w:tcBorders>
            <w:vAlign w:val="center"/>
          </w:tcPr>
          <w:p w14:paraId="6C1B01E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学前教育/大三</w:t>
            </w:r>
          </w:p>
        </w:tc>
      </w:tr>
      <w:tr w14:paraId="34C5A4FE">
        <w:trPr>
          <w:trHeight w:val="340" w:hRule="atLeast"/>
        </w:trPr>
        <w:tc>
          <w:tcPr>
            <w:tcW w:w="2093" w:type="dxa"/>
            <w:tcBorders>
              <w:left w:val="single" w:color="auto" w:sz="12" w:space="0"/>
            </w:tcBorders>
            <w:shd w:val="clear" w:color="auto" w:fill="auto"/>
            <w:vAlign w:val="center"/>
          </w:tcPr>
          <w:p w14:paraId="2A6F945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045" w:type="dxa"/>
            <w:vAlign w:val="center"/>
          </w:tcPr>
          <w:p w14:paraId="459ECE9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w:t>
            </w:r>
          </w:p>
        </w:tc>
        <w:tc>
          <w:tcPr>
            <w:tcW w:w="2126" w:type="dxa"/>
            <w:gridSpan w:val="2"/>
            <w:vAlign w:val="center"/>
          </w:tcPr>
          <w:p w14:paraId="54B6F42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626" w:type="dxa"/>
            <w:gridSpan w:val="3"/>
            <w:tcBorders>
              <w:right w:val="single" w:color="auto" w:sz="12" w:space="0"/>
            </w:tcBorders>
            <w:vAlign w:val="center"/>
          </w:tcPr>
          <w:p w14:paraId="41E76551">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4EC9DC54">
        <w:trPr>
          <w:trHeight w:val="340" w:hRule="atLeast"/>
        </w:trPr>
        <w:tc>
          <w:tcPr>
            <w:tcW w:w="2093" w:type="dxa"/>
            <w:tcBorders>
              <w:left w:val="single" w:color="auto" w:sz="12" w:space="0"/>
            </w:tcBorders>
            <w:shd w:val="clear" w:color="auto" w:fill="auto"/>
            <w:vAlign w:val="center"/>
          </w:tcPr>
          <w:p w14:paraId="10CCFB7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171" w:type="dxa"/>
            <w:gridSpan w:val="3"/>
            <w:vAlign w:val="center"/>
          </w:tcPr>
          <w:p w14:paraId="13697858">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sz w:val="20"/>
                <w:szCs w:val="20"/>
                <w:lang w:val="en-US" w:eastAsia="zh-CN"/>
              </w:rPr>
              <w:t>幼儿文学理论与实践，主编：李学斌，出版社：上海交通大学出版社，版本信息：2018-08-01（出版时间），版次：第1版，书号（ISBN）：9787313199041</w:t>
            </w:r>
          </w:p>
        </w:tc>
        <w:tc>
          <w:tcPr>
            <w:tcW w:w="1413" w:type="dxa"/>
            <w:gridSpan w:val="2"/>
            <w:vAlign w:val="center"/>
          </w:tcPr>
          <w:p w14:paraId="611D589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38407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213" w:type="dxa"/>
            <w:tcBorders>
              <w:right w:val="single" w:color="auto" w:sz="12" w:space="0"/>
            </w:tcBorders>
            <w:vAlign w:val="center"/>
          </w:tcPr>
          <w:p w14:paraId="686E0D6E">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0F8E657C">
        <w:trPr>
          <w:trHeight w:val="680" w:hRule="atLeast"/>
        </w:trPr>
        <w:tc>
          <w:tcPr>
            <w:tcW w:w="2093" w:type="dxa"/>
            <w:tcBorders>
              <w:left w:val="single" w:color="auto" w:sz="12" w:space="0"/>
            </w:tcBorders>
            <w:shd w:val="clear" w:color="auto" w:fill="auto"/>
            <w:vAlign w:val="center"/>
          </w:tcPr>
          <w:p w14:paraId="0866D7A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97" w:type="dxa"/>
            <w:gridSpan w:val="6"/>
            <w:tcBorders>
              <w:right w:val="single" w:color="auto" w:sz="12" w:space="0"/>
            </w:tcBorders>
            <w:vAlign w:val="center"/>
          </w:tcPr>
          <w:p w14:paraId="2C13E1F6">
            <w:pPr>
              <w:pStyle w:val="14"/>
              <w:widowControl w:val="0"/>
              <w:jc w:val="both"/>
              <w:rPr>
                <w:rFonts w:hint="default" w:eastAsia="宋体"/>
                <w:lang w:val="en-US" w:eastAsia="zh-CN"/>
              </w:rPr>
            </w:pPr>
            <w:r>
              <w:rPr>
                <w:rFonts w:hint="eastAsia"/>
                <w:lang w:val="en-US" w:eastAsia="zh-CN"/>
              </w:rPr>
              <w:t>心理学基础2130003（2）、教育学原理2130030（2）、学前儿童发展科学2130016（2）</w:t>
            </w:r>
          </w:p>
        </w:tc>
      </w:tr>
      <w:tr w14:paraId="0A1A23BB">
        <w:trPr>
          <w:trHeight w:val="3110" w:hRule="atLeast"/>
        </w:trPr>
        <w:tc>
          <w:tcPr>
            <w:tcW w:w="2093" w:type="dxa"/>
            <w:tcBorders>
              <w:left w:val="single" w:color="auto" w:sz="12" w:space="0"/>
            </w:tcBorders>
            <w:shd w:val="clear" w:color="auto" w:fill="auto"/>
            <w:vAlign w:val="center"/>
          </w:tcPr>
          <w:p w14:paraId="56C4C3F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97" w:type="dxa"/>
            <w:gridSpan w:val="6"/>
            <w:tcBorders>
              <w:right w:val="single" w:color="auto" w:sz="12" w:space="0"/>
            </w:tcBorders>
          </w:tcPr>
          <w:p w14:paraId="456A506A">
            <w:pPr>
              <w:widowControl w:val="0"/>
              <w:snapToGrid w:val="0"/>
              <w:spacing w:line="288" w:lineRule="auto"/>
              <w:ind w:firstLine="400" w:firstLineChars="200"/>
              <w:jc w:val="both"/>
            </w:pPr>
            <w:r>
              <w:rPr>
                <w:rFonts w:hint="eastAsia"/>
                <w:color w:val="000000"/>
                <w:sz w:val="20"/>
                <w:szCs w:val="20"/>
                <w:lang w:val="en-US" w:eastAsia="zh-CN"/>
              </w:rPr>
              <w:t>《儿童文学》作为</w:t>
            </w:r>
            <w:r>
              <w:rPr>
                <w:rFonts w:hint="eastAsia"/>
                <w:color w:val="000000" w:themeColor="text1"/>
                <w:sz w:val="21"/>
                <w:szCs w:val="21"/>
                <w:lang w:val="en-US" w:eastAsia="zh-CN"/>
                <w14:textFill>
                  <w14:solidFill>
                    <w14:schemeClr w14:val="tx1"/>
                  </w14:solidFill>
                </w14:textFill>
              </w:rPr>
              <w:t>专业基础选修</w:t>
            </w:r>
            <w:r>
              <w:rPr>
                <w:rFonts w:hint="eastAsia"/>
                <w:color w:val="000000"/>
                <w:sz w:val="20"/>
                <w:szCs w:val="20"/>
                <w:lang w:val="en-US" w:eastAsia="zh-CN"/>
              </w:rPr>
              <w:t>课程，本课程将儿童文学作品按文体区分后进行赏析和导读，选取了儿童文学韵文体文学中的儿歌、儿童诗，幻想体文学中的童话、儿童寓言，叙事体文学中的儿童故事、儿童小说，散文体文学中的儿童散文，多媒体文学中的图画书、儿童戏剧和儿童影视来进行赏析导读。以文本细读为基本思路，兼顾作家作品相关背景介绍和理论引导，实现以作品为基础了解儿童文学的基本文体知识、认识部分著名作家，提升对儿童文学作品体悟与分析的能力，尝试创作儿童文学以及利用文学作品组织活动，建立并深化其现代、科学的儿童观和儿童文学观，提升儿童文学的审美素养和研究能力，为职业生涯的顺利展开做准备。</w:t>
            </w:r>
          </w:p>
        </w:tc>
      </w:tr>
      <w:tr w14:paraId="6CD6E07E">
        <w:trPr>
          <w:trHeight w:val="1041" w:hRule="atLeast"/>
        </w:trPr>
        <w:tc>
          <w:tcPr>
            <w:tcW w:w="2093" w:type="dxa"/>
            <w:tcBorders>
              <w:left w:val="single" w:color="auto" w:sz="12" w:space="0"/>
              <w:bottom w:val="double" w:color="auto" w:sz="4" w:space="0"/>
            </w:tcBorders>
            <w:shd w:val="clear" w:color="auto" w:fill="auto"/>
            <w:vAlign w:val="center"/>
          </w:tcPr>
          <w:p w14:paraId="22F166F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97" w:type="dxa"/>
            <w:gridSpan w:val="6"/>
            <w:tcBorders>
              <w:bottom w:val="double" w:color="auto" w:sz="4" w:space="0"/>
              <w:right w:val="single" w:color="auto" w:sz="12" w:space="0"/>
            </w:tcBorders>
          </w:tcPr>
          <w:p w14:paraId="2D9DEC01">
            <w:pPr>
              <w:widowControl w:val="0"/>
              <w:snapToGrid w:val="0"/>
              <w:spacing w:line="288" w:lineRule="auto"/>
              <w:ind w:firstLine="400" w:firstLineChars="200"/>
              <w:jc w:val="both"/>
              <w:rPr>
                <w:rFonts w:hint="eastAsia" w:eastAsia="宋体"/>
                <w:lang w:eastAsia="zh-CN"/>
              </w:rPr>
            </w:pPr>
            <w:r>
              <w:rPr>
                <w:rFonts w:hint="eastAsia"/>
                <w:color w:val="000000"/>
                <w:sz w:val="20"/>
                <w:szCs w:val="20"/>
              </w:rPr>
              <w:t>本课程建议学前教育专业的</w:t>
            </w:r>
            <w:r>
              <w:rPr>
                <w:rFonts w:hint="eastAsia"/>
                <w:color w:val="000000"/>
                <w:sz w:val="20"/>
                <w:szCs w:val="20"/>
                <w:lang w:val="en-US" w:eastAsia="zh-CN"/>
              </w:rPr>
              <w:t>二</w:t>
            </w:r>
            <w:r>
              <w:rPr>
                <w:rFonts w:hint="eastAsia"/>
                <w:color w:val="000000"/>
                <w:sz w:val="20"/>
                <w:szCs w:val="20"/>
              </w:rPr>
              <w:t>年级学生选课，学生应</w:t>
            </w:r>
            <w:r>
              <w:rPr>
                <w:rFonts w:hint="eastAsia"/>
                <w:color w:val="000000"/>
                <w:sz w:val="20"/>
                <w:szCs w:val="20"/>
                <w:lang w:val="en-US" w:eastAsia="zh-CN"/>
              </w:rPr>
              <w:t>对于教育学、心理学基础知识有一定的了解，</w:t>
            </w:r>
            <w:r>
              <w:rPr>
                <w:rFonts w:hint="eastAsia"/>
                <w:color w:val="000000"/>
                <w:sz w:val="20"/>
                <w:szCs w:val="20"/>
              </w:rPr>
              <w:t>具有一定的阅读能力、辩证的思维方法，同时学生应具备一定的自主学习能力</w:t>
            </w:r>
            <w:r>
              <w:rPr>
                <w:rFonts w:hint="eastAsia"/>
                <w:color w:val="000000"/>
                <w:sz w:val="20"/>
                <w:szCs w:val="20"/>
                <w:lang w:eastAsia="zh-CN"/>
              </w:rPr>
              <w:t>。</w:t>
            </w:r>
          </w:p>
        </w:tc>
      </w:tr>
      <w:tr w14:paraId="7BA66F3A">
        <w:trPr>
          <w:trHeight w:val="510" w:hRule="atLeast"/>
        </w:trPr>
        <w:tc>
          <w:tcPr>
            <w:tcW w:w="2093" w:type="dxa"/>
            <w:tcBorders>
              <w:top w:val="double" w:color="auto" w:sz="4" w:space="0"/>
              <w:left w:val="single" w:color="auto" w:sz="12" w:space="0"/>
            </w:tcBorders>
            <w:shd w:val="clear" w:color="auto" w:fill="auto"/>
            <w:vAlign w:val="center"/>
          </w:tcPr>
          <w:p w14:paraId="006FA9A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317" w:type="dxa"/>
            <w:gridSpan w:val="2"/>
            <w:tcBorders>
              <w:top w:val="double" w:color="auto" w:sz="4" w:space="0"/>
            </w:tcBorders>
            <w:vAlign w:val="center"/>
          </w:tcPr>
          <w:p w14:paraId="5233E6D7">
            <w:pPr>
              <w:widowControl w:val="0"/>
              <w:jc w:val="right"/>
              <w:rPr>
                <w:rFonts w:ascii="黑体" w:hAnsi="黑体" w:eastAsia="黑体"/>
                <w:color w:val="000000" w:themeColor="text1"/>
                <w:sz w:val="21"/>
                <w:szCs w:val="21"/>
                <w14:textFill>
                  <w14:solidFill>
                    <w14:schemeClr w14:val="tx1"/>
                  </w14:solidFill>
                </w14:textFill>
              </w:rPr>
            </w:pPr>
            <w:r>
              <w:rPr>
                <w:rFonts w:hint="eastAsia" w:eastAsiaTheme="minorEastAsia"/>
                <w:lang w:eastAsia="zh-CN"/>
              </w:rPr>
              <w:drawing>
                <wp:inline distT="0" distB="0" distL="114300" distR="114300">
                  <wp:extent cx="1092200" cy="527050"/>
                  <wp:effectExtent l="0" t="0" r="0" b="0"/>
                  <wp:docPr id="1" name="图片 1" descr="3f88bf09959a3bd2c164dfba4ede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88bf09959a3bd2c164dfba4edeaeb"/>
                          <pic:cNvPicPr>
                            <a:picLocks noChangeAspect="1"/>
                          </pic:cNvPicPr>
                        </pic:nvPicPr>
                        <pic:blipFill>
                          <a:blip r:embed="rId5">
                            <a:clrChange>
                              <a:clrFrom>
                                <a:srgbClr val="9BA09A">
                                  <a:alpha val="100000"/>
                                </a:srgbClr>
                              </a:clrFrom>
                              <a:clrTo>
                                <a:srgbClr val="9BA09A">
                                  <a:alpha val="100000"/>
                                  <a:alpha val="0"/>
                                </a:srgbClr>
                              </a:clrTo>
                            </a:clrChange>
                          </a:blip>
                          <a:stretch>
                            <a:fillRect/>
                          </a:stretch>
                        </pic:blipFill>
                        <pic:spPr>
                          <a:xfrm>
                            <a:off x="0" y="0"/>
                            <a:ext cx="1092200" cy="52705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C4F00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055" w:type="dxa"/>
            <w:gridSpan w:val="2"/>
            <w:tcBorders>
              <w:top w:val="double" w:color="auto" w:sz="4" w:space="0"/>
              <w:right w:val="single" w:color="auto" w:sz="12" w:space="0"/>
            </w:tcBorders>
            <w:vAlign w:val="center"/>
          </w:tcPr>
          <w:p w14:paraId="52DE319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w:t>
            </w:r>
          </w:p>
        </w:tc>
      </w:tr>
      <w:tr w14:paraId="5ADB9D53">
        <w:trPr>
          <w:trHeight w:val="90" w:hRule="atLeast"/>
        </w:trPr>
        <w:tc>
          <w:tcPr>
            <w:tcW w:w="2093" w:type="dxa"/>
            <w:tcBorders>
              <w:left w:val="single" w:color="auto" w:sz="12" w:space="0"/>
            </w:tcBorders>
            <w:shd w:val="clear" w:color="auto" w:fill="auto"/>
            <w:vAlign w:val="center"/>
          </w:tcPr>
          <w:p w14:paraId="16458FC0">
            <w:pPr>
              <w:widowControl w:val="0"/>
              <w:jc w:val="center"/>
              <w:rPr>
                <w:rFonts w:ascii="黑体" w:hAnsi="黑体" w:eastAsia="黑体"/>
                <w:color w:val="000000" w:themeColor="text1"/>
                <w:sz w:val="21"/>
                <w:szCs w:val="21"/>
                <w14:textFill>
                  <w14:solidFill>
                    <w14:schemeClr w14:val="tx1"/>
                  </w14:solidFill>
                </w14:textFill>
              </w:rPr>
            </w:pPr>
            <w:bookmarkStart w:id="4" w:name="_GoBack" w:colFirst="0" w:colLast="5"/>
            <w:r>
              <w:rPr>
                <w:rFonts w:hint="eastAsia" w:ascii="黑体" w:hAnsi="黑体" w:eastAsia="黑体"/>
                <w:color w:val="000000" w:themeColor="text1"/>
                <w:sz w:val="21"/>
                <w:szCs w:val="21"/>
                <w:u w:val="single"/>
                <w:lang w:val="en-US" w:eastAsia="zh-CN"/>
                <w14:textFill>
                  <w14:solidFill>
                    <w14:schemeClr w14:val="tx1"/>
                  </w14:solidFill>
                </w14:textFill>
              </w:rPr>
              <w:t>专业负责人</w:t>
            </w:r>
          </w:p>
        </w:tc>
        <w:tc>
          <w:tcPr>
            <w:tcW w:w="3317" w:type="dxa"/>
            <w:gridSpan w:val="2"/>
            <w:vAlign w:val="center"/>
          </w:tcPr>
          <w:p w14:paraId="3C39BF3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86740" cy="323215"/>
                  <wp:effectExtent l="0" t="0" r="22860" b="6985"/>
                  <wp:docPr id="2" name="图片 2"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32"/>
                          <pic:cNvPicPr>
                            <a:picLocks noChangeAspect="1"/>
                          </pic:cNvPicPr>
                        </pic:nvPicPr>
                        <pic:blipFill>
                          <a:blip r:embed="rId6"/>
                          <a:stretch>
                            <a:fillRect/>
                          </a:stretch>
                        </pic:blipFill>
                        <pic:spPr>
                          <a:xfrm>
                            <a:off x="0" y="0"/>
                            <a:ext cx="586740" cy="323215"/>
                          </a:xfrm>
                          <a:prstGeom prst="rect">
                            <a:avLst/>
                          </a:prstGeom>
                        </pic:spPr>
                      </pic:pic>
                    </a:graphicData>
                  </a:graphic>
                </wp:inline>
              </w:drawing>
            </w:r>
          </w:p>
        </w:tc>
        <w:tc>
          <w:tcPr>
            <w:tcW w:w="1425" w:type="dxa"/>
            <w:gridSpan w:val="2"/>
            <w:vAlign w:val="center"/>
          </w:tcPr>
          <w:p w14:paraId="165D54C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055" w:type="dxa"/>
            <w:gridSpan w:val="2"/>
            <w:tcBorders>
              <w:right w:val="single" w:color="auto" w:sz="12" w:space="0"/>
            </w:tcBorders>
            <w:vAlign w:val="center"/>
          </w:tcPr>
          <w:p w14:paraId="6D077B39">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tr w14:paraId="436367EB">
        <w:trPr>
          <w:trHeight w:val="510" w:hRule="atLeast"/>
        </w:trPr>
        <w:tc>
          <w:tcPr>
            <w:tcW w:w="2093" w:type="dxa"/>
            <w:tcBorders>
              <w:left w:val="single" w:color="auto" w:sz="12" w:space="0"/>
              <w:bottom w:val="single" w:color="auto" w:sz="12" w:space="0"/>
            </w:tcBorders>
            <w:shd w:val="clear" w:color="auto" w:fill="auto"/>
            <w:vAlign w:val="center"/>
          </w:tcPr>
          <w:p w14:paraId="10365C16">
            <w:pPr>
              <w:widowControl w:val="0"/>
              <w:jc w:val="center"/>
              <w:rPr>
                <w:rFonts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lang w:val="en-US"/>
                <w14:textFill>
                  <w14:solidFill>
                    <w14:schemeClr w14:val="tx1"/>
                  </w14:solidFill>
                </w14:textFill>
              </w:rPr>
              <w:t>学院负责人</w:t>
            </w:r>
          </w:p>
        </w:tc>
        <w:tc>
          <w:tcPr>
            <w:tcW w:w="3317" w:type="dxa"/>
            <w:gridSpan w:val="2"/>
            <w:tcBorders>
              <w:bottom w:val="single" w:color="auto" w:sz="12" w:space="0"/>
            </w:tcBorders>
            <w:vAlign w:val="center"/>
          </w:tcPr>
          <w:p w14:paraId="3978DC35">
            <w:pPr>
              <w:widowControl w:val="0"/>
              <w:jc w:val="right"/>
              <w:rPr>
                <w:rFonts w:ascii="黑体" w:hAnsi="黑体" w:eastAsia="黑体"/>
                <w:color w:val="000000" w:themeColor="text1"/>
                <w:sz w:val="21"/>
                <w:szCs w:val="21"/>
                <w14:textFill>
                  <w14:solidFill>
                    <w14:schemeClr w14:val="tx1"/>
                  </w14:solidFill>
                </w14:textFill>
              </w:rPr>
            </w:pPr>
            <w:r>
              <w:rPr>
                <w:rFonts w:hint="default"/>
                <w:sz w:val="21"/>
                <w:szCs w:val="21"/>
                <w:lang w:val="en-US"/>
              </w:rPr>
              <w:drawing>
                <wp:inline distT="0" distB="0" distL="114300" distR="114300">
                  <wp:extent cx="686435" cy="292735"/>
                  <wp:effectExtent l="0" t="0" r="24765" b="1206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default"/>
                <w:sz w:val="21"/>
                <w:szCs w:val="21"/>
                <w:lang w:val="en-US"/>
              </w:rPr>
              <w:t>（签名）</w:t>
            </w:r>
          </w:p>
        </w:tc>
        <w:tc>
          <w:tcPr>
            <w:tcW w:w="1425" w:type="dxa"/>
            <w:gridSpan w:val="2"/>
            <w:tcBorders>
              <w:bottom w:val="single" w:color="auto" w:sz="12" w:space="0"/>
            </w:tcBorders>
            <w:vAlign w:val="center"/>
          </w:tcPr>
          <w:p w14:paraId="751DA7A7">
            <w:pPr>
              <w:widowControl w:val="0"/>
              <w:jc w:val="center"/>
              <w:rPr>
                <w:sz w:val="21"/>
                <w:szCs w:val="21"/>
              </w:rPr>
            </w:pPr>
            <w:r>
              <w:rPr>
                <w:rFonts w:hint="default" w:ascii="黑体" w:hAnsi="黑体" w:eastAsia="黑体"/>
                <w:color w:val="000000" w:themeColor="text1"/>
                <w:sz w:val="21"/>
                <w:szCs w:val="21"/>
                <w:lang w:val="en-US"/>
                <w14:textFill>
                  <w14:solidFill>
                    <w14:schemeClr w14:val="tx1"/>
                  </w14:solidFill>
                </w14:textFill>
              </w:rPr>
              <w:t>批准时间</w:t>
            </w:r>
          </w:p>
        </w:tc>
        <w:tc>
          <w:tcPr>
            <w:tcW w:w="2055" w:type="dxa"/>
            <w:gridSpan w:val="2"/>
            <w:tcBorders>
              <w:bottom w:val="single" w:color="auto" w:sz="12" w:space="0"/>
              <w:right w:val="single" w:color="auto" w:sz="12" w:space="0"/>
            </w:tcBorders>
            <w:vAlign w:val="center"/>
          </w:tcPr>
          <w:p w14:paraId="22FEC8E2">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bookmarkEnd w:id="4"/>
    </w:tbl>
    <w:p w14:paraId="4C4E0B5B">
      <w:pPr>
        <w:spacing w:line="100" w:lineRule="exact"/>
        <w:rPr>
          <w:rFonts w:ascii="Arial" w:hAnsi="Arial" w:eastAsia="黑体"/>
        </w:rPr>
      </w:pPr>
      <w:r>
        <w:br w:type="page"/>
      </w:r>
    </w:p>
    <w:p w14:paraId="22F8D083">
      <w:pPr>
        <w:pStyle w:val="16"/>
        <w:spacing w:before="326" w:beforeLines="100" w:line="360" w:lineRule="auto"/>
        <w:rPr>
          <w:rFonts w:ascii="黑体" w:hAnsi="宋体"/>
        </w:rPr>
      </w:pPr>
      <w:r>
        <w:rPr>
          <w:rFonts w:hint="eastAsia" w:ascii="黑体" w:hAnsi="宋体"/>
        </w:rPr>
        <w:t>二、课程目标与毕业要求</w:t>
      </w:r>
    </w:p>
    <w:p w14:paraId="152F124E">
      <w:pPr>
        <w:pStyle w:val="17"/>
        <w:spacing w:before="81" w:after="163"/>
      </w:pPr>
      <w:r>
        <w:rPr>
          <w:rFonts w:hint="eastAsia"/>
        </w:rPr>
        <w:t xml:space="preserve">（一）课程目标 </w:t>
      </w:r>
    </w:p>
    <w:tbl>
      <w:tblPr>
        <w:tblStyle w:val="7"/>
        <w:tblW w:w="524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874"/>
      </w:tblGrid>
      <w:tr w14:paraId="2F936084">
        <w:trPr>
          <w:trHeight w:val="454" w:hRule="atLeast"/>
          <w:jc w:val="center"/>
        </w:trPr>
        <w:tc>
          <w:tcPr>
            <w:tcW w:w="1235" w:type="dxa"/>
            <w:vAlign w:val="center"/>
          </w:tcPr>
          <w:p w14:paraId="2BC04387">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1C82010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876" w:type="dxa"/>
            <w:vAlign w:val="center"/>
          </w:tcPr>
          <w:p w14:paraId="0D31F2F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555093B">
        <w:trPr>
          <w:trHeight w:val="340" w:hRule="atLeast"/>
          <w:jc w:val="center"/>
        </w:trPr>
        <w:tc>
          <w:tcPr>
            <w:tcW w:w="1235" w:type="dxa"/>
            <w:vMerge w:val="restart"/>
            <w:vAlign w:val="center"/>
          </w:tcPr>
          <w:p w14:paraId="6D97EE09">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E30D12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876" w:type="dxa"/>
            <w:vAlign w:val="center"/>
          </w:tcPr>
          <w:p w14:paraId="1C75EEBC">
            <w:pPr>
              <w:numPr>
                <w:ilvl w:val="0"/>
                <w:numId w:val="0"/>
              </w:numPr>
              <w:rPr>
                <w:rFonts w:ascii="宋体" w:hAnsi="宋体"/>
                <w:bCs/>
              </w:rPr>
            </w:pPr>
            <w:r>
              <w:rPr>
                <w:rFonts w:hint="eastAsia" w:ascii="宋体" w:hAnsi="宋体" w:eastAsia="宋体" w:cs="宋体"/>
                <w:b w:val="0"/>
                <w:bCs w:val="0"/>
                <w:color w:val="000000"/>
                <w:kern w:val="0"/>
                <w:sz w:val="20"/>
                <w:szCs w:val="20"/>
                <w:lang w:val="en-US" w:eastAsia="zh-CN"/>
              </w:rPr>
              <w:t>知道儿童文学基本理论和文本特征</w:t>
            </w:r>
            <w:r>
              <w:rPr>
                <w:rFonts w:hint="eastAsia" w:cs="宋体"/>
                <w:b w:val="0"/>
                <w:bCs w:val="0"/>
                <w:color w:val="000000"/>
                <w:kern w:val="0"/>
                <w:sz w:val="20"/>
                <w:szCs w:val="20"/>
                <w:lang w:val="en-US" w:eastAsia="zh-CN"/>
              </w:rPr>
              <w:t>；</w:t>
            </w:r>
          </w:p>
        </w:tc>
      </w:tr>
      <w:tr w14:paraId="7DF7A833">
        <w:trPr>
          <w:trHeight w:val="340" w:hRule="atLeast"/>
          <w:jc w:val="center"/>
        </w:trPr>
        <w:tc>
          <w:tcPr>
            <w:tcW w:w="1235" w:type="dxa"/>
            <w:vMerge w:val="continue"/>
            <w:vAlign w:val="center"/>
          </w:tcPr>
          <w:p w14:paraId="73F74E1A">
            <w:pPr>
              <w:pStyle w:val="14"/>
              <w:rPr>
                <w:bCs/>
              </w:rPr>
            </w:pPr>
          </w:p>
        </w:tc>
        <w:tc>
          <w:tcPr>
            <w:tcW w:w="782" w:type="dxa"/>
            <w:shd w:val="clear" w:color="auto" w:fill="auto"/>
            <w:vAlign w:val="center"/>
          </w:tcPr>
          <w:p w14:paraId="7811AC2E">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876" w:type="dxa"/>
            <w:vAlign w:val="center"/>
          </w:tcPr>
          <w:p w14:paraId="7F3F81CF">
            <w:pPr>
              <w:numPr>
                <w:ilvl w:val="0"/>
                <w:numId w:val="0"/>
              </w:numPr>
              <w:rPr>
                <w:rFonts w:hint="default"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知道拓展阅读视野，建立并深化现代、科学的儿童观和儿童文学观</w:t>
            </w:r>
            <w:r>
              <w:rPr>
                <w:rFonts w:hint="eastAsia" w:cs="宋体"/>
                <w:b w:val="0"/>
                <w:bCs w:val="0"/>
                <w:color w:val="000000"/>
                <w:kern w:val="0"/>
                <w:sz w:val="20"/>
                <w:szCs w:val="20"/>
                <w:lang w:val="en-US" w:eastAsia="zh-CN"/>
              </w:rPr>
              <w:t>并</w:t>
            </w:r>
          </w:p>
          <w:p w14:paraId="24D6F8B7">
            <w:pPr>
              <w:pStyle w:val="14"/>
              <w:jc w:val="left"/>
              <w:rPr>
                <w:rFonts w:ascii="宋体" w:hAnsi="宋体"/>
                <w:bCs/>
              </w:rPr>
            </w:pPr>
            <w:r>
              <w:rPr>
                <w:rFonts w:hint="eastAsia" w:ascii="宋体" w:hAnsi="宋体" w:eastAsia="宋体" w:cs="宋体"/>
                <w:b w:val="0"/>
                <w:bCs w:val="0"/>
                <w:color w:val="000000"/>
                <w:kern w:val="0"/>
                <w:sz w:val="20"/>
                <w:szCs w:val="20"/>
                <w:lang w:val="en-US" w:eastAsia="zh-CN"/>
              </w:rPr>
              <w:t>理解儿童文学重要体裁的艺术特征和审美风格</w:t>
            </w:r>
            <w:r>
              <w:rPr>
                <w:rFonts w:hint="eastAsia" w:ascii="宋体" w:hAnsi="宋体" w:cs="宋体"/>
                <w:b w:val="0"/>
                <w:bCs w:val="0"/>
                <w:color w:val="000000"/>
                <w:kern w:val="0"/>
                <w:sz w:val="20"/>
                <w:szCs w:val="20"/>
                <w:lang w:val="en-US" w:eastAsia="zh-CN"/>
              </w:rPr>
              <w:t>；</w:t>
            </w:r>
          </w:p>
        </w:tc>
      </w:tr>
      <w:tr w14:paraId="339988AF">
        <w:trPr>
          <w:trHeight w:val="340" w:hRule="atLeast"/>
          <w:jc w:val="center"/>
        </w:trPr>
        <w:tc>
          <w:tcPr>
            <w:tcW w:w="1235" w:type="dxa"/>
            <w:vMerge w:val="restart"/>
            <w:vAlign w:val="center"/>
          </w:tcPr>
          <w:p w14:paraId="3698B4A1">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8CB480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876" w:type="dxa"/>
            <w:vAlign w:val="center"/>
          </w:tcPr>
          <w:p w14:paraId="57B2A9B1">
            <w:pPr>
              <w:pStyle w:val="14"/>
              <w:jc w:val="left"/>
              <w:rPr>
                <w:rFonts w:ascii="宋体" w:hAnsi="宋体"/>
                <w:bCs/>
              </w:rPr>
            </w:pPr>
            <w:r>
              <w:rPr>
                <w:rFonts w:hint="eastAsia" w:ascii="宋体" w:hAnsi="宋体" w:eastAsia="宋体" w:cs="宋体"/>
                <w:b w:val="0"/>
                <w:bCs w:val="0"/>
                <w:color w:val="000000"/>
                <w:kern w:val="0"/>
                <w:sz w:val="20"/>
                <w:szCs w:val="20"/>
                <w:lang w:val="en-US" w:eastAsia="zh-CN"/>
              </w:rPr>
              <w:t>能够提升儿童文学的审美素养和研究能力</w:t>
            </w:r>
            <w:r>
              <w:rPr>
                <w:rFonts w:hint="eastAsia" w:ascii="宋体" w:hAnsi="宋体" w:cs="宋体"/>
                <w:b w:val="0"/>
                <w:bCs w:val="0"/>
                <w:color w:val="000000"/>
                <w:kern w:val="0"/>
                <w:sz w:val="20"/>
                <w:szCs w:val="20"/>
                <w:lang w:val="en-US" w:eastAsia="zh-CN"/>
              </w:rPr>
              <w:t>；</w:t>
            </w:r>
          </w:p>
        </w:tc>
      </w:tr>
      <w:tr w14:paraId="0C8790EB">
        <w:trPr>
          <w:trHeight w:val="90" w:hRule="atLeast"/>
          <w:jc w:val="center"/>
        </w:trPr>
        <w:tc>
          <w:tcPr>
            <w:tcW w:w="1235" w:type="dxa"/>
            <w:vMerge w:val="continue"/>
            <w:vAlign w:val="center"/>
          </w:tcPr>
          <w:p w14:paraId="69A4C9CE">
            <w:pPr>
              <w:pStyle w:val="14"/>
              <w:rPr>
                <w:rFonts w:ascii="宋体" w:hAnsi="宋体"/>
              </w:rPr>
            </w:pPr>
          </w:p>
        </w:tc>
        <w:tc>
          <w:tcPr>
            <w:tcW w:w="782" w:type="dxa"/>
            <w:shd w:val="clear" w:color="auto" w:fill="auto"/>
            <w:vAlign w:val="center"/>
          </w:tcPr>
          <w:p w14:paraId="6DD6923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876" w:type="dxa"/>
            <w:vAlign w:val="center"/>
          </w:tcPr>
          <w:p w14:paraId="42563044">
            <w:pPr>
              <w:pStyle w:val="14"/>
              <w:jc w:val="left"/>
              <w:rPr>
                <w:rFonts w:ascii="宋体" w:hAnsi="宋体"/>
                <w:bCs/>
              </w:rPr>
            </w:pPr>
            <w:r>
              <w:rPr>
                <w:rFonts w:hint="eastAsia" w:ascii="宋体" w:hAnsi="宋体" w:eastAsia="宋体" w:cs="宋体"/>
                <w:b w:val="0"/>
                <w:bCs w:val="0"/>
                <w:color w:val="000000"/>
                <w:kern w:val="0"/>
                <w:sz w:val="20"/>
                <w:szCs w:val="20"/>
                <w:lang w:val="en-US" w:eastAsia="zh-CN"/>
              </w:rPr>
              <w:t>能够运用所学知识对各类儿童文学作品进行分析评论，初步学会改编、创作儿童文学作品</w:t>
            </w:r>
            <w:r>
              <w:rPr>
                <w:rFonts w:hint="eastAsia" w:ascii="宋体" w:hAnsi="宋体" w:cs="宋体"/>
                <w:b w:val="0"/>
                <w:bCs w:val="0"/>
                <w:color w:val="000000"/>
                <w:kern w:val="0"/>
                <w:sz w:val="20"/>
                <w:szCs w:val="20"/>
                <w:lang w:val="en-US" w:eastAsia="zh-CN"/>
              </w:rPr>
              <w:t>；</w:t>
            </w:r>
          </w:p>
        </w:tc>
      </w:tr>
      <w:tr w14:paraId="00D809DF">
        <w:trPr>
          <w:trHeight w:val="340" w:hRule="atLeast"/>
          <w:jc w:val="center"/>
        </w:trPr>
        <w:tc>
          <w:tcPr>
            <w:tcW w:w="1235" w:type="dxa"/>
            <w:vMerge w:val="restart"/>
            <w:vAlign w:val="center"/>
          </w:tcPr>
          <w:p w14:paraId="2F5A027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8CDB82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2F5A2C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876" w:type="dxa"/>
            <w:vAlign w:val="center"/>
          </w:tcPr>
          <w:p w14:paraId="6E01F2DB">
            <w:pPr>
              <w:pStyle w:val="14"/>
              <w:jc w:val="left"/>
              <w:rPr>
                <w:rFonts w:hint="default" w:ascii="宋体" w:hAnsi="宋体" w:eastAsia="宋体"/>
                <w:bCs/>
                <w:lang w:val="en-US" w:eastAsia="zh-CN"/>
              </w:rPr>
            </w:pPr>
            <w:r>
              <w:rPr>
                <w:rFonts w:hint="eastAsia" w:ascii="宋体" w:hAnsi="宋体"/>
                <w:bCs/>
                <w:lang w:val="en-US" w:eastAsia="zh-CN"/>
              </w:rPr>
              <w:t>感受和相信文学和童话的美好，是文学的修养，也是生命的修养；并能将文学和童话的美好传递给儿童，增强专业自信；</w:t>
            </w:r>
          </w:p>
        </w:tc>
      </w:tr>
      <w:tr w14:paraId="1D74312A">
        <w:trPr>
          <w:trHeight w:val="340" w:hRule="atLeast"/>
          <w:jc w:val="center"/>
        </w:trPr>
        <w:tc>
          <w:tcPr>
            <w:tcW w:w="1235" w:type="dxa"/>
            <w:vMerge w:val="continue"/>
            <w:vAlign w:val="center"/>
          </w:tcPr>
          <w:p w14:paraId="3637C856">
            <w:pPr>
              <w:pStyle w:val="14"/>
              <w:rPr>
                <w:rFonts w:ascii="宋体" w:hAnsi="宋体"/>
              </w:rPr>
            </w:pPr>
          </w:p>
        </w:tc>
        <w:tc>
          <w:tcPr>
            <w:tcW w:w="782" w:type="dxa"/>
            <w:shd w:val="clear" w:color="auto" w:fill="auto"/>
            <w:vAlign w:val="center"/>
          </w:tcPr>
          <w:p w14:paraId="6883283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876" w:type="dxa"/>
            <w:vAlign w:val="center"/>
          </w:tcPr>
          <w:p w14:paraId="22630D54">
            <w:pPr>
              <w:pStyle w:val="14"/>
              <w:jc w:val="left"/>
              <w:rPr>
                <w:rFonts w:hint="default" w:ascii="宋体" w:hAnsi="宋体" w:eastAsia="宋体"/>
                <w:bCs/>
                <w:lang w:val="en-US" w:eastAsia="zh-CN"/>
              </w:rPr>
            </w:pPr>
            <w:r>
              <w:rPr>
                <w:rFonts w:hint="eastAsia" w:ascii="宋体" w:hAnsi="宋体"/>
                <w:bCs/>
                <w:lang w:val="en-US" w:eastAsia="zh-CN"/>
              </w:rPr>
              <w:t>领悟儿童文学的真谛，用优秀的儿童文学守护童心和滋养童心，增加专业责任感和认同感；</w:t>
            </w:r>
          </w:p>
        </w:tc>
      </w:tr>
    </w:tbl>
    <w:p w14:paraId="59302C0C">
      <w:pPr>
        <w:pStyle w:val="17"/>
        <w:spacing w:before="163" w:beforeLines="50" w:after="163"/>
      </w:pPr>
      <w:r>
        <w:rPr>
          <w:rFonts w:hint="eastAsia"/>
        </w:rPr>
        <w:t>（二）课程支撑的毕业要求</w:t>
      </w:r>
    </w:p>
    <w:tbl>
      <w:tblPr>
        <w:tblStyle w:val="8"/>
        <w:tblW w:w="9100" w:type="dxa"/>
        <w:tblInd w:w="-354"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100"/>
      </w:tblGrid>
      <w:tr w14:paraId="5FA965A9">
        <w:tc>
          <w:tcPr>
            <w:tcW w:w="9100" w:type="dxa"/>
          </w:tcPr>
          <w:p w14:paraId="67AE1F49">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433D493C">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Cs/>
                <w:sz w:val="21"/>
                <w:szCs w:val="21"/>
              </w:rPr>
            </w:pPr>
            <w:r>
              <w:rPr>
                <w:rFonts w:hint="eastAsia" w:ascii="宋体" w:hAnsi="宋体" w:eastAsia="宋体" w:cs="宋体"/>
                <w:bCs/>
                <w:sz w:val="21"/>
                <w:szCs w:val="21"/>
              </w:rPr>
              <w:t>①增强专业认同感和使命感，认同教师工作的意义和专业性，具有积极的情感、端正的态度、正确的价值观。</w:t>
            </w:r>
          </w:p>
        </w:tc>
      </w:tr>
      <w:tr w14:paraId="4A740170">
        <w:tc>
          <w:tcPr>
            <w:tcW w:w="9100" w:type="dxa"/>
          </w:tcPr>
          <w:p w14:paraId="7062BA32">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6739E379">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
                <w:bCs w:val="0"/>
                <w:sz w:val="21"/>
                <w:szCs w:val="21"/>
              </w:rPr>
            </w:pPr>
            <w:r>
              <w:rPr>
                <w:rFonts w:hint="eastAsia" w:ascii="宋体" w:hAnsi="宋体" w:eastAsia="宋体" w:cs="宋体"/>
                <w:bCs/>
                <w:sz w:val="21"/>
                <w:szCs w:val="21"/>
              </w:rPr>
              <w:t>②具有人文底蕴、生命关怀和科学精神。</w:t>
            </w:r>
          </w:p>
        </w:tc>
      </w:tr>
      <w:tr w14:paraId="3D9AA39E">
        <w:tc>
          <w:tcPr>
            <w:tcW w:w="9100" w:type="dxa"/>
          </w:tcPr>
          <w:p w14:paraId="3AC098D3">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73535C2A">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Cs/>
                <w:sz w:val="21"/>
                <w:szCs w:val="21"/>
              </w:rPr>
            </w:pPr>
            <w:r>
              <w:rPr>
                <w:rFonts w:hint="eastAsia" w:ascii="宋体" w:hAnsi="宋体" w:eastAsia="宋体" w:cs="宋体"/>
                <w:bCs/>
                <w:sz w:val="21"/>
                <w:szCs w:val="21"/>
              </w:rPr>
              <w:t>③践行幼儿为本和爱与自由理念，做幼儿健康成长的启蒙者和引路人。</w:t>
            </w:r>
          </w:p>
        </w:tc>
      </w:tr>
    </w:tbl>
    <w:p w14:paraId="63B42CEB">
      <w:pPr>
        <w:pStyle w:val="17"/>
        <w:spacing w:before="163" w:beforeLines="50" w:after="163"/>
      </w:pPr>
      <w:r>
        <w:rPr>
          <w:rFonts w:hint="eastAsia"/>
        </w:rPr>
        <w:t xml:space="preserve">（三）毕业要求与课程目标的关系 </w:t>
      </w:r>
    </w:p>
    <w:tbl>
      <w:tblPr>
        <w:tblStyle w:val="7"/>
        <w:tblW w:w="5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93"/>
        <w:gridCol w:w="708"/>
        <w:gridCol w:w="742"/>
        <w:gridCol w:w="5256"/>
        <w:gridCol w:w="1230"/>
      </w:tblGrid>
      <w:tr w14:paraId="30F33BD6">
        <w:trPr>
          <w:trHeight w:val="771" w:hRule="atLeast"/>
          <w:jc w:val="center"/>
        </w:trPr>
        <w:tc>
          <w:tcPr>
            <w:tcW w:w="1193" w:type="dxa"/>
            <w:tcBorders>
              <w:top w:val="single" w:color="auto" w:sz="12" w:space="0"/>
              <w:left w:val="single" w:color="auto" w:sz="12" w:space="0"/>
              <w:right w:val="single" w:color="auto" w:sz="4" w:space="0"/>
            </w:tcBorders>
            <w:shd w:val="clear" w:color="auto" w:fill="auto"/>
            <w:vAlign w:val="center"/>
          </w:tcPr>
          <w:p w14:paraId="4F7E4F68">
            <w:pPr>
              <w:pStyle w:val="13"/>
              <w:rPr>
                <w:szCs w:val="16"/>
              </w:rPr>
            </w:pPr>
            <w:r>
              <w:rPr>
                <w:rFonts w:hint="eastAsia" w:ascii="黑体" w:hAnsi="黑体"/>
                <w:szCs w:val="18"/>
              </w:rPr>
              <w:t>毕业要求</w:t>
            </w:r>
          </w:p>
        </w:tc>
        <w:tc>
          <w:tcPr>
            <w:tcW w:w="708" w:type="dxa"/>
            <w:tcBorders>
              <w:top w:val="single" w:color="auto" w:sz="12" w:space="0"/>
              <w:left w:val="single" w:color="auto" w:sz="4" w:space="0"/>
            </w:tcBorders>
            <w:vAlign w:val="center"/>
          </w:tcPr>
          <w:p w14:paraId="4748E338">
            <w:pPr>
              <w:pStyle w:val="13"/>
              <w:rPr>
                <w:szCs w:val="16"/>
              </w:rPr>
            </w:pPr>
            <w:r>
              <w:rPr>
                <w:rFonts w:hint="eastAsia"/>
                <w:szCs w:val="16"/>
              </w:rPr>
              <w:t>指标点</w:t>
            </w:r>
          </w:p>
        </w:tc>
        <w:tc>
          <w:tcPr>
            <w:tcW w:w="742" w:type="dxa"/>
            <w:tcBorders>
              <w:top w:val="single" w:color="auto" w:sz="12" w:space="0"/>
              <w:right w:val="double" w:color="auto" w:sz="4" w:space="0"/>
            </w:tcBorders>
            <w:shd w:val="clear" w:color="auto" w:fill="auto"/>
            <w:vAlign w:val="center"/>
          </w:tcPr>
          <w:p w14:paraId="0C341AC0">
            <w:pPr>
              <w:pStyle w:val="13"/>
              <w:rPr>
                <w:szCs w:val="16"/>
              </w:rPr>
            </w:pPr>
            <w:r>
              <w:rPr>
                <w:rFonts w:hint="eastAsia"/>
                <w:szCs w:val="16"/>
              </w:rPr>
              <w:t>支撑度</w:t>
            </w:r>
          </w:p>
        </w:tc>
        <w:tc>
          <w:tcPr>
            <w:tcW w:w="5257" w:type="dxa"/>
            <w:tcBorders>
              <w:top w:val="single" w:color="auto" w:sz="12" w:space="0"/>
            </w:tcBorders>
            <w:vAlign w:val="center"/>
          </w:tcPr>
          <w:p w14:paraId="48C32E3D">
            <w:pPr>
              <w:pStyle w:val="13"/>
              <w:rPr>
                <w:szCs w:val="16"/>
              </w:rPr>
            </w:pPr>
            <w:r>
              <w:rPr>
                <w:rFonts w:hint="eastAsia"/>
                <w:szCs w:val="16"/>
              </w:rPr>
              <w:t>课程目标</w:t>
            </w:r>
          </w:p>
        </w:tc>
        <w:tc>
          <w:tcPr>
            <w:tcW w:w="1230" w:type="dxa"/>
            <w:tcBorders>
              <w:top w:val="single" w:color="auto" w:sz="12" w:space="0"/>
              <w:right w:val="single" w:color="auto" w:sz="12" w:space="0"/>
            </w:tcBorders>
            <w:vAlign w:val="center"/>
          </w:tcPr>
          <w:p w14:paraId="03180113">
            <w:pPr>
              <w:pStyle w:val="13"/>
              <w:rPr>
                <w:szCs w:val="16"/>
              </w:rPr>
            </w:pPr>
            <w:r>
              <w:rPr>
                <w:rFonts w:hint="eastAsia"/>
                <w:szCs w:val="16"/>
              </w:rPr>
              <w:t>对指标点的贡献度</w:t>
            </w:r>
          </w:p>
        </w:tc>
      </w:tr>
      <w:tr w14:paraId="09FBCC2B">
        <w:trPr>
          <w:trHeight w:val="340" w:hRule="atLeast"/>
          <w:jc w:val="center"/>
        </w:trPr>
        <w:tc>
          <w:tcPr>
            <w:tcW w:w="1193" w:type="dxa"/>
            <w:vMerge w:val="restart"/>
            <w:tcBorders>
              <w:left w:val="single" w:color="auto" w:sz="12" w:space="0"/>
              <w:right w:val="single" w:color="auto" w:sz="4" w:space="0"/>
            </w:tcBorders>
            <w:shd w:val="clear" w:color="auto" w:fill="auto"/>
            <w:vAlign w:val="center"/>
          </w:tcPr>
          <w:p w14:paraId="7E2EA3DE">
            <w:pPr>
              <w:tabs>
                <w:tab w:val="left" w:pos="4200"/>
              </w:tabs>
              <w:adjustRightInd w:val="0"/>
              <w:snapToGrid w:val="0"/>
              <w:spacing w:line="440" w:lineRule="exact"/>
              <w:ind w:firstLine="480" w:firstLineChars="200"/>
              <w:outlineLvl w:val="1"/>
              <w:rPr>
                <w:b/>
              </w:rPr>
            </w:pPr>
            <w:r>
              <w:rPr>
                <w:b/>
              </w:rPr>
              <w:t>LO2</w:t>
            </w:r>
          </w:p>
          <w:p w14:paraId="1B69AECF">
            <w:pPr>
              <w:pStyle w:val="14"/>
            </w:pPr>
          </w:p>
        </w:tc>
        <w:tc>
          <w:tcPr>
            <w:tcW w:w="708" w:type="dxa"/>
            <w:vMerge w:val="restart"/>
            <w:tcBorders>
              <w:left w:val="single" w:color="auto" w:sz="4" w:space="0"/>
            </w:tcBorders>
            <w:vAlign w:val="center"/>
          </w:tcPr>
          <w:p w14:paraId="331E0CFD">
            <w:pPr>
              <w:pStyle w:val="14"/>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1</w:t>
            </w:r>
          </w:p>
          <w:p w14:paraId="43329C4E">
            <w:pPr>
              <w:pStyle w:val="14"/>
              <w:rPr>
                <w:rFonts w:cs="Times New Roman"/>
                <w:bCs/>
              </w:rPr>
            </w:pPr>
          </w:p>
        </w:tc>
        <w:tc>
          <w:tcPr>
            <w:tcW w:w="742" w:type="dxa"/>
            <w:vMerge w:val="restart"/>
            <w:tcBorders>
              <w:right w:val="double" w:color="auto" w:sz="4" w:space="0"/>
            </w:tcBorders>
            <w:shd w:val="clear" w:color="auto" w:fill="auto"/>
            <w:vAlign w:val="center"/>
          </w:tcPr>
          <w:p w14:paraId="35014F11">
            <w:pPr>
              <w:pStyle w:val="14"/>
              <w:rPr>
                <w:rFonts w:hint="eastAsia" w:ascii="宋体" w:hAnsi="宋体" w:eastAsia="宋体"/>
                <w:lang w:val="en-US" w:eastAsia="zh-CN"/>
              </w:rPr>
            </w:pPr>
            <w:r>
              <w:rPr>
                <w:rFonts w:hint="eastAsia" w:ascii="宋体" w:hAnsi="宋体"/>
                <w:lang w:val="en-US" w:eastAsia="zh-CN"/>
              </w:rPr>
              <w:t>L</w:t>
            </w:r>
          </w:p>
        </w:tc>
        <w:tc>
          <w:tcPr>
            <w:tcW w:w="5257" w:type="dxa"/>
            <w:vAlign w:val="center"/>
          </w:tcPr>
          <w:p w14:paraId="5028F7F8">
            <w:pPr>
              <w:pStyle w:val="14"/>
              <w:jc w:val="left"/>
              <w:rPr>
                <w:rFonts w:ascii="宋体" w:hAnsi="宋体"/>
                <w:bCs/>
              </w:rPr>
            </w:pPr>
            <w:r>
              <w:rPr>
                <w:rFonts w:hint="eastAsia" w:ascii="宋体" w:hAnsi="宋体"/>
                <w:bCs/>
                <w:lang w:val="en-US" w:eastAsia="zh-CN"/>
              </w:rPr>
              <w:t>6、领悟儿童文学的真谛，用优秀的儿童文学守护童心和滋养童心，增加专业责任感和认同感；</w:t>
            </w:r>
          </w:p>
        </w:tc>
        <w:tc>
          <w:tcPr>
            <w:tcW w:w="1230" w:type="dxa"/>
            <w:tcBorders>
              <w:right w:val="single" w:color="auto" w:sz="12" w:space="0"/>
            </w:tcBorders>
            <w:vAlign w:val="center"/>
          </w:tcPr>
          <w:p w14:paraId="14D72BC2">
            <w:pPr>
              <w:pStyle w:val="14"/>
              <w:rPr>
                <w:rFonts w:hint="default" w:ascii="宋体" w:hAnsi="宋体" w:eastAsia="宋体"/>
                <w:bCs/>
                <w:lang w:val="en-US" w:eastAsia="zh-CN"/>
              </w:rPr>
            </w:pPr>
            <w:r>
              <w:rPr>
                <w:rFonts w:hint="eastAsia" w:ascii="宋体" w:hAnsi="宋体"/>
                <w:bCs/>
                <w:lang w:val="en-US" w:eastAsia="zh-CN"/>
              </w:rPr>
              <w:t>50%</w:t>
            </w:r>
          </w:p>
        </w:tc>
      </w:tr>
      <w:tr w14:paraId="68B8B622">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1819C50B">
            <w:pPr>
              <w:pStyle w:val="14"/>
              <w:rPr>
                <w:b/>
              </w:rPr>
            </w:pPr>
          </w:p>
        </w:tc>
        <w:tc>
          <w:tcPr>
            <w:tcW w:w="708" w:type="dxa"/>
            <w:vMerge w:val="continue"/>
            <w:tcBorders>
              <w:left w:val="single" w:color="auto" w:sz="4" w:space="0"/>
            </w:tcBorders>
            <w:vAlign w:val="center"/>
          </w:tcPr>
          <w:p w14:paraId="26AF9228">
            <w:pPr>
              <w:pStyle w:val="14"/>
              <w:rPr>
                <w:bCs/>
              </w:rPr>
            </w:pPr>
          </w:p>
        </w:tc>
        <w:tc>
          <w:tcPr>
            <w:tcW w:w="742" w:type="dxa"/>
            <w:vMerge w:val="continue"/>
            <w:tcBorders>
              <w:right w:val="double" w:color="auto" w:sz="4" w:space="0"/>
            </w:tcBorders>
            <w:shd w:val="clear" w:color="auto" w:fill="auto"/>
            <w:vAlign w:val="center"/>
          </w:tcPr>
          <w:p w14:paraId="05446F60">
            <w:pPr>
              <w:pStyle w:val="14"/>
              <w:rPr>
                <w:rFonts w:ascii="宋体" w:hAnsi="宋体"/>
              </w:rPr>
            </w:pPr>
          </w:p>
        </w:tc>
        <w:tc>
          <w:tcPr>
            <w:tcW w:w="5257" w:type="dxa"/>
            <w:vAlign w:val="center"/>
          </w:tcPr>
          <w:p w14:paraId="79201B40">
            <w:pPr>
              <w:numPr>
                <w:ilvl w:val="0"/>
                <w:numId w:val="0"/>
              </w:numPr>
              <w:jc w:val="left"/>
              <w:rPr>
                <w:rFonts w:ascii="宋体" w:hAnsi="宋体"/>
                <w:bCs/>
              </w:rPr>
            </w:pPr>
            <w:r>
              <w:rPr>
                <w:rFonts w:hint="eastAsia" w:cs="宋体"/>
                <w:b w:val="0"/>
                <w:bCs w:val="0"/>
                <w:color w:val="000000"/>
                <w:kern w:val="0"/>
                <w:sz w:val="20"/>
                <w:szCs w:val="20"/>
                <w:lang w:val="en-US" w:eastAsia="zh-CN"/>
              </w:rPr>
              <w:t>2、</w:t>
            </w:r>
            <w:r>
              <w:rPr>
                <w:rFonts w:hint="eastAsia" w:ascii="宋体" w:hAnsi="宋体" w:eastAsia="宋体" w:cs="宋体"/>
                <w:b w:val="0"/>
                <w:bCs w:val="0"/>
                <w:color w:val="000000"/>
                <w:kern w:val="0"/>
                <w:sz w:val="20"/>
                <w:szCs w:val="20"/>
                <w:lang w:val="en-US" w:eastAsia="zh-CN"/>
              </w:rPr>
              <w:t>知道拓展阅读视野，建立并深化现代、科学的儿童观和儿童文学观</w:t>
            </w:r>
            <w:r>
              <w:rPr>
                <w:rFonts w:hint="eastAsia" w:cs="宋体"/>
                <w:b w:val="0"/>
                <w:bCs w:val="0"/>
                <w:color w:val="000000"/>
                <w:kern w:val="0"/>
                <w:sz w:val="20"/>
                <w:szCs w:val="20"/>
                <w:lang w:val="en-US" w:eastAsia="zh-CN"/>
              </w:rPr>
              <w:t>并</w:t>
            </w:r>
            <w:r>
              <w:rPr>
                <w:rFonts w:hint="eastAsia" w:ascii="宋体" w:hAnsi="宋体" w:eastAsia="宋体" w:cs="宋体"/>
                <w:b w:val="0"/>
                <w:bCs w:val="0"/>
                <w:color w:val="000000"/>
                <w:kern w:val="0"/>
                <w:sz w:val="20"/>
                <w:szCs w:val="20"/>
                <w:lang w:val="en-US" w:eastAsia="zh-CN"/>
              </w:rPr>
              <w:t>理解儿童文学重要体裁的艺术特征和审美风格</w:t>
            </w:r>
            <w:r>
              <w:rPr>
                <w:rFonts w:hint="eastAsia" w:ascii="宋体" w:hAnsi="宋体" w:cs="宋体"/>
                <w:b w:val="0"/>
                <w:bCs w:val="0"/>
                <w:color w:val="000000"/>
                <w:kern w:val="0"/>
                <w:sz w:val="20"/>
                <w:szCs w:val="20"/>
                <w:lang w:val="en-US" w:eastAsia="zh-CN"/>
              </w:rPr>
              <w:t>；</w:t>
            </w:r>
          </w:p>
        </w:tc>
        <w:tc>
          <w:tcPr>
            <w:tcW w:w="1230" w:type="dxa"/>
            <w:tcBorders>
              <w:right w:val="single" w:color="auto" w:sz="12" w:space="0"/>
            </w:tcBorders>
            <w:vAlign w:val="center"/>
          </w:tcPr>
          <w:p w14:paraId="4DD0F878">
            <w:pPr>
              <w:pStyle w:val="14"/>
              <w:rPr>
                <w:rFonts w:hint="default" w:ascii="宋体" w:hAnsi="宋体" w:eastAsia="宋体"/>
                <w:bCs/>
                <w:lang w:val="en-US" w:eastAsia="zh-CN"/>
              </w:rPr>
            </w:pPr>
            <w:r>
              <w:rPr>
                <w:rFonts w:hint="eastAsia" w:ascii="宋体" w:hAnsi="宋体"/>
                <w:bCs/>
                <w:lang w:val="en-US" w:eastAsia="zh-CN"/>
              </w:rPr>
              <w:t>50%</w:t>
            </w:r>
          </w:p>
        </w:tc>
      </w:tr>
      <w:tr w14:paraId="2FAD95BF">
        <w:trPr>
          <w:trHeight w:val="340" w:hRule="atLeast"/>
          <w:jc w:val="center"/>
        </w:trPr>
        <w:tc>
          <w:tcPr>
            <w:tcW w:w="1193" w:type="dxa"/>
            <w:vMerge w:val="restart"/>
            <w:tcBorders>
              <w:left w:val="single" w:color="auto" w:sz="12" w:space="0"/>
              <w:right w:val="single" w:color="auto" w:sz="4" w:space="0"/>
            </w:tcBorders>
            <w:shd w:val="clear" w:color="auto" w:fill="auto"/>
            <w:vAlign w:val="center"/>
          </w:tcPr>
          <w:p w14:paraId="60709B39">
            <w:pPr>
              <w:tabs>
                <w:tab w:val="left" w:pos="4200"/>
              </w:tabs>
              <w:adjustRightInd w:val="0"/>
              <w:snapToGrid w:val="0"/>
              <w:spacing w:line="440" w:lineRule="exact"/>
              <w:ind w:firstLine="480" w:firstLineChars="200"/>
              <w:outlineLvl w:val="1"/>
              <w:rPr>
                <w:b/>
              </w:rPr>
            </w:pPr>
            <w:r>
              <w:rPr>
                <w:b/>
              </w:rPr>
              <w:t>LO2</w:t>
            </w:r>
          </w:p>
          <w:p w14:paraId="48BDAA9E">
            <w:pPr>
              <w:pStyle w:val="14"/>
            </w:pPr>
          </w:p>
        </w:tc>
        <w:tc>
          <w:tcPr>
            <w:tcW w:w="708" w:type="dxa"/>
            <w:vMerge w:val="restart"/>
            <w:tcBorders>
              <w:left w:val="single" w:color="auto" w:sz="4" w:space="0"/>
            </w:tcBorders>
            <w:vAlign w:val="center"/>
          </w:tcPr>
          <w:p w14:paraId="3AF61C18">
            <w:pPr>
              <w:pStyle w:val="14"/>
              <w:rPr>
                <w:rFonts w:hint="eastAsia" w:eastAsia="宋体" w:cs="Times New Roman"/>
                <w:bCs/>
                <w:lang w:eastAsia="zh-CN"/>
              </w:rPr>
            </w:pPr>
            <w:r>
              <w:rPr>
                <w:rFonts w:hint="eastAsia" w:asciiTheme="minorEastAsia" w:hAnsiTheme="minorEastAsia" w:eastAsiaTheme="minorEastAsia"/>
                <w:b/>
                <w:sz w:val="20"/>
                <w:szCs w:val="18"/>
                <w:lang w:val="en-US" w:eastAsia="zh-CN"/>
              </w:rPr>
              <w:t>2</w:t>
            </w:r>
          </w:p>
        </w:tc>
        <w:tc>
          <w:tcPr>
            <w:tcW w:w="742" w:type="dxa"/>
            <w:vMerge w:val="restart"/>
            <w:tcBorders>
              <w:right w:val="double" w:color="auto" w:sz="4" w:space="0"/>
            </w:tcBorders>
            <w:shd w:val="clear" w:color="auto" w:fill="auto"/>
            <w:vAlign w:val="center"/>
          </w:tcPr>
          <w:p w14:paraId="28B86309">
            <w:pPr>
              <w:pStyle w:val="14"/>
              <w:rPr>
                <w:rFonts w:hint="eastAsia" w:ascii="宋体" w:hAnsi="宋体" w:eastAsia="宋体"/>
                <w:lang w:val="en-US" w:eastAsia="zh-CN"/>
              </w:rPr>
            </w:pPr>
            <w:r>
              <w:rPr>
                <w:rFonts w:hint="eastAsia" w:ascii="宋体" w:hAnsi="宋体"/>
                <w:lang w:val="en-US" w:eastAsia="zh-CN"/>
              </w:rPr>
              <w:t>H</w:t>
            </w:r>
          </w:p>
        </w:tc>
        <w:tc>
          <w:tcPr>
            <w:tcW w:w="5257" w:type="dxa"/>
            <w:vAlign w:val="center"/>
          </w:tcPr>
          <w:p w14:paraId="177F740F">
            <w:pPr>
              <w:pStyle w:val="14"/>
              <w:jc w:val="left"/>
              <w:rPr>
                <w:rFonts w:ascii="宋体" w:hAnsi="宋体"/>
                <w:bCs/>
              </w:rPr>
            </w:pPr>
            <w:r>
              <w:rPr>
                <w:rFonts w:hint="eastAsia" w:ascii="宋体" w:hAnsi="宋体" w:cs="宋体"/>
                <w:b w:val="0"/>
                <w:bCs w:val="0"/>
                <w:color w:val="000000"/>
                <w:kern w:val="0"/>
                <w:sz w:val="20"/>
                <w:szCs w:val="20"/>
                <w:lang w:val="en-US" w:eastAsia="zh-CN"/>
              </w:rPr>
              <w:t>1、</w:t>
            </w:r>
            <w:r>
              <w:rPr>
                <w:rFonts w:hint="eastAsia" w:ascii="宋体" w:hAnsi="宋体" w:eastAsia="宋体" w:cs="宋体"/>
                <w:b w:val="0"/>
                <w:bCs w:val="0"/>
                <w:color w:val="000000"/>
                <w:kern w:val="0"/>
                <w:sz w:val="20"/>
                <w:szCs w:val="20"/>
                <w:lang w:val="en-US" w:eastAsia="zh-CN"/>
              </w:rPr>
              <w:t>知道儿童文学基本理论和文本特征</w:t>
            </w:r>
            <w:r>
              <w:rPr>
                <w:rFonts w:hint="eastAsia" w:cs="宋体"/>
                <w:b w:val="0"/>
                <w:bCs w:val="0"/>
                <w:color w:val="000000"/>
                <w:kern w:val="0"/>
                <w:sz w:val="20"/>
                <w:szCs w:val="20"/>
                <w:lang w:val="en-US" w:eastAsia="zh-CN"/>
              </w:rPr>
              <w:t>；</w:t>
            </w:r>
          </w:p>
        </w:tc>
        <w:tc>
          <w:tcPr>
            <w:tcW w:w="1230" w:type="dxa"/>
            <w:tcBorders>
              <w:right w:val="single" w:color="auto" w:sz="12" w:space="0"/>
            </w:tcBorders>
            <w:vAlign w:val="center"/>
          </w:tcPr>
          <w:p w14:paraId="24CFE58A">
            <w:pPr>
              <w:pStyle w:val="14"/>
              <w:rPr>
                <w:rFonts w:hint="default" w:ascii="宋体" w:hAnsi="宋体" w:eastAsia="宋体"/>
                <w:bCs/>
                <w:lang w:val="en-US" w:eastAsia="zh-CN"/>
              </w:rPr>
            </w:pPr>
            <w:r>
              <w:rPr>
                <w:rFonts w:hint="eastAsia" w:ascii="宋体" w:hAnsi="宋体"/>
                <w:bCs/>
                <w:lang w:val="en-US" w:eastAsia="zh-CN"/>
              </w:rPr>
              <w:t>40%</w:t>
            </w:r>
          </w:p>
        </w:tc>
      </w:tr>
      <w:tr w14:paraId="0D8B5B66">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29BC4EDF">
            <w:pPr>
              <w:pStyle w:val="14"/>
            </w:pPr>
          </w:p>
        </w:tc>
        <w:tc>
          <w:tcPr>
            <w:tcW w:w="708" w:type="dxa"/>
            <w:vMerge w:val="continue"/>
            <w:tcBorders>
              <w:left w:val="single" w:color="auto" w:sz="4" w:space="0"/>
            </w:tcBorders>
            <w:vAlign w:val="center"/>
          </w:tcPr>
          <w:p w14:paraId="667B71ED">
            <w:pPr>
              <w:pStyle w:val="14"/>
              <w:rPr>
                <w:rFonts w:cs="Times New Roman"/>
                <w:bCs/>
              </w:rPr>
            </w:pPr>
          </w:p>
        </w:tc>
        <w:tc>
          <w:tcPr>
            <w:tcW w:w="742" w:type="dxa"/>
            <w:vMerge w:val="continue"/>
            <w:tcBorders>
              <w:right w:val="double" w:color="auto" w:sz="4" w:space="0"/>
            </w:tcBorders>
            <w:shd w:val="clear" w:color="auto" w:fill="auto"/>
            <w:vAlign w:val="center"/>
          </w:tcPr>
          <w:p w14:paraId="41172E03">
            <w:pPr>
              <w:pStyle w:val="14"/>
              <w:rPr>
                <w:rFonts w:ascii="宋体" w:hAnsi="宋体"/>
              </w:rPr>
            </w:pPr>
          </w:p>
        </w:tc>
        <w:tc>
          <w:tcPr>
            <w:tcW w:w="5257" w:type="dxa"/>
            <w:vAlign w:val="center"/>
          </w:tcPr>
          <w:p w14:paraId="3DA2BE9A">
            <w:pPr>
              <w:pStyle w:val="14"/>
              <w:jc w:val="left"/>
              <w:rPr>
                <w:rFonts w:ascii="宋体" w:hAnsi="宋体"/>
                <w:bCs/>
              </w:rPr>
            </w:pPr>
            <w:r>
              <w:rPr>
                <w:rFonts w:hint="eastAsia" w:ascii="宋体" w:hAnsi="宋体" w:cs="宋体"/>
                <w:b w:val="0"/>
                <w:bCs w:val="0"/>
                <w:color w:val="000000"/>
                <w:kern w:val="0"/>
                <w:sz w:val="20"/>
                <w:szCs w:val="20"/>
                <w:lang w:val="en-US" w:eastAsia="zh-CN"/>
              </w:rPr>
              <w:t>3、</w:t>
            </w:r>
            <w:r>
              <w:rPr>
                <w:rFonts w:hint="eastAsia" w:ascii="宋体" w:hAnsi="宋体" w:eastAsia="宋体" w:cs="宋体"/>
                <w:b w:val="0"/>
                <w:bCs w:val="0"/>
                <w:color w:val="000000"/>
                <w:kern w:val="0"/>
                <w:sz w:val="20"/>
                <w:szCs w:val="20"/>
                <w:lang w:val="en-US" w:eastAsia="zh-CN"/>
              </w:rPr>
              <w:t>能够提升儿童文学的审美素养和研究能力</w:t>
            </w:r>
            <w:r>
              <w:rPr>
                <w:rFonts w:hint="eastAsia" w:ascii="宋体" w:hAnsi="宋体" w:cs="宋体"/>
                <w:b w:val="0"/>
                <w:bCs w:val="0"/>
                <w:color w:val="000000"/>
                <w:kern w:val="0"/>
                <w:sz w:val="20"/>
                <w:szCs w:val="20"/>
                <w:lang w:val="en-US" w:eastAsia="zh-CN"/>
              </w:rPr>
              <w:t>；</w:t>
            </w:r>
          </w:p>
        </w:tc>
        <w:tc>
          <w:tcPr>
            <w:tcW w:w="1230" w:type="dxa"/>
            <w:tcBorders>
              <w:right w:val="single" w:color="auto" w:sz="12" w:space="0"/>
            </w:tcBorders>
            <w:vAlign w:val="center"/>
          </w:tcPr>
          <w:p w14:paraId="0FB35E08">
            <w:pPr>
              <w:pStyle w:val="14"/>
              <w:rPr>
                <w:rFonts w:hint="default" w:ascii="宋体" w:hAnsi="宋体" w:eastAsia="宋体"/>
                <w:bCs/>
                <w:lang w:val="en-US" w:eastAsia="zh-CN"/>
              </w:rPr>
            </w:pPr>
            <w:r>
              <w:rPr>
                <w:rFonts w:hint="eastAsia" w:ascii="宋体" w:hAnsi="宋体"/>
                <w:bCs/>
                <w:lang w:val="en-US" w:eastAsia="zh-CN"/>
              </w:rPr>
              <w:t>20%</w:t>
            </w:r>
          </w:p>
        </w:tc>
      </w:tr>
      <w:tr w14:paraId="6C8F0A68">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451EF3E0">
            <w:pPr>
              <w:pStyle w:val="14"/>
            </w:pPr>
          </w:p>
        </w:tc>
        <w:tc>
          <w:tcPr>
            <w:tcW w:w="708" w:type="dxa"/>
            <w:vMerge w:val="continue"/>
            <w:tcBorders>
              <w:left w:val="single" w:color="auto" w:sz="4" w:space="0"/>
            </w:tcBorders>
            <w:vAlign w:val="center"/>
          </w:tcPr>
          <w:p w14:paraId="6348A6D5">
            <w:pPr>
              <w:pStyle w:val="14"/>
              <w:rPr>
                <w:rFonts w:cs="Times New Roman"/>
                <w:bCs/>
              </w:rPr>
            </w:pPr>
          </w:p>
        </w:tc>
        <w:tc>
          <w:tcPr>
            <w:tcW w:w="742" w:type="dxa"/>
            <w:vMerge w:val="continue"/>
            <w:tcBorders>
              <w:right w:val="double" w:color="auto" w:sz="4" w:space="0"/>
            </w:tcBorders>
            <w:shd w:val="clear" w:color="auto" w:fill="auto"/>
            <w:vAlign w:val="center"/>
          </w:tcPr>
          <w:p w14:paraId="545584B3">
            <w:pPr>
              <w:pStyle w:val="14"/>
              <w:rPr>
                <w:rFonts w:ascii="宋体" w:hAnsi="宋体"/>
              </w:rPr>
            </w:pPr>
          </w:p>
        </w:tc>
        <w:tc>
          <w:tcPr>
            <w:tcW w:w="5257" w:type="dxa"/>
            <w:vAlign w:val="center"/>
          </w:tcPr>
          <w:p w14:paraId="3860F1A8">
            <w:pPr>
              <w:pStyle w:val="14"/>
              <w:jc w:val="left"/>
              <w:rPr>
                <w:rFonts w:ascii="宋体" w:hAnsi="宋体"/>
                <w:bCs/>
              </w:rPr>
            </w:pPr>
            <w:r>
              <w:rPr>
                <w:rFonts w:hint="eastAsia" w:ascii="宋体" w:hAnsi="宋体" w:cs="宋体"/>
                <w:b w:val="0"/>
                <w:bCs w:val="0"/>
                <w:color w:val="000000"/>
                <w:kern w:val="0"/>
                <w:sz w:val="20"/>
                <w:szCs w:val="20"/>
                <w:lang w:val="en-US" w:eastAsia="zh-CN"/>
              </w:rPr>
              <w:t>4、</w:t>
            </w:r>
            <w:r>
              <w:rPr>
                <w:rFonts w:hint="eastAsia" w:ascii="宋体" w:hAnsi="宋体" w:eastAsia="宋体" w:cs="宋体"/>
                <w:b w:val="0"/>
                <w:bCs w:val="0"/>
                <w:color w:val="000000"/>
                <w:kern w:val="0"/>
                <w:sz w:val="20"/>
                <w:szCs w:val="20"/>
                <w:lang w:val="en-US" w:eastAsia="zh-CN"/>
              </w:rPr>
              <w:t>能够运用所学知识对各类儿童文学作品进行分析评论，初步学会改编、创作儿童文学作品</w:t>
            </w:r>
            <w:r>
              <w:rPr>
                <w:rFonts w:hint="eastAsia" w:ascii="宋体" w:hAnsi="宋体" w:cs="宋体"/>
                <w:b w:val="0"/>
                <w:bCs w:val="0"/>
                <w:color w:val="000000"/>
                <w:kern w:val="0"/>
                <w:sz w:val="20"/>
                <w:szCs w:val="20"/>
                <w:lang w:val="en-US" w:eastAsia="zh-CN"/>
              </w:rPr>
              <w:t>；</w:t>
            </w:r>
          </w:p>
        </w:tc>
        <w:tc>
          <w:tcPr>
            <w:tcW w:w="1230" w:type="dxa"/>
            <w:tcBorders>
              <w:right w:val="single" w:color="auto" w:sz="12" w:space="0"/>
            </w:tcBorders>
            <w:vAlign w:val="center"/>
          </w:tcPr>
          <w:p w14:paraId="7F0C8A7C">
            <w:pPr>
              <w:pStyle w:val="14"/>
              <w:rPr>
                <w:rFonts w:hint="default" w:ascii="宋体" w:hAnsi="宋体" w:eastAsia="宋体"/>
                <w:bCs/>
                <w:lang w:val="en-US" w:eastAsia="zh-CN"/>
              </w:rPr>
            </w:pPr>
            <w:r>
              <w:rPr>
                <w:rFonts w:hint="eastAsia" w:ascii="宋体" w:hAnsi="宋体"/>
                <w:bCs/>
                <w:lang w:val="en-US" w:eastAsia="zh-CN"/>
              </w:rPr>
              <w:t>40%</w:t>
            </w:r>
          </w:p>
        </w:tc>
      </w:tr>
      <w:tr w14:paraId="62117EFD">
        <w:trPr>
          <w:trHeight w:val="340" w:hRule="atLeast"/>
          <w:jc w:val="center"/>
        </w:trPr>
        <w:tc>
          <w:tcPr>
            <w:tcW w:w="1193" w:type="dxa"/>
            <w:tcBorders>
              <w:left w:val="single" w:color="auto" w:sz="12" w:space="0"/>
              <w:bottom w:val="single" w:color="auto" w:sz="12" w:space="0"/>
              <w:right w:val="single" w:color="auto" w:sz="4" w:space="0"/>
            </w:tcBorders>
            <w:shd w:val="clear" w:color="auto" w:fill="auto"/>
          </w:tcPr>
          <w:p w14:paraId="4D55E3E7">
            <w:pPr>
              <w:tabs>
                <w:tab w:val="left" w:pos="4200"/>
              </w:tabs>
              <w:adjustRightInd w:val="0"/>
              <w:snapToGrid w:val="0"/>
              <w:spacing w:line="440" w:lineRule="exact"/>
              <w:ind w:firstLine="480" w:firstLineChars="200"/>
              <w:outlineLvl w:val="1"/>
              <w:rPr>
                <w:b/>
              </w:rPr>
            </w:pPr>
            <w:r>
              <w:rPr>
                <w:b/>
              </w:rPr>
              <w:t>LO2</w:t>
            </w:r>
          </w:p>
          <w:p w14:paraId="44E50B92">
            <w:pPr>
              <w:pStyle w:val="14"/>
            </w:pPr>
          </w:p>
        </w:tc>
        <w:tc>
          <w:tcPr>
            <w:tcW w:w="708" w:type="dxa"/>
            <w:tcBorders>
              <w:left w:val="single" w:color="auto" w:sz="4" w:space="0"/>
              <w:bottom w:val="single" w:color="auto" w:sz="12" w:space="0"/>
            </w:tcBorders>
            <w:vAlign w:val="top"/>
          </w:tcPr>
          <w:p w14:paraId="43726E9E">
            <w:pPr>
              <w:pStyle w:val="14"/>
              <w:rPr>
                <w:rFonts w:ascii="Times New Roman" w:hAnsi="Times New Roman" w:eastAsia="宋体" w:cs="宋体"/>
                <w:color w:val="000000"/>
                <w:sz w:val="21"/>
                <w:szCs w:val="21"/>
                <w:lang w:val="en-US" w:eastAsia="zh-CN" w:bidi="ar-SA"/>
              </w:rPr>
            </w:pPr>
            <w:r>
              <w:rPr>
                <w:rFonts w:hint="eastAsia" w:asciiTheme="minorEastAsia" w:hAnsiTheme="minorEastAsia" w:eastAsiaTheme="minorEastAsia"/>
                <w:b/>
                <w:sz w:val="20"/>
                <w:szCs w:val="18"/>
              </w:rPr>
              <w:t>3</w:t>
            </w:r>
          </w:p>
        </w:tc>
        <w:tc>
          <w:tcPr>
            <w:tcW w:w="742" w:type="dxa"/>
            <w:tcBorders>
              <w:bottom w:val="single" w:color="auto" w:sz="12" w:space="0"/>
              <w:right w:val="double" w:color="auto" w:sz="4" w:space="0"/>
            </w:tcBorders>
            <w:shd w:val="clear" w:color="auto" w:fill="auto"/>
            <w:vAlign w:val="center"/>
          </w:tcPr>
          <w:p w14:paraId="0D7A423B">
            <w:pPr>
              <w:pStyle w:val="14"/>
              <w:rPr>
                <w:rFonts w:hint="eastAsia" w:ascii="宋体" w:hAnsi="宋体" w:eastAsia="宋体"/>
                <w:lang w:val="en-US" w:eastAsia="zh-CN"/>
              </w:rPr>
            </w:pPr>
            <w:r>
              <w:rPr>
                <w:rFonts w:hint="eastAsia" w:ascii="宋体" w:hAnsi="宋体"/>
                <w:lang w:val="en-US" w:eastAsia="zh-CN"/>
              </w:rPr>
              <w:t>M</w:t>
            </w:r>
          </w:p>
        </w:tc>
        <w:tc>
          <w:tcPr>
            <w:tcW w:w="5257" w:type="dxa"/>
            <w:tcBorders>
              <w:bottom w:val="single" w:color="auto" w:sz="12" w:space="0"/>
            </w:tcBorders>
            <w:vAlign w:val="center"/>
          </w:tcPr>
          <w:p w14:paraId="62A2F6ED">
            <w:pPr>
              <w:pStyle w:val="14"/>
              <w:jc w:val="left"/>
              <w:rPr>
                <w:rFonts w:hint="eastAsia" w:ascii="宋体" w:hAnsi="宋体"/>
                <w:bCs/>
                <w:lang w:val="en-US" w:eastAsia="zh-CN"/>
              </w:rPr>
            </w:pPr>
            <w:r>
              <w:rPr>
                <w:rFonts w:hint="eastAsia" w:ascii="宋体" w:hAnsi="宋体"/>
                <w:bCs/>
                <w:lang w:val="en-US" w:eastAsia="zh-CN"/>
              </w:rPr>
              <w:t>5、感受和相信文学和童话的美好，是文学的修养，也是生命的修养；并能将文学和童话的美好传递给儿童，增强专业自信；</w:t>
            </w:r>
          </w:p>
          <w:p w14:paraId="55E1F337">
            <w:pPr>
              <w:pStyle w:val="14"/>
              <w:jc w:val="left"/>
              <w:rPr>
                <w:rFonts w:hint="eastAsia" w:ascii="宋体" w:hAnsi="宋体"/>
                <w:bCs/>
                <w:lang w:val="en-US" w:eastAsia="zh-CN"/>
              </w:rPr>
            </w:pPr>
          </w:p>
        </w:tc>
        <w:tc>
          <w:tcPr>
            <w:tcW w:w="1230" w:type="dxa"/>
            <w:tcBorders>
              <w:bottom w:val="single" w:color="auto" w:sz="12" w:space="0"/>
              <w:right w:val="single" w:color="auto" w:sz="12" w:space="0"/>
            </w:tcBorders>
            <w:vAlign w:val="center"/>
          </w:tcPr>
          <w:p w14:paraId="10861F24">
            <w:pPr>
              <w:pStyle w:val="14"/>
              <w:rPr>
                <w:rFonts w:hint="default" w:ascii="宋体" w:hAnsi="宋体" w:eastAsia="宋体"/>
                <w:bCs/>
                <w:lang w:val="en-US" w:eastAsia="zh-CN"/>
              </w:rPr>
            </w:pPr>
            <w:r>
              <w:rPr>
                <w:rFonts w:hint="eastAsia" w:ascii="宋体" w:hAnsi="宋体"/>
                <w:bCs/>
                <w:lang w:val="en-US" w:eastAsia="zh-CN"/>
              </w:rPr>
              <w:t>100%</w:t>
            </w:r>
          </w:p>
        </w:tc>
      </w:tr>
    </w:tbl>
    <w:p w14:paraId="79D54463">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A0C8FF3">
      <w:pPr>
        <w:pStyle w:val="17"/>
        <w:spacing w:before="81" w:after="163"/>
      </w:pPr>
      <w:r>
        <w:rPr>
          <w:rFonts w:hint="eastAsia"/>
        </w:rPr>
        <w:t>（一）各教学单元预期学习成果与教学内容</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40"/>
        <w:gridCol w:w="3072"/>
        <w:gridCol w:w="3310"/>
      </w:tblGrid>
      <w:tr w14:paraId="5FDFAB4B">
        <w:tc>
          <w:tcPr>
            <w:tcW w:w="2204" w:type="dxa"/>
            <w:tcBorders>
              <w:top w:val="single" w:color="000000" w:sz="12" w:space="0"/>
              <w:left w:val="single" w:color="000000" w:sz="12" w:space="0"/>
              <w:bottom w:val="single" w:color="000000" w:sz="4" w:space="0"/>
              <w:right w:val="single" w:color="000000" w:sz="4" w:space="0"/>
              <w:tl2br w:val="nil"/>
              <w:tr2bl w:val="nil"/>
            </w:tcBorders>
            <w:shd w:val="clear" w:color="auto" w:fill="FFFFFF"/>
          </w:tcPr>
          <w:p w14:paraId="46F622C1">
            <w:pPr>
              <w:pStyle w:val="14"/>
              <w:widowControl w:val="0"/>
              <w:jc w:val="left"/>
              <w:rPr>
                <w:rFonts w:hint="eastAsia" w:ascii="黑体" w:hAnsi="黑体" w:eastAsia="黑体" w:cs="黑体"/>
                <w:b w:val="0"/>
                <w:bCs/>
                <w:vertAlign w:val="baseline"/>
                <w:lang w:val="en-US" w:eastAsia="zh-CN"/>
              </w:rPr>
            </w:pPr>
            <w:r>
              <w:rPr>
                <w:rFonts w:hint="eastAsia" w:ascii="黑体" w:hAnsi="黑体" w:eastAsia="黑体" w:cs="黑体"/>
                <w:b w:val="0"/>
                <w:bCs/>
                <w:vertAlign w:val="baseline"/>
                <w:lang w:val="en-US" w:eastAsia="zh-CN"/>
              </w:rPr>
              <w:t>教学单元</w:t>
            </w:r>
          </w:p>
        </w:tc>
        <w:tc>
          <w:tcPr>
            <w:tcW w:w="3175" w:type="dxa"/>
            <w:tcBorders>
              <w:top w:val="single" w:color="000000" w:sz="12" w:space="0"/>
              <w:left w:val="single" w:color="000000" w:sz="4" w:space="0"/>
              <w:bottom w:val="single" w:color="000000" w:sz="4" w:space="0"/>
              <w:right w:val="single" w:color="000000" w:sz="4" w:space="0"/>
              <w:tl2br w:val="nil"/>
              <w:tr2bl w:val="nil"/>
            </w:tcBorders>
            <w:shd w:val="clear" w:color="auto" w:fill="FFFFFF"/>
          </w:tcPr>
          <w:p w14:paraId="0E6469AB">
            <w:pPr>
              <w:pStyle w:val="14"/>
              <w:widowControl w:val="0"/>
              <w:jc w:val="left"/>
              <w:rPr>
                <w:rFonts w:hint="eastAsia" w:ascii="黑体" w:hAnsi="黑体" w:eastAsia="黑体" w:cs="黑体"/>
                <w:b w:val="0"/>
                <w:bCs/>
                <w:vertAlign w:val="baseline"/>
                <w:lang w:val="en-US" w:eastAsia="zh-CN"/>
              </w:rPr>
            </w:pPr>
            <w:r>
              <w:rPr>
                <w:rFonts w:hint="eastAsia" w:ascii="黑体" w:hAnsi="黑体" w:eastAsia="黑体" w:cs="黑体"/>
                <w:b w:val="0"/>
                <w:bCs/>
                <w:vertAlign w:val="baseline"/>
                <w:lang w:val="en-US" w:eastAsia="zh-CN"/>
              </w:rPr>
              <w:t>预期学习成果</w:t>
            </w:r>
          </w:p>
        </w:tc>
        <w:tc>
          <w:tcPr>
            <w:tcW w:w="3418" w:type="dxa"/>
            <w:tcBorders>
              <w:top w:val="single" w:color="000000" w:sz="12" w:space="0"/>
              <w:left w:val="single" w:color="000000" w:sz="4" w:space="0"/>
              <w:bottom w:val="single" w:color="000000" w:sz="4" w:space="0"/>
              <w:right w:val="single" w:color="000000" w:sz="12" w:space="0"/>
              <w:tl2br w:val="nil"/>
              <w:tr2bl w:val="nil"/>
            </w:tcBorders>
            <w:shd w:val="clear" w:color="auto" w:fill="FFFFFF"/>
          </w:tcPr>
          <w:p w14:paraId="2C3D40DD">
            <w:pPr>
              <w:pStyle w:val="14"/>
              <w:widowControl w:val="0"/>
              <w:jc w:val="left"/>
              <w:rPr>
                <w:rFonts w:hint="eastAsia" w:ascii="黑体" w:hAnsi="黑体" w:eastAsia="黑体" w:cs="黑体"/>
                <w:b w:val="0"/>
                <w:bCs/>
                <w:vertAlign w:val="baseline"/>
                <w:lang w:val="en-US" w:eastAsia="zh-CN"/>
              </w:rPr>
            </w:pPr>
            <w:r>
              <w:rPr>
                <w:rFonts w:hint="eastAsia" w:ascii="黑体" w:hAnsi="黑体" w:eastAsia="黑体" w:cs="黑体"/>
                <w:b w:val="0"/>
                <w:bCs/>
                <w:vertAlign w:val="baseline"/>
                <w:lang w:val="en-US" w:eastAsia="zh-CN"/>
              </w:rPr>
              <w:t>教学内容</w:t>
            </w:r>
          </w:p>
        </w:tc>
      </w:tr>
      <w:tr w14:paraId="0FADA35E">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1A0764D8">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第一单元 幼儿文学概述</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48A0E264">
            <w:pPr>
              <w:pStyle w:val="14"/>
              <w:widowControl w:val="0"/>
              <w:jc w:val="left"/>
              <w:rPr>
                <w:rFonts w:hint="eastAsia" w:ascii="宋体" w:hAnsi="宋体"/>
                <w:b w:val="0"/>
                <w:bCs/>
                <w:color w:val="000000"/>
                <w:vertAlign w:val="baseline"/>
                <w:lang w:val="en-US" w:eastAsia="zh-CN"/>
              </w:rPr>
            </w:pPr>
            <w:r>
              <w:rPr>
                <w:rFonts w:hint="eastAsia" w:ascii="宋体" w:hAnsi="宋体"/>
                <w:b w:val="0"/>
                <w:bCs/>
                <w:color w:val="000000"/>
                <w:vertAlign w:val="baseline"/>
                <w:lang w:val="en-US" w:eastAsia="zh-CN"/>
              </w:rPr>
              <w:t>知识点：知道幼儿文学的概念、特殊性以及美学特质。</w:t>
            </w:r>
          </w:p>
          <w:p w14:paraId="55F5B2FE">
            <w:pPr>
              <w:pStyle w:val="14"/>
              <w:widowControl w:val="0"/>
              <w:jc w:val="left"/>
              <w:rPr>
                <w:rFonts w:hint="default" w:ascii="宋体" w:hAnsi="宋体"/>
                <w:b w:val="0"/>
                <w:bCs/>
                <w:color w:val="000000"/>
                <w:vertAlign w:val="baseline"/>
                <w:lang w:val="en-US" w:eastAsia="zh-CN"/>
              </w:rPr>
            </w:pPr>
            <w:r>
              <w:rPr>
                <w:rFonts w:hint="eastAsia" w:ascii="宋体" w:hAnsi="宋体"/>
                <w:b w:val="0"/>
                <w:bCs/>
                <w:color w:val="000000"/>
                <w:vertAlign w:val="baseline"/>
                <w:lang w:val="en-US" w:eastAsia="zh-CN"/>
              </w:rPr>
              <w:t>能力要求：能利用幼儿文学的特殊性，分析幼儿文学作品。</w:t>
            </w:r>
          </w:p>
          <w:p w14:paraId="3859EF5F">
            <w:pPr>
              <w:pStyle w:val="14"/>
              <w:widowControl w:val="0"/>
              <w:jc w:val="left"/>
              <w:rPr>
                <w:rFonts w:hint="default" w:ascii="宋体" w:hAnsi="宋体"/>
                <w:b w:val="0"/>
                <w:bCs/>
                <w:color w:val="000000"/>
                <w:vertAlign w:val="baseline"/>
                <w:lang w:val="en-US" w:eastAsia="zh-CN"/>
              </w:rPr>
            </w:pPr>
          </w:p>
          <w:p w14:paraId="112B016E">
            <w:pPr>
              <w:widowControl w:val="0"/>
              <w:tabs>
                <w:tab w:val="left" w:pos="788"/>
              </w:tabs>
              <w:bidi w:val="0"/>
              <w:jc w:val="left"/>
              <w:rPr>
                <w:rFonts w:hint="default"/>
                <w:b w:val="0"/>
                <w:color w:val="000000"/>
                <w:lang w:val="en-US" w:eastAsia="zh-CN"/>
              </w:rPr>
            </w:pPr>
            <w:r>
              <w:rPr>
                <w:rFonts w:hint="eastAsia"/>
                <w:b w:val="0"/>
                <w:color w:val="000000"/>
                <w:lang w:val="en-US" w:eastAsia="zh-CN"/>
              </w:rPr>
              <w:tab/>
            </w: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6E681A6F">
            <w:pPr>
              <w:pStyle w:val="14"/>
              <w:widowControl w:val="0"/>
              <w:numPr>
                <w:ilvl w:val="0"/>
                <w:numId w:val="1"/>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何谓”幼儿文学“</w:t>
            </w:r>
          </w:p>
          <w:p w14:paraId="190DA9D8">
            <w:pPr>
              <w:pStyle w:val="14"/>
              <w:widowControl w:val="0"/>
              <w:numPr>
                <w:ilvl w:val="0"/>
                <w:numId w:val="1"/>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幼儿文学的特殊性</w:t>
            </w:r>
          </w:p>
          <w:p w14:paraId="7D37CB25">
            <w:pPr>
              <w:pStyle w:val="14"/>
              <w:widowControl w:val="0"/>
              <w:numPr>
                <w:ilvl w:val="0"/>
                <w:numId w:val="1"/>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幼儿文学的美学特质</w:t>
            </w:r>
          </w:p>
          <w:p w14:paraId="3361266A">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教学重点：知道幼儿文学的概念、特殊性以及美学特质。</w:t>
            </w:r>
          </w:p>
          <w:p w14:paraId="252D622F">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教学难点：利用幼儿文学的独特性，分析幼儿文学作品。</w:t>
            </w:r>
          </w:p>
        </w:tc>
      </w:tr>
      <w:tr w14:paraId="1142CFAB">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1EC2695E">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第二单元 幼儿文学的功能</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7C9D509B">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知识点：理解幼儿文学的审美价值、认知价值、教育价值、游戏功能。</w:t>
            </w:r>
          </w:p>
          <w:p w14:paraId="6C7D171E">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能力要求：能从幼儿文学作品中，感受到幼儿文学的审美、认知、教育、游戏功能。</w:t>
            </w:r>
          </w:p>
          <w:p w14:paraId="64548A91">
            <w:pPr>
              <w:pStyle w:val="14"/>
              <w:widowControl w:val="0"/>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3574E2A8">
            <w:pPr>
              <w:pStyle w:val="14"/>
              <w:widowControl w:val="0"/>
              <w:numPr>
                <w:ilvl w:val="0"/>
                <w:numId w:val="2"/>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幼儿文学的审美价值</w:t>
            </w:r>
          </w:p>
          <w:p w14:paraId="6B199E6B">
            <w:pPr>
              <w:pStyle w:val="14"/>
              <w:widowControl w:val="0"/>
              <w:numPr>
                <w:ilvl w:val="0"/>
                <w:numId w:val="2"/>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幼儿文学的认知价值</w:t>
            </w:r>
          </w:p>
          <w:p w14:paraId="404E00B3">
            <w:pPr>
              <w:pStyle w:val="14"/>
              <w:widowControl w:val="0"/>
              <w:numPr>
                <w:ilvl w:val="0"/>
                <w:numId w:val="2"/>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幼儿文学的教育价值</w:t>
            </w:r>
          </w:p>
          <w:p w14:paraId="761206FF">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4、幼儿文学的游戏功能</w:t>
            </w:r>
          </w:p>
          <w:p w14:paraId="48AED08A">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教学重点：理解幼儿文学的审美价值、认知价值、教育价值、游戏功能。</w:t>
            </w:r>
          </w:p>
          <w:p w14:paraId="07936C85">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教学难点：能从幼儿文学作品中，感受到幼儿文学的审美、认知、教育、游戏功能。</w:t>
            </w:r>
          </w:p>
        </w:tc>
      </w:tr>
      <w:tr w14:paraId="4BAFB853">
        <w:trPr>
          <w:trHeight w:val="90" w:hRule="atLeast"/>
        </w:trPr>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1A432F10">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第三单元 幼儿文学的过去和现在</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11BD7543">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知识点：中外幼儿文学历史概述。</w:t>
            </w:r>
          </w:p>
          <w:p w14:paraId="04DFD30A">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能力要求：能说出中外幼儿文学史概述。</w:t>
            </w:r>
          </w:p>
          <w:p w14:paraId="173C7CA5">
            <w:pPr>
              <w:pStyle w:val="14"/>
              <w:widowControl w:val="0"/>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2179EEB8">
            <w:pPr>
              <w:pStyle w:val="14"/>
              <w:widowControl w:val="0"/>
              <w:numPr>
                <w:ilvl w:val="0"/>
                <w:numId w:val="3"/>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外国幼儿文学史概述</w:t>
            </w:r>
          </w:p>
          <w:p w14:paraId="0F29BF4E">
            <w:pPr>
              <w:pStyle w:val="14"/>
              <w:widowControl w:val="0"/>
              <w:numPr>
                <w:ilvl w:val="0"/>
                <w:numId w:val="3"/>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中国幼儿文学史概述</w:t>
            </w:r>
          </w:p>
          <w:p w14:paraId="5AAEC045">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教学重点：掌握中外幼儿文学历史概述。</w:t>
            </w:r>
          </w:p>
          <w:p w14:paraId="018AFD83">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教学难点：能说出中外幼儿文学发展历程。</w:t>
            </w:r>
          </w:p>
          <w:p w14:paraId="543FA77A">
            <w:pPr>
              <w:pStyle w:val="14"/>
              <w:widowControl w:val="0"/>
              <w:numPr>
                <w:ilvl w:val="0"/>
                <w:numId w:val="0"/>
              </w:numPr>
              <w:jc w:val="left"/>
              <w:rPr>
                <w:rFonts w:hint="default" w:ascii="宋体" w:hAnsi="宋体"/>
                <w:b w:val="0"/>
                <w:bCs/>
                <w:vertAlign w:val="baseline"/>
                <w:lang w:val="en-US" w:eastAsia="zh-CN"/>
              </w:rPr>
            </w:pPr>
          </w:p>
        </w:tc>
      </w:tr>
      <w:tr w14:paraId="72E55D28">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354B4EE5">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第四单元 儿歌、幼儿诗</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44131E4A">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知识点：儿歌、幼儿诗的含义和艺术特征。</w:t>
            </w:r>
          </w:p>
          <w:p w14:paraId="7B067CDD">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能力要求：能根据儿歌、幼儿诗的特征，进行创编。</w:t>
            </w:r>
          </w:p>
          <w:p w14:paraId="557C546C">
            <w:pPr>
              <w:pStyle w:val="14"/>
              <w:widowControl w:val="0"/>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76D22F5C">
            <w:pPr>
              <w:pStyle w:val="14"/>
              <w:widowControl w:val="0"/>
              <w:numPr>
                <w:ilvl w:val="0"/>
                <w:numId w:val="4"/>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儿歌发展历史概述</w:t>
            </w:r>
          </w:p>
          <w:p w14:paraId="42A33270">
            <w:pPr>
              <w:pStyle w:val="14"/>
              <w:widowControl w:val="0"/>
              <w:numPr>
                <w:ilvl w:val="0"/>
                <w:numId w:val="4"/>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儿歌的主要类型</w:t>
            </w:r>
          </w:p>
          <w:p w14:paraId="56EEB0DE">
            <w:pPr>
              <w:pStyle w:val="14"/>
              <w:widowControl w:val="0"/>
              <w:numPr>
                <w:ilvl w:val="0"/>
                <w:numId w:val="4"/>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儿歌的艺术特征</w:t>
            </w:r>
          </w:p>
          <w:p w14:paraId="43F76265">
            <w:pPr>
              <w:pStyle w:val="14"/>
              <w:widowControl w:val="0"/>
              <w:numPr>
                <w:ilvl w:val="0"/>
                <w:numId w:val="4"/>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幼儿诗</w:t>
            </w:r>
          </w:p>
          <w:p w14:paraId="418B98CD">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教学重点：知道儿歌、幼儿诗的含义和艺术特征。</w:t>
            </w:r>
          </w:p>
          <w:p w14:paraId="53150088">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教学难点：能根据儿歌、幼儿诗的特征，进行创编。</w:t>
            </w:r>
          </w:p>
        </w:tc>
      </w:tr>
      <w:tr w14:paraId="1EBEDB21">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700AD01C">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第五单元 幼儿童话、寓言</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7C5E5A2B">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知识点：童话、寓言的含义和艺术特征。</w:t>
            </w:r>
          </w:p>
          <w:p w14:paraId="19198987">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能力要求：能根据童话、寓言的特征，进行创编。</w:t>
            </w:r>
          </w:p>
          <w:p w14:paraId="38FF7947">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5C3331C6">
            <w:pPr>
              <w:pStyle w:val="14"/>
              <w:widowControl w:val="0"/>
              <w:numPr>
                <w:ilvl w:val="0"/>
                <w:numId w:val="5"/>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幼儿童话的历史概况</w:t>
            </w:r>
          </w:p>
          <w:p w14:paraId="23BAB17A">
            <w:pPr>
              <w:pStyle w:val="14"/>
              <w:widowControl w:val="0"/>
              <w:numPr>
                <w:ilvl w:val="0"/>
                <w:numId w:val="5"/>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幼儿童话的主要类型</w:t>
            </w:r>
          </w:p>
          <w:p w14:paraId="655EA9D8">
            <w:pPr>
              <w:pStyle w:val="14"/>
              <w:widowControl w:val="0"/>
              <w:numPr>
                <w:ilvl w:val="0"/>
                <w:numId w:val="5"/>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幼儿童话的艺术特征</w:t>
            </w:r>
          </w:p>
          <w:p w14:paraId="166C46DA">
            <w:pPr>
              <w:pStyle w:val="14"/>
              <w:widowControl w:val="0"/>
              <w:numPr>
                <w:ilvl w:val="0"/>
                <w:numId w:val="5"/>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幼儿寓言</w:t>
            </w:r>
          </w:p>
          <w:p w14:paraId="364C6A0E">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教学重点：知道童话、寓言的含义和艺术特征。</w:t>
            </w:r>
          </w:p>
          <w:p w14:paraId="3BCA8F7F">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教学难点：能根据童话、寓言的特征，进行创编。</w:t>
            </w:r>
          </w:p>
        </w:tc>
      </w:tr>
      <w:tr w14:paraId="6F1A8275">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2FEC5E62">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第六单元 幼儿故事、幼儿小说</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42B18542">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知识点：知道幼儿故事、幼儿小说含义和艺术特征。</w:t>
            </w:r>
          </w:p>
          <w:p w14:paraId="535D9C29">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能力要求：能根据幼儿故事、幼儿小说的特征，进行创编。</w:t>
            </w:r>
          </w:p>
          <w:p w14:paraId="459F1672">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3836F9A7">
            <w:pPr>
              <w:pStyle w:val="14"/>
              <w:widowControl w:val="0"/>
              <w:numPr>
                <w:ilvl w:val="0"/>
                <w:numId w:val="6"/>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幼儿故事历史概况</w:t>
            </w:r>
          </w:p>
          <w:p w14:paraId="157348BF">
            <w:pPr>
              <w:pStyle w:val="14"/>
              <w:widowControl w:val="0"/>
              <w:numPr>
                <w:ilvl w:val="0"/>
                <w:numId w:val="6"/>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幼儿故事的主要类型</w:t>
            </w:r>
          </w:p>
          <w:p w14:paraId="73066FF6">
            <w:pPr>
              <w:pStyle w:val="14"/>
              <w:widowControl w:val="0"/>
              <w:numPr>
                <w:ilvl w:val="0"/>
                <w:numId w:val="6"/>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幼儿故事的艺术特征</w:t>
            </w:r>
          </w:p>
          <w:p w14:paraId="1F312B50">
            <w:pPr>
              <w:pStyle w:val="14"/>
              <w:widowControl w:val="0"/>
              <w:numPr>
                <w:ilvl w:val="0"/>
                <w:numId w:val="6"/>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幼儿小说</w:t>
            </w:r>
          </w:p>
          <w:p w14:paraId="67AD938E">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教学重点：知道幼儿故事、幼儿小说含义和艺术特征。</w:t>
            </w:r>
          </w:p>
          <w:p w14:paraId="285A62BE">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教学难点：能根据幼儿故事、幼儿小说的特征，进行创编。</w:t>
            </w:r>
          </w:p>
        </w:tc>
      </w:tr>
      <w:tr w14:paraId="68BB8B82">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0CFE06A1">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 xml:space="preserve">第七单元 幼儿图画书 </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7FBF76D3">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知识点：幼儿图画书的含义和艺术特征。</w:t>
            </w:r>
          </w:p>
          <w:p w14:paraId="08A2C461">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能力要求：能根据幼儿图画书的特征，进行创编。</w:t>
            </w:r>
          </w:p>
          <w:p w14:paraId="1D4A8A9B">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4D4A5C3B">
            <w:pPr>
              <w:pStyle w:val="14"/>
              <w:widowControl w:val="0"/>
              <w:numPr>
                <w:ilvl w:val="0"/>
                <w:numId w:val="7"/>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图画书概述</w:t>
            </w:r>
          </w:p>
          <w:p w14:paraId="574AB15A">
            <w:pPr>
              <w:pStyle w:val="14"/>
              <w:widowControl w:val="0"/>
              <w:numPr>
                <w:ilvl w:val="0"/>
                <w:numId w:val="7"/>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图画书的主要类型</w:t>
            </w:r>
          </w:p>
          <w:p w14:paraId="576A71B1">
            <w:pPr>
              <w:pStyle w:val="14"/>
              <w:widowControl w:val="0"/>
              <w:numPr>
                <w:ilvl w:val="0"/>
                <w:numId w:val="7"/>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主题图画故事书</w:t>
            </w:r>
          </w:p>
          <w:p w14:paraId="49FCCDF7">
            <w:pPr>
              <w:pStyle w:val="14"/>
              <w:widowControl w:val="0"/>
              <w:numPr>
                <w:ilvl w:val="0"/>
                <w:numId w:val="7"/>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现代图画书的重要坐标</w:t>
            </w:r>
          </w:p>
          <w:p w14:paraId="4019DDFF">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教学重点：知道幼儿图画书的含义和艺术特征。</w:t>
            </w:r>
          </w:p>
          <w:p w14:paraId="541A74AB">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教学难点：能根据幼儿图画书的特征，进行创编。</w:t>
            </w:r>
          </w:p>
        </w:tc>
      </w:tr>
      <w:tr w14:paraId="35A24D5D">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45BD01F5">
            <w:pPr>
              <w:pStyle w:val="14"/>
              <w:widowControl w:val="0"/>
              <w:jc w:val="left"/>
              <w:rPr>
                <w:rFonts w:hint="default" w:ascii="宋体" w:hAnsi="宋体" w:eastAsia="宋体"/>
                <w:b w:val="0"/>
                <w:bCs/>
                <w:vertAlign w:val="baseline"/>
                <w:lang w:val="en-US" w:eastAsia="zh-CN"/>
              </w:rPr>
            </w:pPr>
            <w:r>
              <w:rPr>
                <w:rFonts w:hint="eastAsia" w:ascii="宋体" w:hAnsi="宋体"/>
                <w:b w:val="0"/>
                <w:bCs/>
                <w:vertAlign w:val="baseline"/>
                <w:lang w:val="en-US" w:eastAsia="zh-CN"/>
              </w:rPr>
              <w:t>第八单元 幼儿散文</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07A91CDF">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知识点：幼儿散文的含义和艺术特征。</w:t>
            </w:r>
          </w:p>
          <w:p w14:paraId="35B25472">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能力要求：能根据幼儿散文的特征，进行创编。</w:t>
            </w:r>
          </w:p>
          <w:p w14:paraId="5185719E">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6F14634B">
            <w:pPr>
              <w:pStyle w:val="14"/>
              <w:widowControl w:val="0"/>
              <w:numPr>
                <w:ilvl w:val="0"/>
                <w:numId w:val="8"/>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幼儿散文概说</w:t>
            </w:r>
          </w:p>
          <w:p w14:paraId="12F8ECBC">
            <w:pPr>
              <w:pStyle w:val="14"/>
              <w:widowControl w:val="0"/>
              <w:numPr>
                <w:ilvl w:val="0"/>
                <w:numId w:val="8"/>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幼儿散文的主要类型</w:t>
            </w:r>
          </w:p>
          <w:p w14:paraId="7F33E2EC">
            <w:pPr>
              <w:pStyle w:val="14"/>
              <w:widowControl w:val="0"/>
              <w:numPr>
                <w:ilvl w:val="0"/>
                <w:numId w:val="8"/>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幼儿散文的艺术特征</w:t>
            </w:r>
          </w:p>
          <w:p w14:paraId="740E78F9">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教学重点：知道幼儿散文的含义和艺术特征。</w:t>
            </w:r>
          </w:p>
          <w:p w14:paraId="6834EFA3">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教学难点：能根据幼儿散文的特征，进行创编。</w:t>
            </w:r>
          </w:p>
        </w:tc>
      </w:tr>
      <w:tr w14:paraId="40067BAB">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453D275D">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第九单元 幼儿科学文艺</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6B482B78">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知识点：幼儿科学文艺的含义和艺术特征。</w:t>
            </w:r>
          </w:p>
          <w:p w14:paraId="3DEDB5E9">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能力要求：能根据幼儿科学文艺的特征，进行创编。</w:t>
            </w:r>
          </w:p>
          <w:p w14:paraId="0A53634C">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194C7AB4">
            <w:pPr>
              <w:pStyle w:val="14"/>
              <w:widowControl w:val="0"/>
              <w:numPr>
                <w:ilvl w:val="0"/>
                <w:numId w:val="9"/>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幼儿科学文艺概述</w:t>
            </w:r>
          </w:p>
          <w:p w14:paraId="412B6FF5">
            <w:pPr>
              <w:pStyle w:val="14"/>
              <w:widowControl w:val="0"/>
              <w:numPr>
                <w:ilvl w:val="0"/>
                <w:numId w:val="9"/>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幼儿科学文艺的主要类型</w:t>
            </w:r>
          </w:p>
          <w:p w14:paraId="7AC67613">
            <w:pPr>
              <w:pStyle w:val="14"/>
              <w:widowControl w:val="0"/>
              <w:numPr>
                <w:ilvl w:val="0"/>
                <w:numId w:val="9"/>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幼儿科学文艺的艺术特征</w:t>
            </w:r>
          </w:p>
          <w:p w14:paraId="7E559FB9">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教学重点：知道幼儿科学文艺的含义和艺术特征。</w:t>
            </w:r>
          </w:p>
          <w:p w14:paraId="0E337C1F">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教学难点：能根据幼儿科学文艺的特征，进行创编。</w:t>
            </w:r>
          </w:p>
        </w:tc>
      </w:tr>
      <w:tr w14:paraId="158720F3">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7EDC7731">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第十单元 幼儿戏剧、影视文学</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7B1E15B8">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知识点：幼儿戏剧、影视文学的含义和艺术特征。</w:t>
            </w:r>
          </w:p>
          <w:p w14:paraId="1536E870">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能力要求：能根据幼儿戏剧、影视文学的特征，进行创编。</w:t>
            </w:r>
          </w:p>
          <w:p w14:paraId="361A73D0">
            <w:pPr>
              <w:pStyle w:val="14"/>
              <w:widowControl w:val="0"/>
              <w:jc w:val="left"/>
              <w:rPr>
                <w:rFonts w:hint="eastAsia"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1611358E">
            <w:pPr>
              <w:pStyle w:val="14"/>
              <w:widowControl w:val="0"/>
              <w:numPr>
                <w:ilvl w:val="0"/>
                <w:numId w:val="10"/>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幼儿戏剧的发展概况</w:t>
            </w:r>
          </w:p>
          <w:p w14:paraId="59B766B7">
            <w:pPr>
              <w:pStyle w:val="14"/>
              <w:widowControl w:val="0"/>
              <w:numPr>
                <w:ilvl w:val="0"/>
                <w:numId w:val="1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幼儿戏剧的主要类型</w:t>
            </w:r>
          </w:p>
          <w:p w14:paraId="51384F7F">
            <w:pPr>
              <w:pStyle w:val="14"/>
              <w:widowControl w:val="0"/>
              <w:numPr>
                <w:ilvl w:val="0"/>
                <w:numId w:val="1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幼儿戏剧的艺术特征</w:t>
            </w:r>
          </w:p>
          <w:p w14:paraId="5CACF349">
            <w:pPr>
              <w:pStyle w:val="14"/>
              <w:widowControl w:val="0"/>
              <w:numPr>
                <w:ilvl w:val="0"/>
                <w:numId w:val="1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幼儿影视文学</w:t>
            </w:r>
          </w:p>
          <w:p w14:paraId="26C4710D">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教学重点：知道幼儿戏剧、影视文学的含义和艺术特征。</w:t>
            </w:r>
          </w:p>
          <w:p w14:paraId="74FC24BE">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教学难点：能根据幼儿戏剧、影视文学的特征，进行创编。</w:t>
            </w:r>
          </w:p>
        </w:tc>
      </w:tr>
      <w:tr w14:paraId="42D4D04E">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711A69D0">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第十一单元 幼儿文学创编与教学</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595A6E7C">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知识点：不同幼儿文学的文体创编的技巧。</w:t>
            </w:r>
          </w:p>
          <w:p w14:paraId="4F32E2D0">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能力要求：能创编儿歌、幼儿诗、幼儿童话、幼儿故事、幼儿戏剧和制作幼儿图画书和影视文学，并进行教学组织。</w:t>
            </w:r>
          </w:p>
          <w:p w14:paraId="79D494A3">
            <w:pPr>
              <w:pStyle w:val="14"/>
              <w:widowControl w:val="0"/>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3297425F">
            <w:pPr>
              <w:pStyle w:val="14"/>
              <w:widowControl w:val="0"/>
              <w:numPr>
                <w:ilvl w:val="0"/>
                <w:numId w:val="11"/>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儿歌、幼儿诗的创编与教学</w:t>
            </w:r>
          </w:p>
          <w:p w14:paraId="4E1574A6">
            <w:pPr>
              <w:pStyle w:val="14"/>
              <w:widowControl w:val="0"/>
              <w:numPr>
                <w:ilvl w:val="0"/>
                <w:numId w:val="11"/>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幼儿童话、故事的创编与教学</w:t>
            </w:r>
          </w:p>
          <w:p w14:paraId="2085F415">
            <w:pPr>
              <w:pStyle w:val="14"/>
              <w:widowControl w:val="0"/>
              <w:numPr>
                <w:ilvl w:val="0"/>
                <w:numId w:val="11"/>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幼儿图画书的创编与教学</w:t>
            </w:r>
          </w:p>
          <w:p w14:paraId="72B219C9">
            <w:pPr>
              <w:pStyle w:val="14"/>
              <w:widowControl w:val="0"/>
              <w:numPr>
                <w:ilvl w:val="0"/>
                <w:numId w:val="11"/>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幼儿戏剧、影视文学创编与教学</w:t>
            </w:r>
          </w:p>
          <w:p w14:paraId="215891F1">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教学重点：知道不同幼儿文学的文体创编的技巧。</w:t>
            </w:r>
          </w:p>
          <w:p w14:paraId="36EEBBD7">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教学难点：能创编儿歌、幼儿诗、幼儿童话、幼儿故事、幼儿戏剧和制作幼儿图画书和影视文学，并进行教学组织。</w:t>
            </w:r>
          </w:p>
          <w:p w14:paraId="226609A1">
            <w:pPr>
              <w:pStyle w:val="14"/>
              <w:widowControl w:val="0"/>
              <w:numPr>
                <w:ilvl w:val="0"/>
                <w:numId w:val="0"/>
              </w:numPr>
              <w:jc w:val="left"/>
              <w:rPr>
                <w:rFonts w:hint="default" w:ascii="宋体" w:hAnsi="宋体"/>
                <w:b w:val="0"/>
                <w:bCs/>
                <w:vertAlign w:val="baseline"/>
                <w:lang w:val="en-US" w:eastAsia="zh-CN"/>
              </w:rPr>
            </w:pPr>
          </w:p>
        </w:tc>
      </w:tr>
      <w:tr w14:paraId="49409E63">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1EF52DB6">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第十二单元 幼儿文学阅读指导</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6C1B204F">
            <w:pPr>
              <w:pStyle w:val="14"/>
              <w:widowControl w:val="0"/>
              <w:numPr>
                <w:ilvl w:val="0"/>
                <w:numId w:val="0"/>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知识点：文学阅读的现实意义</w:t>
            </w:r>
          </w:p>
          <w:p w14:paraId="284FC579">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、创设幼儿的文学阅读环境要点以及幼儿阅读材料的选择。</w:t>
            </w:r>
          </w:p>
          <w:p w14:paraId="57773A93">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能力要求：能够运用所学知识对幼儿文学进行分析和选择优秀的幼儿文学作品。</w:t>
            </w:r>
          </w:p>
          <w:p w14:paraId="67DBA287">
            <w:pPr>
              <w:pStyle w:val="14"/>
              <w:widowControl w:val="0"/>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7F8AFE57">
            <w:pPr>
              <w:pStyle w:val="14"/>
              <w:widowControl w:val="0"/>
              <w:numPr>
                <w:ilvl w:val="0"/>
                <w:numId w:val="12"/>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幼儿文学阅读的现实意义</w:t>
            </w:r>
          </w:p>
          <w:p w14:paraId="26D8E13F">
            <w:pPr>
              <w:pStyle w:val="14"/>
              <w:widowControl w:val="0"/>
              <w:numPr>
                <w:ilvl w:val="0"/>
                <w:numId w:val="12"/>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如何创设幼儿的文学阅读环境</w:t>
            </w:r>
          </w:p>
          <w:p w14:paraId="20EA212B">
            <w:pPr>
              <w:pStyle w:val="14"/>
              <w:widowControl w:val="0"/>
              <w:numPr>
                <w:ilvl w:val="0"/>
                <w:numId w:val="12"/>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幼儿阅读材料的选择</w:t>
            </w:r>
          </w:p>
          <w:p w14:paraId="4FE5A55E">
            <w:pPr>
              <w:pStyle w:val="14"/>
              <w:widowControl w:val="0"/>
              <w:numPr>
                <w:ilvl w:val="0"/>
                <w:numId w:val="12"/>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幼儿阅读活动的开展</w:t>
            </w:r>
          </w:p>
          <w:p w14:paraId="34570345">
            <w:pPr>
              <w:pStyle w:val="14"/>
              <w:widowControl w:val="0"/>
              <w:numPr>
                <w:ilvl w:val="0"/>
                <w:numId w:val="0"/>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教学重点：知道文学阅读的现实意义、创设幼儿的文学阅读环境要点以及幼儿阅读材料的选择。</w:t>
            </w:r>
          </w:p>
          <w:p w14:paraId="2C4DAF95">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教学难点：能够运用所学知识对幼儿文学进行分析和选择优秀的幼儿文学作品。</w:t>
            </w:r>
          </w:p>
        </w:tc>
      </w:tr>
      <w:tr w14:paraId="4F6E1FD8">
        <w:tc>
          <w:tcPr>
            <w:tcW w:w="2204" w:type="dxa"/>
            <w:tcBorders>
              <w:top w:val="single" w:color="000000" w:sz="4" w:space="0"/>
              <w:left w:val="single" w:color="000000" w:sz="12" w:space="0"/>
              <w:bottom w:val="single" w:color="000000" w:sz="4" w:space="0"/>
              <w:right w:val="single" w:color="000000" w:sz="4" w:space="0"/>
              <w:tl2br w:val="nil"/>
              <w:tr2bl w:val="nil"/>
            </w:tcBorders>
            <w:shd w:val="clear" w:color="auto" w:fill="FFFFFF"/>
          </w:tcPr>
          <w:p w14:paraId="25E21946">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第十三单元 幼儿文学实践应用</w:t>
            </w:r>
          </w:p>
        </w:tc>
        <w:tc>
          <w:tcPr>
            <w:tcW w:w="317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3483BAA5">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知识点：幼儿文学与幼儿语言教育、亲子教育以及传统文化教育能力要求：会利用幼儿文学作品进行语言教育、亲子教育以及传统文化教育。</w:t>
            </w:r>
          </w:p>
          <w:p w14:paraId="750C77D5">
            <w:pPr>
              <w:pStyle w:val="14"/>
              <w:widowControl w:val="0"/>
              <w:numPr>
                <w:ilvl w:val="0"/>
                <w:numId w:val="0"/>
              </w:numPr>
              <w:jc w:val="left"/>
              <w:rPr>
                <w:rFonts w:hint="default" w:ascii="宋体" w:hAnsi="宋体"/>
                <w:b w:val="0"/>
                <w:bCs/>
                <w:vertAlign w:val="baseline"/>
                <w:lang w:val="en-US" w:eastAsia="zh-CN"/>
              </w:rPr>
            </w:pPr>
          </w:p>
        </w:tc>
        <w:tc>
          <w:tcPr>
            <w:tcW w:w="3418" w:type="dxa"/>
            <w:tcBorders>
              <w:top w:val="single" w:color="000000" w:sz="4" w:space="0"/>
              <w:left w:val="single" w:color="000000" w:sz="4" w:space="0"/>
              <w:bottom w:val="single" w:color="000000" w:sz="4" w:space="0"/>
              <w:right w:val="single" w:color="000000" w:sz="12" w:space="0"/>
              <w:tl2br w:val="nil"/>
              <w:tr2bl w:val="nil"/>
            </w:tcBorders>
            <w:shd w:val="clear" w:color="auto" w:fill="FFFFFF"/>
          </w:tcPr>
          <w:p w14:paraId="6CE92548">
            <w:pPr>
              <w:pStyle w:val="14"/>
              <w:widowControl w:val="0"/>
              <w:numPr>
                <w:ilvl w:val="0"/>
                <w:numId w:val="13"/>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幼儿文学与幼儿语言教育</w:t>
            </w:r>
          </w:p>
          <w:p w14:paraId="3FDB5BE2">
            <w:pPr>
              <w:pStyle w:val="14"/>
              <w:widowControl w:val="0"/>
              <w:numPr>
                <w:ilvl w:val="0"/>
                <w:numId w:val="13"/>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幼儿文学与亲子教育</w:t>
            </w:r>
          </w:p>
          <w:p w14:paraId="5F2E5159">
            <w:pPr>
              <w:pStyle w:val="14"/>
              <w:widowControl w:val="0"/>
              <w:numPr>
                <w:ilvl w:val="0"/>
                <w:numId w:val="13"/>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幼儿文学与传统文化教育</w:t>
            </w:r>
          </w:p>
          <w:p w14:paraId="7A1DD77C">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教学重点：幼儿文学与幼儿语言教育、亲子教育以及传统文化教育的联系。</w:t>
            </w:r>
          </w:p>
          <w:p w14:paraId="4CC7FF97">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教学难点：会利用幼儿文学作品进行语言教育、亲子教育以及传统文化教育。</w:t>
            </w:r>
          </w:p>
        </w:tc>
      </w:tr>
      <w:tr w14:paraId="5F33492B">
        <w:tc>
          <w:tcPr>
            <w:tcW w:w="2204" w:type="dxa"/>
            <w:tcBorders>
              <w:top w:val="single" w:color="000000" w:sz="4" w:space="0"/>
              <w:left w:val="single" w:color="000000" w:sz="12" w:space="0"/>
              <w:bottom w:val="single" w:color="000000" w:sz="12" w:space="0"/>
              <w:right w:val="single" w:color="000000" w:sz="4" w:space="0"/>
              <w:tl2br w:val="nil"/>
              <w:tr2bl w:val="nil"/>
            </w:tcBorders>
            <w:shd w:val="clear" w:color="auto" w:fill="FFFFFF"/>
          </w:tcPr>
          <w:p w14:paraId="3090CE77">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第十四单元 幼儿教师的儿童文学素养</w:t>
            </w:r>
          </w:p>
        </w:tc>
        <w:tc>
          <w:tcPr>
            <w:tcW w:w="3175" w:type="dxa"/>
            <w:tcBorders>
              <w:top w:val="single" w:color="000000" w:sz="4" w:space="0"/>
              <w:left w:val="single" w:color="000000" w:sz="4" w:space="0"/>
              <w:bottom w:val="single" w:color="000000" w:sz="12" w:space="0"/>
              <w:right w:val="single" w:color="000000" w:sz="4" w:space="0"/>
              <w:tl2br w:val="nil"/>
              <w:tr2bl w:val="nil"/>
            </w:tcBorders>
            <w:shd w:val="clear" w:color="auto" w:fill="FFFFFF"/>
          </w:tcPr>
          <w:p w14:paraId="71BAE365">
            <w:pPr>
              <w:pStyle w:val="14"/>
              <w:widowControl w:val="0"/>
              <w:jc w:val="left"/>
              <w:rPr>
                <w:rFonts w:hint="eastAsia" w:ascii="宋体" w:hAnsi="宋体"/>
                <w:b w:val="0"/>
                <w:bCs/>
                <w:lang w:val="en-US" w:eastAsia="zh-CN"/>
              </w:rPr>
            </w:pPr>
            <w:r>
              <w:rPr>
                <w:rFonts w:hint="eastAsia" w:ascii="宋体" w:hAnsi="宋体"/>
                <w:b w:val="0"/>
                <w:bCs/>
                <w:lang w:val="en-US" w:eastAsia="zh-CN"/>
              </w:rPr>
              <w:t>知识点：幼儿教师应具备的儿童文学素养、提升儿童文学素养的途径以及儿童文学素养与幼儿园教师的职业发展的联系。</w:t>
            </w:r>
          </w:p>
          <w:p w14:paraId="1355A785">
            <w:pPr>
              <w:pStyle w:val="14"/>
              <w:widowControl w:val="0"/>
              <w:jc w:val="left"/>
              <w:rPr>
                <w:rFonts w:hint="default" w:ascii="宋体" w:hAnsi="宋体"/>
                <w:b w:val="0"/>
                <w:bCs/>
                <w:vertAlign w:val="baseline"/>
                <w:lang w:val="en-US" w:eastAsia="zh-CN"/>
              </w:rPr>
            </w:pPr>
            <w:r>
              <w:rPr>
                <w:rFonts w:hint="eastAsia" w:ascii="宋体" w:hAnsi="宋体"/>
                <w:b w:val="0"/>
                <w:bCs/>
                <w:vertAlign w:val="baseline"/>
                <w:lang w:val="en-US" w:eastAsia="zh-CN"/>
              </w:rPr>
              <w:t>能力要求：</w:t>
            </w:r>
            <w:r>
              <w:rPr>
                <w:rFonts w:hint="eastAsia" w:ascii="宋体" w:hAnsi="宋体"/>
                <w:b w:val="0"/>
                <w:bCs/>
                <w:lang w:val="en-US" w:eastAsia="zh-CN"/>
              </w:rPr>
              <w:t>感受和相信文学和童话的美好，是文学的修养，也是生命的修养；并能将文学和童话的美好传递给儿童。</w:t>
            </w:r>
          </w:p>
          <w:p w14:paraId="612B7ADF">
            <w:pPr>
              <w:pStyle w:val="14"/>
              <w:widowControl w:val="0"/>
              <w:jc w:val="left"/>
              <w:rPr>
                <w:rFonts w:hint="eastAsia" w:ascii="宋体" w:hAnsi="宋体"/>
                <w:b w:val="0"/>
                <w:bCs/>
                <w:lang w:val="en-US" w:eastAsia="zh-CN"/>
              </w:rPr>
            </w:pPr>
          </w:p>
        </w:tc>
        <w:tc>
          <w:tcPr>
            <w:tcW w:w="3418" w:type="dxa"/>
            <w:tcBorders>
              <w:top w:val="single" w:color="000000" w:sz="4" w:space="0"/>
              <w:left w:val="single" w:color="000000" w:sz="4" w:space="0"/>
              <w:bottom w:val="single" w:color="000000" w:sz="12" w:space="0"/>
              <w:right w:val="single" w:color="000000" w:sz="12" w:space="0"/>
              <w:tl2br w:val="nil"/>
              <w:tr2bl w:val="nil"/>
            </w:tcBorders>
            <w:shd w:val="clear" w:color="auto" w:fill="FFFFFF"/>
          </w:tcPr>
          <w:p w14:paraId="67E887BD">
            <w:pPr>
              <w:pStyle w:val="14"/>
              <w:widowControl w:val="0"/>
              <w:numPr>
                <w:ilvl w:val="0"/>
                <w:numId w:val="14"/>
              </w:numPr>
              <w:jc w:val="left"/>
              <w:rPr>
                <w:rFonts w:hint="eastAsia" w:ascii="宋体" w:hAnsi="宋体"/>
                <w:b w:val="0"/>
                <w:bCs/>
                <w:vertAlign w:val="baseline"/>
                <w:lang w:val="en-US" w:eastAsia="zh-CN"/>
              </w:rPr>
            </w:pPr>
            <w:r>
              <w:rPr>
                <w:rFonts w:hint="eastAsia" w:ascii="宋体" w:hAnsi="宋体"/>
                <w:b w:val="0"/>
                <w:bCs/>
                <w:vertAlign w:val="baseline"/>
                <w:lang w:val="en-US" w:eastAsia="zh-CN"/>
              </w:rPr>
              <w:t>幼儿教师需要具备的儿童文学素养</w:t>
            </w:r>
          </w:p>
          <w:p w14:paraId="046711DC">
            <w:pPr>
              <w:pStyle w:val="14"/>
              <w:widowControl w:val="0"/>
              <w:numPr>
                <w:ilvl w:val="0"/>
                <w:numId w:val="14"/>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幼儿教师提升儿童文学素养的途径</w:t>
            </w:r>
          </w:p>
          <w:p w14:paraId="4B7B4B13">
            <w:pPr>
              <w:pStyle w:val="14"/>
              <w:widowControl w:val="0"/>
              <w:numPr>
                <w:ilvl w:val="0"/>
                <w:numId w:val="14"/>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儿童文学素养与幼儿教师的未来职业发展</w:t>
            </w:r>
          </w:p>
          <w:p w14:paraId="405CDED7">
            <w:pPr>
              <w:pStyle w:val="14"/>
              <w:widowControl w:val="0"/>
              <w:jc w:val="left"/>
              <w:rPr>
                <w:rFonts w:hint="eastAsia" w:ascii="宋体" w:hAnsi="宋体"/>
                <w:b w:val="0"/>
                <w:bCs/>
                <w:vertAlign w:val="baseline"/>
                <w:lang w:val="en-US" w:eastAsia="zh-CN"/>
              </w:rPr>
            </w:pPr>
            <w:r>
              <w:rPr>
                <w:rFonts w:hint="eastAsia" w:ascii="宋体" w:hAnsi="宋体"/>
                <w:b w:val="0"/>
                <w:bCs/>
                <w:vertAlign w:val="baseline"/>
                <w:lang w:val="en-US" w:eastAsia="zh-CN"/>
              </w:rPr>
              <w:t>教学重点：知道</w:t>
            </w:r>
            <w:r>
              <w:rPr>
                <w:rFonts w:hint="eastAsia" w:ascii="宋体" w:hAnsi="宋体"/>
                <w:b w:val="0"/>
                <w:bCs/>
                <w:lang w:val="en-US" w:eastAsia="zh-CN"/>
              </w:rPr>
              <w:t>幼儿教师应具备的儿童文学素养、提升儿童文学素养的途径以及儿童文学素养与幼儿园教师的职业发展的联系。</w:t>
            </w:r>
          </w:p>
          <w:p w14:paraId="3144E638">
            <w:pPr>
              <w:pStyle w:val="14"/>
              <w:widowControl w:val="0"/>
              <w:numPr>
                <w:ilvl w:val="0"/>
                <w:numId w:val="0"/>
              </w:numPr>
              <w:jc w:val="left"/>
              <w:rPr>
                <w:rFonts w:hint="default" w:ascii="宋体" w:hAnsi="宋体"/>
                <w:b w:val="0"/>
                <w:bCs/>
                <w:vertAlign w:val="baseline"/>
                <w:lang w:val="en-US" w:eastAsia="zh-CN"/>
              </w:rPr>
            </w:pPr>
            <w:r>
              <w:rPr>
                <w:rFonts w:hint="eastAsia" w:ascii="宋体" w:hAnsi="宋体"/>
                <w:b w:val="0"/>
                <w:bCs/>
                <w:vertAlign w:val="baseline"/>
                <w:lang w:val="en-US" w:eastAsia="zh-CN"/>
              </w:rPr>
              <w:t>教学难点：</w:t>
            </w:r>
            <w:r>
              <w:rPr>
                <w:rFonts w:hint="eastAsia" w:ascii="宋体" w:hAnsi="宋体"/>
                <w:b w:val="0"/>
                <w:bCs/>
                <w:lang w:val="en-US" w:eastAsia="zh-CN"/>
              </w:rPr>
              <w:t>能将文学和童话的美好传递给儿童。</w:t>
            </w:r>
          </w:p>
        </w:tc>
      </w:tr>
    </w:tbl>
    <w:p w14:paraId="0F70D6D3">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260DC528">
        <w:trPr>
          <w:trHeight w:val="794" w:hRule="atLeast"/>
          <w:jc w:val="center"/>
        </w:trPr>
        <w:tc>
          <w:tcPr>
            <w:tcW w:w="1878" w:type="dxa"/>
            <w:tcBorders>
              <w:top w:val="single" w:color="000000" w:sz="12" w:space="0"/>
              <w:left w:val="single" w:color="000000" w:sz="12" w:space="0"/>
              <w:bottom w:val="single" w:color="000000" w:sz="4" w:space="0"/>
              <w:right w:val="single" w:color="000000" w:sz="4" w:space="0"/>
              <w:tl2br w:val="nil"/>
            </w:tcBorders>
            <w:shd w:val="clear" w:color="auto" w:fill="FFFFFF"/>
          </w:tcPr>
          <w:p w14:paraId="1F015ED9">
            <w:pPr>
              <w:pStyle w:val="13"/>
              <w:ind w:firstLine="489"/>
              <w:jc w:val="right"/>
              <w:rPr>
                <w:b w:val="0"/>
                <w:szCs w:val="16"/>
              </w:rPr>
            </w:pPr>
            <w:r>
              <w:rPr>
                <w:rFonts w:hint="eastAsia"/>
                <w:b w:val="0"/>
                <w:szCs w:val="16"/>
              </w:rPr>
              <w:t>课程目标</w:t>
            </w:r>
          </w:p>
          <w:p w14:paraId="6934CE5D">
            <w:pPr>
              <w:pStyle w:val="13"/>
              <w:ind w:right="210"/>
              <w:jc w:val="left"/>
              <w:rPr>
                <w:rFonts w:hint="eastAsia"/>
                <w:b w:val="0"/>
                <w:szCs w:val="16"/>
              </w:rPr>
            </w:pPr>
          </w:p>
          <w:p w14:paraId="07491541">
            <w:pPr>
              <w:pStyle w:val="13"/>
              <w:ind w:right="210"/>
              <w:jc w:val="left"/>
              <w:rPr>
                <w:b w:val="0"/>
                <w:szCs w:val="16"/>
              </w:rPr>
            </w:pPr>
            <w:r>
              <w:rPr>
                <w:rFonts w:hint="eastAsia"/>
                <w:b w:val="0"/>
                <w:szCs w:val="16"/>
              </w:rPr>
              <w:t>教学单元</w:t>
            </w:r>
          </w:p>
        </w:tc>
        <w:tc>
          <w:tcPr>
            <w:tcW w:w="1100"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073FC3E7">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目标1</w:t>
            </w:r>
          </w:p>
        </w:tc>
        <w:tc>
          <w:tcPr>
            <w:tcW w:w="1100"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76ABB95A">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目标2</w:t>
            </w:r>
          </w:p>
        </w:tc>
        <w:tc>
          <w:tcPr>
            <w:tcW w:w="1100"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3E3FDAA2">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目标3</w:t>
            </w:r>
          </w:p>
        </w:tc>
        <w:tc>
          <w:tcPr>
            <w:tcW w:w="1099"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7778BD61">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目标4</w:t>
            </w:r>
          </w:p>
        </w:tc>
        <w:tc>
          <w:tcPr>
            <w:tcW w:w="1099"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BC04899">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目标5</w:t>
            </w:r>
          </w:p>
        </w:tc>
        <w:tc>
          <w:tcPr>
            <w:tcW w:w="1100"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20538AE9">
            <w:pPr>
              <w:pStyle w:val="16"/>
              <w:widowControl w:val="0"/>
              <w:spacing w:line="240" w:lineRule="auto"/>
              <w:jc w:val="center"/>
              <w:rPr>
                <w:rFonts w:hint="default" w:ascii="黑体" w:hAnsi="黑体" w:eastAsia="黑体" w:cs="宋体"/>
                <w:b w:val="0"/>
                <w:bCs/>
                <w:color w:val="000000"/>
                <w:sz w:val="21"/>
                <w:szCs w:val="21"/>
                <w:lang w:val="en-US" w:eastAsia="zh-CN" w:bidi="ar-SA"/>
              </w:rPr>
            </w:pPr>
            <w:r>
              <w:rPr>
                <w:rFonts w:hint="eastAsia" w:ascii="黑体" w:hAnsi="黑体"/>
                <w:b w:val="0"/>
                <w:bCs/>
                <w:color w:val="000000"/>
                <w:sz w:val="21"/>
                <w:szCs w:val="21"/>
                <w:lang w:val="en-US" w:eastAsia="zh-CN"/>
              </w:rPr>
              <w:t>目标6</w:t>
            </w:r>
          </w:p>
        </w:tc>
      </w:tr>
      <w:tr w14:paraId="5FFB0080">
        <w:trPr>
          <w:trHeight w:val="340" w:hRule="atLeast"/>
          <w:jc w:val="center"/>
        </w:trPr>
        <w:tc>
          <w:tcPr>
            <w:tcW w:w="1878" w:type="dxa"/>
            <w:tcBorders>
              <w:top w:val="single" w:color="000000" w:sz="4" w:space="0"/>
              <w:left w:val="single" w:color="000000" w:sz="12" w:space="0"/>
              <w:bottom w:val="single" w:color="000000" w:sz="4" w:space="0"/>
              <w:right w:val="single" w:color="000000" w:sz="4" w:space="0"/>
            </w:tcBorders>
            <w:shd w:val="clear" w:color="auto" w:fill="FFFFFF"/>
            <w:vAlign w:val="top"/>
          </w:tcPr>
          <w:p w14:paraId="7068172B">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第一单元 幼儿文学概述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5CD4B">
            <w:pPr>
              <w:pStyle w:val="14"/>
              <w:rPr>
                <w:b w:val="0"/>
              </w:rPr>
            </w:pPr>
            <w:r>
              <w:rPr>
                <w:rFonts w:hint="default" w:ascii="Arial" w:hAnsi="Arial" w:cs="Arial"/>
                <w:b w:val="0"/>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7560">
            <w:pPr>
              <w:pStyle w:val="14"/>
              <w:rPr>
                <w:b w:val="0"/>
              </w:rPr>
            </w:pPr>
            <w:r>
              <w:rPr>
                <w:rFonts w:hint="default" w:ascii="Arial" w:hAnsi="Arial" w:cs="Arial"/>
                <w:b w:val="0"/>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59EE4">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E3DE">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8DF8B">
            <w:pPr>
              <w:pStyle w:val="14"/>
              <w:rPr>
                <w:b w:val="0"/>
              </w:rPr>
            </w:pPr>
          </w:p>
        </w:tc>
        <w:tc>
          <w:tcPr>
            <w:tcW w:w="110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51BE1820">
            <w:pPr>
              <w:pStyle w:val="14"/>
              <w:rPr>
                <w:b w:val="0"/>
              </w:rPr>
            </w:pPr>
          </w:p>
        </w:tc>
      </w:tr>
      <w:tr w14:paraId="1EFA30DA">
        <w:trPr>
          <w:trHeight w:val="340" w:hRule="atLeast"/>
          <w:jc w:val="center"/>
        </w:trPr>
        <w:tc>
          <w:tcPr>
            <w:tcW w:w="1878" w:type="dxa"/>
            <w:tcBorders>
              <w:top w:val="single" w:color="000000" w:sz="4" w:space="0"/>
              <w:left w:val="single" w:color="000000" w:sz="12" w:space="0"/>
              <w:bottom w:val="single" w:color="000000" w:sz="4" w:space="0"/>
              <w:right w:val="single" w:color="000000" w:sz="4" w:space="0"/>
            </w:tcBorders>
            <w:shd w:val="clear" w:color="auto" w:fill="FFFFFF"/>
            <w:vAlign w:val="top"/>
          </w:tcPr>
          <w:p w14:paraId="05E11D84">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第二单元 幼儿文学的功能</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8A6C9">
            <w:pPr>
              <w:pStyle w:val="14"/>
              <w:rPr>
                <w:b w:val="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DA1A3">
            <w:pPr>
              <w:pStyle w:val="14"/>
              <w:rPr>
                <w:b w:val="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1C984">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68DA9">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11231">
            <w:pPr>
              <w:pStyle w:val="14"/>
              <w:rPr>
                <w:b w:val="0"/>
              </w:rPr>
            </w:pPr>
            <w:r>
              <w:rPr>
                <w:rFonts w:hint="default" w:ascii="Arial" w:hAnsi="Arial" w:cs="Arial"/>
                <w:b w:val="0"/>
              </w:rPr>
              <w:t>√</w:t>
            </w:r>
          </w:p>
        </w:tc>
        <w:tc>
          <w:tcPr>
            <w:tcW w:w="110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58E12534">
            <w:pPr>
              <w:pStyle w:val="14"/>
              <w:rPr>
                <w:b w:val="0"/>
              </w:rPr>
            </w:pPr>
            <w:r>
              <w:rPr>
                <w:rFonts w:hint="default" w:ascii="Arial" w:hAnsi="Arial" w:cs="Arial"/>
                <w:b w:val="0"/>
              </w:rPr>
              <w:t>√</w:t>
            </w:r>
          </w:p>
        </w:tc>
      </w:tr>
      <w:tr w14:paraId="7A909703">
        <w:trPr>
          <w:trHeight w:val="340" w:hRule="atLeast"/>
          <w:jc w:val="center"/>
        </w:trPr>
        <w:tc>
          <w:tcPr>
            <w:tcW w:w="1878" w:type="dxa"/>
            <w:tcBorders>
              <w:top w:val="single" w:color="000000" w:sz="4" w:space="0"/>
              <w:left w:val="single" w:color="000000" w:sz="12" w:space="0"/>
              <w:bottom w:val="single" w:color="000000" w:sz="4" w:space="0"/>
              <w:right w:val="single" w:color="000000" w:sz="4" w:space="0"/>
            </w:tcBorders>
            <w:shd w:val="clear" w:color="auto" w:fill="FFFFFF"/>
            <w:vAlign w:val="top"/>
          </w:tcPr>
          <w:p w14:paraId="4E1317AD">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第三单元 幼儿文学的过去和现在</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347A7">
            <w:pPr>
              <w:pStyle w:val="14"/>
              <w:rPr>
                <w:b w:val="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2805">
            <w:pPr>
              <w:pStyle w:val="14"/>
              <w:rPr>
                <w:b w:val="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64012">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44550">
            <w:pPr>
              <w:pStyle w:val="14"/>
              <w:rPr>
                <w:b w:val="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F4479">
            <w:pPr>
              <w:pStyle w:val="14"/>
              <w:rPr>
                <w:b w:val="0"/>
              </w:rPr>
            </w:pPr>
            <w:r>
              <w:rPr>
                <w:rFonts w:hint="default" w:ascii="Arial" w:hAnsi="Arial" w:cs="Arial"/>
                <w:b w:val="0"/>
              </w:rPr>
              <w:t>√</w:t>
            </w:r>
          </w:p>
        </w:tc>
        <w:tc>
          <w:tcPr>
            <w:tcW w:w="110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273C4453">
            <w:pPr>
              <w:pStyle w:val="14"/>
              <w:rPr>
                <w:b w:val="0"/>
              </w:rPr>
            </w:pPr>
            <w:r>
              <w:rPr>
                <w:rFonts w:hint="default" w:ascii="Arial" w:hAnsi="Arial" w:cs="Arial"/>
                <w:b w:val="0"/>
              </w:rPr>
              <w:t>√</w:t>
            </w:r>
          </w:p>
        </w:tc>
      </w:tr>
      <w:tr w14:paraId="727CF792">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4D44C489">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第四单元 儿歌、幼儿诗</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2CADCA9F">
            <w:pPr>
              <w:pStyle w:val="14"/>
              <w:rPr>
                <w:b w:val="0"/>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27D808A8">
            <w:pPr>
              <w:pStyle w:val="14"/>
              <w:rPr>
                <w:b w:val="0"/>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47FC2077">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363E49C2">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18324AE1">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20957802">
            <w:pPr>
              <w:pStyle w:val="14"/>
              <w:rPr>
                <w:b w:val="0"/>
              </w:rPr>
            </w:pPr>
          </w:p>
        </w:tc>
      </w:tr>
      <w:tr w14:paraId="022AEB72">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56651588">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第五单元 幼儿童话、寓言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2C42184C">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AA533D4">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6DE3D8A8">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1A86AF8E">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0BD2101D">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007B9CDB">
            <w:pPr>
              <w:pStyle w:val="14"/>
              <w:rPr>
                <w:b w:val="0"/>
              </w:rPr>
            </w:pPr>
          </w:p>
        </w:tc>
      </w:tr>
      <w:tr w14:paraId="7E1DF9F1">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0A9F8F60">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第六单元 幼儿故事、幼儿小说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19ACD822">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8F52017">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5564E691">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477CF2FD">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550BE945">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36BEC5D6">
            <w:pPr>
              <w:pStyle w:val="14"/>
              <w:rPr>
                <w:b w:val="0"/>
              </w:rPr>
            </w:pPr>
          </w:p>
        </w:tc>
      </w:tr>
      <w:tr w14:paraId="3A9941CC">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678E0617">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 xml:space="preserve">第七单元 幼儿图画书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72A82289">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5CA8F849">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01D12A29">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09836262">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167A7957">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20415BB6">
            <w:pPr>
              <w:pStyle w:val="14"/>
              <w:rPr>
                <w:b w:val="0"/>
              </w:rPr>
            </w:pPr>
          </w:p>
        </w:tc>
      </w:tr>
      <w:tr w14:paraId="20872F28">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50224493">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第八单元 幼儿散文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2533B8B4">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56A07921">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7685258B">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04ADA8BA">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4E50E9EE">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491EB942">
            <w:pPr>
              <w:pStyle w:val="14"/>
              <w:rPr>
                <w:b w:val="0"/>
              </w:rPr>
            </w:pPr>
          </w:p>
        </w:tc>
      </w:tr>
      <w:tr w14:paraId="2B05FA1E">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2DCFBCE4">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第九单元 幼儿科学文艺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2DDC7352">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6010BFE">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3BBE087A">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62D63F22">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0B1B7760">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29114C28">
            <w:pPr>
              <w:pStyle w:val="14"/>
              <w:rPr>
                <w:b w:val="0"/>
              </w:rPr>
            </w:pPr>
          </w:p>
        </w:tc>
      </w:tr>
      <w:tr w14:paraId="7AC040DC">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10E1151F">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第十单元 幼儿戏剧、影视文学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44BB0962">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24C1ABCB">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00E3DBB4">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48115EE8">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7641EEDC">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3C9B9BD5">
            <w:pPr>
              <w:pStyle w:val="14"/>
              <w:rPr>
                <w:b w:val="0"/>
              </w:rPr>
            </w:pPr>
          </w:p>
        </w:tc>
      </w:tr>
      <w:tr w14:paraId="1EFF1BE9">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5CC75107">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第十一单元 幼儿文学创编与教学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629C7360">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41691597">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7DA9961">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557287DB">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38A2B088">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7B412654">
            <w:pPr>
              <w:pStyle w:val="14"/>
              <w:rPr>
                <w:b w:val="0"/>
              </w:rPr>
            </w:pPr>
          </w:p>
        </w:tc>
      </w:tr>
      <w:tr w14:paraId="45C3F36A">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2FA321D2">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第十二单元 幼儿文学阅读指导</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4C37C9FE">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720E08E9">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27B4078A">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37278CE">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2D9AA2B7">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5BE22AA4">
            <w:pPr>
              <w:pStyle w:val="14"/>
              <w:rPr>
                <w:b w:val="0"/>
              </w:rPr>
            </w:pPr>
            <w:r>
              <w:rPr>
                <w:rFonts w:hint="default" w:ascii="Arial" w:hAnsi="Arial" w:cs="Arial"/>
                <w:b w:val="0"/>
              </w:rPr>
              <w:t>√</w:t>
            </w:r>
          </w:p>
        </w:tc>
      </w:tr>
      <w:tr w14:paraId="23E994D1">
        <w:trPr>
          <w:trHeight w:val="340" w:hRule="atLeast"/>
          <w:jc w:val="center"/>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top"/>
          </w:tcPr>
          <w:p w14:paraId="70D227B3">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第十三单元 幼儿文学实践应用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6DADD03D">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59475292">
            <w:pPr>
              <w:pStyle w:val="14"/>
              <w:rPr>
                <w:b w:val="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2D309444">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7A90964A">
            <w:pPr>
              <w:pStyle w:val="14"/>
              <w:rPr>
                <w:rFonts w:ascii="Times New Roman" w:hAnsi="Times New Roman" w:eastAsia="宋体" w:cs="宋体"/>
                <w:b w:val="0"/>
                <w:color w:val="000000"/>
                <w:sz w:val="21"/>
                <w:szCs w:val="21"/>
                <w:lang w:val="en-US" w:eastAsia="zh-CN" w:bidi="ar-SA"/>
              </w:rPr>
            </w:pPr>
            <w:r>
              <w:rPr>
                <w:rFonts w:hint="default" w:ascii="Arial" w:hAnsi="Arial" w:cs="Arial"/>
                <w:b w:val="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14:paraId="67E6FEF4">
            <w:pPr>
              <w:pStyle w:val="14"/>
              <w:rPr>
                <w:b w:val="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tcPr>
          <w:p w14:paraId="05E661AA">
            <w:pPr>
              <w:pStyle w:val="14"/>
              <w:rPr>
                <w:b w:val="0"/>
              </w:rPr>
            </w:pPr>
            <w:r>
              <w:rPr>
                <w:rFonts w:hint="default" w:ascii="Arial" w:hAnsi="Arial" w:cs="Arial"/>
                <w:b w:val="0"/>
              </w:rPr>
              <w:t>√</w:t>
            </w:r>
          </w:p>
        </w:tc>
      </w:tr>
      <w:tr w14:paraId="71B3F44F">
        <w:trPr>
          <w:trHeight w:val="340" w:hRule="atLeast"/>
          <w:jc w:val="center"/>
        </w:trPr>
        <w:tc>
          <w:tcPr>
            <w:tcW w:w="0" w:type="auto"/>
            <w:tcBorders>
              <w:top w:val="single" w:color="000000" w:sz="4" w:space="0"/>
              <w:left w:val="single" w:color="000000" w:sz="12" w:space="0"/>
              <w:bottom w:val="single" w:color="000000" w:sz="12" w:space="0"/>
              <w:right w:val="single" w:color="000000" w:sz="4" w:space="0"/>
            </w:tcBorders>
            <w:shd w:val="clear" w:color="auto" w:fill="FFFFFF"/>
            <w:vAlign w:val="top"/>
          </w:tcPr>
          <w:p w14:paraId="1864742B">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第十四单元 幼儿教师的儿童文学素养</w:t>
            </w:r>
          </w:p>
        </w:tc>
        <w:tc>
          <w:tcPr>
            <w:tcW w:w="0" w:type="auto"/>
            <w:tcBorders>
              <w:top w:val="single" w:color="000000" w:sz="4" w:space="0"/>
              <w:left w:val="single" w:color="000000" w:sz="4" w:space="0"/>
              <w:bottom w:val="single" w:color="000000" w:sz="12" w:space="0"/>
              <w:right w:val="single" w:color="000000" w:sz="4" w:space="0"/>
            </w:tcBorders>
            <w:shd w:val="clear" w:color="auto" w:fill="FFFFFF"/>
          </w:tcPr>
          <w:p w14:paraId="348FBEEB">
            <w:pPr>
              <w:pStyle w:val="14"/>
              <w:rPr>
                <w:b w:val="0"/>
              </w:rPr>
            </w:pPr>
          </w:p>
        </w:tc>
        <w:tc>
          <w:tcPr>
            <w:tcW w:w="0" w:type="auto"/>
            <w:tcBorders>
              <w:top w:val="single" w:color="000000" w:sz="4" w:space="0"/>
              <w:left w:val="single" w:color="000000" w:sz="4" w:space="0"/>
              <w:bottom w:val="single" w:color="000000" w:sz="12" w:space="0"/>
              <w:right w:val="single" w:color="000000" w:sz="4" w:space="0"/>
            </w:tcBorders>
            <w:shd w:val="clear" w:color="auto" w:fill="FFFFFF"/>
          </w:tcPr>
          <w:p w14:paraId="726560EC">
            <w:pPr>
              <w:pStyle w:val="14"/>
              <w:rPr>
                <w:b w:val="0"/>
              </w:rPr>
            </w:pPr>
          </w:p>
        </w:tc>
        <w:tc>
          <w:tcPr>
            <w:tcW w:w="0" w:type="auto"/>
            <w:tcBorders>
              <w:top w:val="single" w:color="000000" w:sz="4" w:space="0"/>
              <w:left w:val="single" w:color="000000" w:sz="4" w:space="0"/>
              <w:bottom w:val="single" w:color="000000" w:sz="12" w:space="0"/>
              <w:right w:val="single" w:color="000000" w:sz="4" w:space="0"/>
            </w:tcBorders>
            <w:shd w:val="clear" w:color="auto" w:fill="FFFFFF"/>
          </w:tcPr>
          <w:p w14:paraId="052E02A3">
            <w:pPr>
              <w:pStyle w:val="14"/>
              <w:rPr>
                <w:b w:val="0"/>
              </w:rPr>
            </w:pPr>
          </w:p>
        </w:tc>
        <w:tc>
          <w:tcPr>
            <w:tcW w:w="0" w:type="auto"/>
            <w:tcBorders>
              <w:top w:val="single" w:color="000000" w:sz="4" w:space="0"/>
              <w:left w:val="single" w:color="000000" w:sz="4" w:space="0"/>
              <w:bottom w:val="single" w:color="000000" w:sz="12" w:space="0"/>
              <w:right w:val="single" w:color="000000" w:sz="4" w:space="0"/>
            </w:tcBorders>
            <w:shd w:val="clear" w:color="auto" w:fill="FFFFFF"/>
          </w:tcPr>
          <w:p w14:paraId="4369113A">
            <w:pPr>
              <w:pStyle w:val="14"/>
              <w:rPr>
                <w:b w:val="0"/>
              </w:rPr>
            </w:pPr>
          </w:p>
        </w:tc>
        <w:tc>
          <w:tcPr>
            <w:tcW w:w="0" w:type="auto"/>
            <w:tcBorders>
              <w:top w:val="single" w:color="000000" w:sz="4" w:space="0"/>
              <w:left w:val="single" w:color="000000" w:sz="4" w:space="0"/>
              <w:bottom w:val="single" w:color="000000" w:sz="12" w:space="0"/>
              <w:right w:val="single" w:color="000000" w:sz="4" w:space="0"/>
            </w:tcBorders>
            <w:shd w:val="clear" w:color="auto" w:fill="FFFFFF"/>
          </w:tcPr>
          <w:p w14:paraId="2FC8DBAA">
            <w:pPr>
              <w:pStyle w:val="14"/>
              <w:rPr>
                <w:b w:val="0"/>
              </w:rPr>
            </w:pPr>
            <w:r>
              <w:rPr>
                <w:rFonts w:hint="default" w:ascii="Arial" w:hAnsi="Arial" w:cs="Arial"/>
                <w:b w:val="0"/>
              </w:rPr>
              <w:t>√</w:t>
            </w:r>
          </w:p>
        </w:tc>
        <w:tc>
          <w:tcPr>
            <w:tcW w:w="0" w:type="auto"/>
            <w:tcBorders>
              <w:top w:val="single" w:color="000000" w:sz="4" w:space="0"/>
              <w:left w:val="single" w:color="000000" w:sz="4" w:space="0"/>
              <w:bottom w:val="single" w:color="000000" w:sz="12" w:space="0"/>
              <w:right w:val="single" w:color="000000" w:sz="12" w:space="0"/>
            </w:tcBorders>
            <w:shd w:val="clear" w:color="auto" w:fill="FFFFFF"/>
          </w:tcPr>
          <w:p w14:paraId="2048FB06">
            <w:pPr>
              <w:pStyle w:val="14"/>
              <w:rPr>
                <w:b w:val="0"/>
              </w:rPr>
            </w:pPr>
            <w:r>
              <w:rPr>
                <w:rFonts w:hint="default" w:ascii="Arial" w:hAnsi="Arial" w:cs="Arial"/>
                <w:b w:val="0"/>
              </w:rPr>
              <w:t>√</w:t>
            </w:r>
          </w:p>
        </w:tc>
      </w:tr>
    </w:tbl>
    <w:p w14:paraId="0FC0381E">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F6B8380">
        <w:trPr>
          <w:trHeight w:val="340" w:hRule="atLeast"/>
          <w:jc w:val="center"/>
        </w:trPr>
        <w:tc>
          <w:tcPr>
            <w:tcW w:w="1872" w:type="dxa"/>
            <w:vMerge w:val="restart"/>
            <w:tcBorders>
              <w:top w:val="single" w:color="auto" w:sz="12" w:space="0"/>
              <w:left w:val="single" w:color="auto" w:sz="12" w:space="0"/>
            </w:tcBorders>
            <w:vAlign w:val="center"/>
          </w:tcPr>
          <w:p w14:paraId="248C98F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教学单元</w:t>
            </w:r>
          </w:p>
        </w:tc>
        <w:tc>
          <w:tcPr>
            <w:tcW w:w="2755" w:type="dxa"/>
            <w:vMerge w:val="restart"/>
            <w:tcBorders>
              <w:top w:val="single" w:color="auto" w:sz="12" w:space="0"/>
            </w:tcBorders>
            <w:vAlign w:val="center"/>
          </w:tcPr>
          <w:p w14:paraId="29989F28">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教与学方式</w:t>
            </w:r>
          </w:p>
        </w:tc>
        <w:tc>
          <w:tcPr>
            <w:tcW w:w="1738" w:type="dxa"/>
            <w:vMerge w:val="restart"/>
            <w:tcBorders>
              <w:top w:val="single" w:color="auto" w:sz="12" w:space="0"/>
            </w:tcBorders>
            <w:vAlign w:val="center"/>
          </w:tcPr>
          <w:p w14:paraId="4F6F44D0">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考核方式</w:t>
            </w:r>
          </w:p>
        </w:tc>
        <w:tc>
          <w:tcPr>
            <w:tcW w:w="2111" w:type="dxa"/>
            <w:gridSpan w:val="3"/>
            <w:tcBorders>
              <w:top w:val="single" w:color="auto" w:sz="12" w:space="0"/>
              <w:right w:val="single" w:color="auto" w:sz="12" w:space="0"/>
            </w:tcBorders>
            <w:vAlign w:val="center"/>
          </w:tcPr>
          <w:p w14:paraId="58FC2501">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学时分配</w:t>
            </w:r>
          </w:p>
        </w:tc>
      </w:tr>
      <w:tr w14:paraId="215C8CA3">
        <w:trPr>
          <w:trHeight w:val="340" w:hRule="atLeast"/>
          <w:jc w:val="center"/>
        </w:trPr>
        <w:tc>
          <w:tcPr>
            <w:tcW w:w="1872" w:type="dxa"/>
            <w:vMerge w:val="continue"/>
            <w:tcBorders>
              <w:left w:val="single" w:color="auto" w:sz="12" w:space="0"/>
            </w:tcBorders>
          </w:tcPr>
          <w:p w14:paraId="1D3ACE6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2755" w:type="dxa"/>
            <w:vMerge w:val="continue"/>
          </w:tcPr>
          <w:p w14:paraId="6930C24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1738" w:type="dxa"/>
            <w:vMerge w:val="continue"/>
          </w:tcPr>
          <w:p w14:paraId="3429021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725" w:type="dxa"/>
            <w:vAlign w:val="center"/>
          </w:tcPr>
          <w:p w14:paraId="02DE34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理论</w:t>
            </w:r>
          </w:p>
        </w:tc>
        <w:tc>
          <w:tcPr>
            <w:tcW w:w="669" w:type="dxa"/>
            <w:vAlign w:val="center"/>
          </w:tcPr>
          <w:p w14:paraId="013FAAA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实践</w:t>
            </w:r>
          </w:p>
        </w:tc>
        <w:tc>
          <w:tcPr>
            <w:tcW w:w="717" w:type="dxa"/>
            <w:tcBorders>
              <w:right w:val="single" w:color="auto" w:sz="12" w:space="0"/>
            </w:tcBorders>
            <w:vAlign w:val="center"/>
          </w:tcPr>
          <w:p w14:paraId="7D505CB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小计</w:t>
            </w:r>
          </w:p>
        </w:tc>
      </w:tr>
      <w:tr w14:paraId="0C224173">
        <w:trPr>
          <w:trHeight w:val="454" w:hRule="atLeast"/>
          <w:jc w:val="center"/>
        </w:trPr>
        <w:tc>
          <w:tcPr>
            <w:tcW w:w="1872" w:type="dxa"/>
            <w:tcBorders>
              <w:left w:val="single" w:color="auto" w:sz="12" w:space="0"/>
            </w:tcBorders>
            <w:vAlign w:val="top"/>
          </w:tcPr>
          <w:p w14:paraId="19DC4BB5">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第一单元 幼儿文学概述</w:t>
            </w:r>
          </w:p>
        </w:tc>
        <w:tc>
          <w:tcPr>
            <w:tcW w:w="2755" w:type="dxa"/>
            <w:vAlign w:val="center"/>
          </w:tcPr>
          <w:p w14:paraId="5CD2B17C">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6DF76028">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学法：学生自主阅读；小组讨论；</w:t>
            </w:r>
          </w:p>
          <w:p w14:paraId="3F791540">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Cs/>
                <w:sz w:val="21"/>
                <w:szCs w:val="21"/>
              </w:rPr>
            </w:pPr>
          </w:p>
        </w:tc>
        <w:tc>
          <w:tcPr>
            <w:tcW w:w="1738" w:type="dxa"/>
            <w:vAlign w:val="center"/>
          </w:tcPr>
          <w:p w14:paraId="34AA10F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7000269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0EE552F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14AC731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6D239D57">
        <w:trPr>
          <w:trHeight w:val="454" w:hRule="atLeast"/>
          <w:jc w:val="center"/>
        </w:trPr>
        <w:tc>
          <w:tcPr>
            <w:tcW w:w="1872" w:type="dxa"/>
            <w:tcBorders>
              <w:left w:val="single" w:color="auto" w:sz="12" w:space="0"/>
            </w:tcBorders>
            <w:vAlign w:val="top"/>
          </w:tcPr>
          <w:p w14:paraId="63FD1E9E">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第二单元 幼儿文学的功能</w:t>
            </w:r>
          </w:p>
        </w:tc>
        <w:tc>
          <w:tcPr>
            <w:tcW w:w="2755" w:type="dxa"/>
            <w:vAlign w:val="center"/>
          </w:tcPr>
          <w:p w14:paraId="5B8F20ED">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1128C50F">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Cs/>
                <w:sz w:val="21"/>
                <w:szCs w:val="21"/>
                <w:lang w:val="en-US"/>
              </w:rPr>
            </w:pPr>
            <w:r>
              <w:rPr>
                <w:rFonts w:hint="eastAsia" w:ascii="宋体" w:hAnsi="宋体" w:eastAsia="宋体" w:cs="宋体"/>
                <w:b w:val="0"/>
                <w:bCs w:val="0"/>
                <w:color w:val="000000"/>
                <w:kern w:val="0"/>
                <w:sz w:val="21"/>
                <w:szCs w:val="21"/>
                <w:lang w:val="en-US" w:eastAsia="zh-CN"/>
              </w:rPr>
              <w:t>学法：学生自主阅读；小组讨论</w:t>
            </w:r>
          </w:p>
        </w:tc>
        <w:tc>
          <w:tcPr>
            <w:tcW w:w="1738" w:type="dxa"/>
            <w:vAlign w:val="center"/>
          </w:tcPr>
          <w:p w14:paraId="15D8434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666175A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17223E7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65F9390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335A63E6">
        <w:trPr>
          <w:trHeight w:val="454" w:hRule="atLeast"/>
          <w:jc w:val="center"/>
        </w:trPr>
        <w:tc>
          <w:tcPr>
            <w:tcW w:w="1872" w:type="dxa"/>
            <w:tcBorders>
              <w:left w:val="single" w:color="auto" w:sz="12" w:space="0"/>
            </w:tcBorders>
            <w:vAlign w:val="top"/>
          </w:tcPr>
          <w:p w14:paraId="1B520C41">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第三单元 幼儿文学的过去和现在</w:t>
            </w:r>
          </w:p>
        </w:tc>
        <w:tc>
          <w:tcPr>
            <w:tcW w:w="2755" w:type="dxa"/>
            <w:vAlign w:val="center"/>
          </w:tcPr>
          <w:p w14:paraId="31B37FCE">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79201558">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Cs/>
                <w:sz w:val="21"/>
                <w:szCs w:val="21"/>
              </w:rPr>
            </w:pPr>
            <w:r>
              <w:rPr>
                <w:rFonts w:hint="eastAsia" w:ascii="宋体" w:hAnsi="宋体" w:eastAsia="宋体" w:cs="宋体"/>
                <w:b w:val="0"/>
                <w:bCs w:val="0"/>
                <w:color w:val="000000"/>
                <w:kern w:val="0"/>
                <w:sz w:val="21"/>
                <w:szCs w:val="21"/>
                <w:lang w:val="en-US" w:eastAsia="zh-CN"/>
              </w:rPr>
              <w:t>学法：学生自主阅读；</w:t>
            </w:r>
          </w:p>
        </w:tc>
        <w:tc>
          <w:tcPr>
            <w:tcW w:w="1738" w:type="dxa"/>
            <w:vAlign w:val="center"/>
          </w:tcPr>
          <w:p w14:paraId="1050A84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0E0B40E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52A8548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7A28750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10CB42CB">
        <w:trPr>
          <w:trHeight w:val="454" w:hRule="atLeast"/>
          <w:jc w:val="center"/>
        </w:trPr>
        <w:tc>
          <w:tcPr>
            <w:tcW w:w="1872" w:type="dxa"/>
            <w:tcBorders>
              <w:left w:val="single" w:color="auto" w:sz="12" w:space="0"/>
            </w:tcBorders>
            <w:vAlign w:val="top"/>
          </w:tcPr>
          <w:p w14:paraId="0D5CBBB6">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第四单元 儿歌、幼儿诗</w:t>
            </w:r>
          </w:p>
        </w:tc>
        <w:tc>
          <w:tcPr>
            <w:tcW w:w="2755" w:type="dxa"/>
            <w:vAlign w:val="center"/>
          </w:tcPr>
          <w:p w14:paraId="4C233A15">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2839744B">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015BEB8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59214BD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0430781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669" w:type="dxa"/>
            <w:vAlign w:val="center"/>
          </w:tcPr>
          <w:p w14:paraId="19B735E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4B5565D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r>
      <w:tr w14:paraId="4E1C8355">
        <w:trPr>
          <w:trHeight w:val="454" w:hRule="atLeast"/>
          <w:jc w:val="center"/>
        </w:trPr>
        <w:tc>
          <w:tcPr>
            <w:tcW w:w="1872" w:type="dxa"/>
            <w:tcBorders>
              <w:left w:val="single" w:color="auto" w:sz="12" w:space="0"/>
            </w:tcBorders>
            <w:vAlign w:val="top"/>
          </w:tcPr>
          <w:p w14:paraId="1BCDEE20">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第五单元 幼儿童话、寓言</w:t>
            </w:r>
          </w:p>
        </w:tc>
        <w:tc>
          <w:tcPr>
            <w:tcW w:w="2755" w:type="dxa"/>
            <w:vAlign w:val="center"/>
          </w:tcPr>
          <w:p w14:paraId="2F8EAA98">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214DC53F">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5A8C87A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008F097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163B302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373FF38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179B4B4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5BDE1275">
        <w:trPr>
          <w:trHeight w:val="454" w:hRule="atLeast"/>
          <w:jc w:val="center"/>
        </w:trPr>
        <w:tc>
          <w:tcPr>
            <w:tcW w:w="1872" w:type="dxa"/>
            <w:tcBorders>
              <w:left w:val="single" w:color="auto" w:sz="12" w:space="0"/>
            </w:tcBorders>
            <w:vAlign w:val="top"/>
          </w:tcPr>
          <w:p w14:paraId="080F3E24">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第六单元 幼儿故事、幼儿小说</w:t>
            </w:r>
          </w:p>
        </w:tc>
        <w:tc>
          <w:tcPr>
            <w:tcW w:w="2755" w:type="dxa"/>
            <w:vAlign w:val="center"/>
          </w:tcPr>
          <w:p w14:paraId="26BBE27C">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618A97EB">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71FB594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754AAEC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4024D0D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669" w:type="dxa"/>
            <w:vAlign w:val="center"/>
          </w:tcPr>
          <w:p w14:paraId="6888F37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22A56C5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r>
      <w:tr w14:paraId="5F848D8B">
        <w:trPr>
          <w:trHeight w:val="454" w:hRule="atLeast"/>
          <w:jc w:val="center"/>
        </w:trPr>
        <w:tc>
          <w:tcPr>
            <w:tcW w:w="1872" w:type="dxa"/>
            <w:tcBorders>
              <w:left w:val="single" w:color="auto" w:sz="12" w:space="0"/>
            </w:tcBorders>
            <w:vAlign w:val="top"/>
          </w:tcPr>
          <w:p w14:paraId="52A564AA">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第七单元 幼儿图画书 </w:t>
            </w:r>
          </w:p>
        </w:tc>
        <w:tc>
          <w:tcPr>
            <w:tcW w:w="2755" w:type="dxa"/>
            <w:vAlign w:val="center"/>
          </w:tcPr>
          <w:p w14:paraId="51E7A6E9">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3A69FF85">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6AB0C35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30A464E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1A62110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5CE36CD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25D8119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7874D81A">
        <w:trPr>
          <w:trHeight w:val="454" w:hRule="atLeast"/>
          <w:jc w:val="center"/>
        </w:trPr>
        <w:tc>
          <w:tcPr>
            <w:tcW w:w="1872" w:type="dxa"/>
            <w:tcBorders>
              <w:left w:val="single" w:color="auto" w:sz="12" w:space="0"/>
            </w:tcBorders>
            <w:vAlign w:val="top"/>
          </w:tcPr>
          <w:p w14:paraId="589F88BC">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第八单元 幼儿散文</w:t>
            </w:r>
          </w:p>
        </w:tc>
        <w:tc>
          <w:tcPr>
            <w:tcW w:w="2755" w:type="dxa"/>
            <w:vAlign w:val="center"/>
          </w:tcPr>
          <w:p w14:paraId="1463FD3C">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4CD4F0A8">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0C6B307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3AE7CE7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期终闭卷考（纸笔测试）、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786705B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1570C60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4432C8A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010A5DDA">
        <w:trPr>
          <w:trHeight w:val="454" w:hRule="atLeast"/>
          <w:jc w:val="center"/>
        </w:trPr>
        <w:tc>
          <w:tcPr>
            <w:tcW w:w="1872" w:type="dxa"/>
            <w:tcBorders>
              <w:left w:val="single" w:color="auto" w:sz="12" w:space="0"/>
            </w:tcBorders>
            <w:vAlign w:val="top"/>
          </w:tcPr>
          <w:p w14:paraId="4E5CEBDF">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第九单元 幼儿科学文艺</w:t>
            </w:r>
          </w:p>
        </w:tc>
        <w:tc>
          <w:tcPr>
            <w:tcW w:w="2755" w:type="dxa"/>
            <w:vAlign w:val="center"/>
          </w:tcPr>
          <w:p w14:paraId="39C36BE7">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07E7DB0F">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2423BC1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75E42BD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4892F77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486E303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273143F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7DC773C2">
        <w:trPr>
          <w:trHeight w:val="1291" w:hRule="atLeast"/>
          <w:jc w:val="center"/>
        </w:trPr>
        <w:tc>
          <w:tcPr>
            <w:tcW w:w="1872" w:type="dxa"/>
            <w:tcBorders>
              <w:left w:val="single" w:color="auto" w:sz="12" w:space="0"/>
            </w:tcBorders>
            <w:vAlign w:val="top"/>
          </w:tcPr>
          <w:p w14:paraId="276552AA">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第十单元 幼儿戏剧、影视文学</w:t>
            </w:r>
          </w:p>
        </w:tc>
        <w:tc>
          <w:tcPr>
            <w:tcW w:w="2755" w:type="dxa"/>
            <w:vAlign w:val="center"/>
          </w:tcPr>
          <w:p w14:paraId="3B6C11CA">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59968A54">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19D6E94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687D079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330CBD4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02E16F3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231DFE6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4F688371">
        <w:trPr>
          <w:trHeight w:val="454" w:hRule="atLeast"/>
          <w:jc w:val="center"/>
        </w:trPr>
        <w:tc>
          <w:tcPr>
            <w:tcW w:w="1872" w:type="dxa"/>
            <w:tcBorders>
              <w:left w:val="single" w:color="auto" w:sz="12" w:space="0"/>
            </w:tcBorders>
            <w:vAlign w:val="top"/>
          </w:tcPr>
          <w:p w14:paraId="32925B63">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第十一单元 幼儿文学创编与教学</w:t>
            </w:r>
          </w:p>
        </w:tc>
        <w:tc>
          <w:tcPr>
            <w:tcW w:w="2755" w:type="dxa"/>
            <w:vAlign w:val="center"/>
          </w:tcPr>
          <w:p w14:paraId="1388B256">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60DED844">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学法：学生自主阅读；小组讨论；</w:t>
            </w:r>
          </w:p>
          <w:p w14:paraId="0C5C05E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0FFA530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作品（选集）</w:t>
            </w:r>
          </w:p>
        </w:tc>
        <w:tc>
          <w:tcPr>
            <w:tcW w:w="725" w:type="dxa"/>
            <w:vAlign w:val="center"/>
          </w:tcPr>
          <w:p w14:paraId="6F732D9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6BADDB7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5E50DDE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2F20DD00">
        <w:trPr>
          <w:trHeight w:val="454" w:hRule="atLeast"/>
          <w:jc w:val="center"/>
        </w:trPr>
        <w:tc>
          <w:tcPr>
            <w:tcW w:w="1872" w:type="dxa"/>
            <w:tcBorders>
              <w:left w:val="single" w:color="auto" w:sz="12" w:space="0"/>
            </w:tcBorders>
            <w:vAlign w:val="top"/>
          </w:tcPr>
          <w:p w14:paraId="3D9B5711">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第十二单元 幼儿文学阅读指导</w:t>
            </w:r>
          </w:p>
        </w:tc>
        <w:tc>
          <w:tcPr>
            <w:tcW w:w="2755" w:type="dxa"/>
            <w:vAlign w:val="center"/>
          </w:tcPr>
          <w:p w14:paraId="4982DFC0">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33BD09F8">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学法：学生自主阅读；小组讨论；</w:t>
            </w:r>
          </w:p>
          <w:p w14:paraId="09D2B87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4DBAEEC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0F41510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470259D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06C02E7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2D946640">
        <w:trPr>
          <w:trHeight w:val="454" w:hRule="atLeast"/>
          <w:jc w:val="center"/>
        </w:trPr>
        <w:tc>
          <w:tcPr>
            <w:tcW w:w="1872" w:type="dxa"/>
            <w:tcBorders>
              <w:left w:val="single" w:color="auto" w:sz="12" w:space="0"/>
            </w:tcBorders>
            <w:vAlign w:val="top"/>
          </w:tcPr>
          <w:p w14:paraId="09A78EA8">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第十三单元 幼儿文学实践应用</w:t>
            </w:r>
          </w:p>
        </w:tc>
        <w:tc>
          <w:tcPr>
            <w:tcW w:w="2755" w:type="dxa"/>
            <w:vAlign w:val="center"/>
          </w:tcPr>
          <w:p w14:paraId="0C69D427">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531C8B4A">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学法：学生自主阅读；小组讨论；翻转课堂；</w:t>
            </w:r>
          </w:p>
          <w:p w14:paraId="541D85F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000EA9D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453B80F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15BB597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558C58A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5E3E303F">
        <w:trPr>
          <w:trHeight w:val="454" w:hRule="atLeast"/>
          <w:jc w:val="center"/>
        </w:trPr>
        <w:tc>
          <w:tcPr>
            <w:tcW w:w="1872" w:type="dxa"/>
            <w:tcBorders>
              <w:left w:val="single" w:color="auto" w:sz="12" w:space="0"/>
            </w:tcBorders>
            <w:vAlign w:val="top"/>
          </w:tcPr>
          <w:p w14:paraId="59C00B5B">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第十四单元 幼儿教师的儿童文学素养</w:t>
            </w:r>
          </w:p>
        </w:tc>
        <w:tc>
          <w:tcPr>
            <w:tcW w:w="2755" w:type="dxa"/>
            <w:vAlign w:val="center"/>
          </w:tcPr>
          <w:p w14:paraId="1D34F04F">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42D43D0D">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学法：学生自主阅读；小组讨论；</w:t>
            </w:r>
          </w:p>
          <w:p w14:paraId="4A759AF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7C1D86E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rPr>
            </w:pPr>
            <w:r>
              <w:rPr>
                <w:rFonts w:hint="eastAsia" w:ascii="宋体" w:hAnsi="宋体" w:eastAsia="宋体" w:cs="宋体"/>
                <w:bCs/>
                <w:color w:val="000000"/>
                <w:sz w:val="21"/>
                <w:szCs w:val="21"/>
                <w:lang w:val="en-US" w:eastAsia="zh-CN"/>
              </w:rPr>
              <w:t>课后作业、平时表现</w:t>
            </w:r>
          </w:p>
        </w:tc>
        <w:tc>
          <w:tcPr>
            <w:tcW w:w="725" w:type="dxa"/>
            <w:vAlign w:val="center"/>
          </w:tcPr>
          <w:p w14:paraId="6804BF8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2F7CDB3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6D5F464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1C9DB8AF">
        <w:trPr>
          <w:trHeight w:val="454" w:hRule="atLeast"/>
          <w:jc w:val="center"/>
        </w:trPr>
        <w:tc>
          <w:tcPr>
            <w:tcW w:w="6365" w:type="dxa"/>
            <w:gridSpan w:val="3"/>
            <w:tcBorders>
              <w:left w:val="single" w:color="auto" w:sz="12" w:space="0"/>
              <w:bottom w:val="single" w:color="auto" w:sz="12" w:space="0"/>
            </w:tcBorders>
            <w:vAlign w:val="center"/>
          </w:tcPr>
          <w:p w14:paraId="657F6DB0">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sz w:val="21"/>
                <w:szCs w:val="21"/>
              </w:rPr>
            </w:pPr>
            <w:r>
              <w:rPr>
                <w:rFonts w:hint="eastAsia" w:ascii="宋体" w:hAnsi="宋体" w:eastAsia="宋体" w:cs="宋体"/>
                <w:b/>
                <w:bCs w:val="0"/>
                <w:sz w:val="21"/>
                <w:szCs w:val="21"/>
              </w:rPr>
              <w:t>合计</w:t>
            </w:r>
          </w:p>
        </w:tc>
        <w:tc>
          <w:tcPr>
            <w:tcW w:w="725" w:type="dxa"/>
            <w:tcBorders>
              <w:bottom w:val="single" w:color="auto" w:sz="12" w:space="0"/>
            </w:tcBorders>
            <w:vAlign w:val="center"/>
          </w:tcPr>
          <w:p w14:paraId="14F2584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32</w:t>
            </w:r>
          </w:p>
        </w:tc>
        <w:tc>
          <w:tcPr>
            <w:tcW w:w="669" w:type="dxa"/>
            <w:tcBorders>
              <w:bottom w:val="single" w:color="auto" w:sz="12" w:space="0"/>
            </w:tcBorders>
            <w:vAlign w:val="center"/>
          </w:tcPr>
          <w:p w14:paraId="29010A4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bottom w:val="single" w:color="auto" w:sz="12" w:space="0"/>
              <w:right w:val="single" w:color="auto" w:sz="12" w:space="0"/>
            </w:tcBorders>
            <w:vAlign w:val="center"/>
          </w:tcPr>
          <w:p w14:paraId="1F5F0D9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32</w:t>
            </w:r>
          </w:p>
        </w:tc>
      </w:tr>
    </w:tbl>
    <w:p w14:paraId="09635CB5">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8"/>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3"/>
        <w:gridCol w:w="5193"/>
      </w:tblGrid>
      <w:tr w14:paraId="0BBFB586">
        <w:tc>
          <w:tcPr>
            <w:tcW w:w="3303" w:type="dxa"/>
            <w:tcBorders>
              <w:top w:val="single" w:color="000000" w:sz="12" w:space="0"/>
              <w:left w:val="single" w:color="000000" w:sz="12" w:space="0"/>
              <w:bottom w:val="single" w:color="000000" w:sz="4" w:space="0"/>
              <w:right w:val="single" w:color="000000" w:sz="4" w:space="0"/>
              <w:tl2br w:val="nil"/>
            </w:tcBorders>
            <w:shd w:val="clear" w:color="auto" w:fill="FFFFFF"/>
          </w:tcPr>
          <w:p w14:paraId="2BE2701D">
            <w:pPr>
              <w:pStyle w:val="14"/>
              <w:widowControl w:val="0"/>
              <w:jc w:val="left"/>
              <w:rPr>
                <w:rFonts w:hint="default" w:eastAsia="宋体"/>
                <w:b/>
                <w:bCs/>
                <w:vertAlign w:val="baseline"/>
                <w:lang w:val="en-US" w:eastAsia="zh-CN"/>
              </w:rPr>
            </w:pPr>
            <w:r>
              <w:rPr>
                <w:rFonts w:hint="eastAsia"/>
                <w:b/>
                <w:bCs/>
                <w:vertAlign w:val="baseline"/>
                <w:lang w:val="en-US" w:eastAsia="zh-CN"/>
              </w:rPr>
              <w:t>教学单元</w:t>
            </w:r>
          </w:p>
        </w:tc>
        <w:tc>
          <w:tcPr>
            <w:tcW w:w="5193" w:type="dxa"/>
            <w:tcBorders>
              <w:top w:val="single" w:color="000000" w:sz="12" w:space="0"/>
              <w:left w:val="single" w:color="000000" w:sz="4" w:space="0"/>
              <w:bottom w:val="single" w:color="000000" w:sz="4" w:space="0"/>
              <w:right w:val="single" w:color="000000" w:sz="12" w:space="0"/>
            </w:tcBorders>
            <w:shd w:val="clear" w:color="auto" w:fill="FFFFFF"/>
          </w:tcPr>
          <w:p w14:paraId="293FFE16">
            <w:pPr>
              <w:pStyle w:val="14"/>
              <w:widowControl w:val="0"/>
              <w:jc w:val="left"/>
              <w:rPr>
                <w:rFonts w:hint="default" w:eastAsia="宋体"/>
                <w:b/>
                <w:bCs/>
                <w:vertAlign w:val="baseline"/>
                <w:lang w:val="en-US" w:eastAsia="zh-CN"/>
              </w:rPr>
            </w:pPr>
            <w:r>
              <w:rPr>
                <w:rFonts w:hint="eastAsia"/>
                <w:b/>
                <w:bCs/>
                <w:vertAlign w:val="baseline"/>
                <w:lang w:val="en-US" w:eastAsia="zh-CN"/>
              </w:rPr>
              <w:t>课程思政教学设计</w:t>
            </w:r>
          </w:p>
        </w:tc>
      </w:tr>
      <w:tr w14:paraId="138E8F2F">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62D585E2">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第一单元 幼儿文学概述</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66CC1182">
            <w:pPr>
              <w:pStyle w:val="14"/>
              <w:widowControl w:val="0"/>
              <w:jc w:val="left"/>
              <w:rPr>
                <w:rFonts w:hint="default" w:eastAsia="宋体"/>
                <w:b w:val="0"/>
                <w:vertAlign w:val="baseline"/>
                <w:lang w:val="en-US" w:eastAsia="zh-CN"/>
              </w:rPr>
            </w:pPr>
            <w:r>
              <w:rPr>
                <w:rFonts w:hint="eastAsia"/>
                <w:b w:val="0"/>
                <w:vertAlign w:val="baseline"/>
                <w:lang w:val="en-US" w:eastAsia="zh-CN"/>
              </w:rPr>
              <w:t>根据幼儿身心发展特点，理解幼儿文学的独特性，树立专业自信。</w:t>
            </w:r>
          </w:p>
        </w:tc>
      </w:tr>
      <w:tr w14:paraId="261C6BF4">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08FB41A9">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第二单元 幼儿文学的功能</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00F49B78">
            <w:pPr>
              <w:pStyle w:val="14"/>
              <w:widowControl w:val="0"/>
              <w:jc w:val="left"/>
              <w:rPr>
                <w:rFonts w:hint="default" w:eastAsia="宋体"/>
                <w:b w:val="0"/>
                <w:vertAlign w:val="baseline"/>
                <w:lang w:val="en-US" w:eastAsia="zh-CN"/>
              </w:rPr>
            </w:pPr>
            <w:r>
              <w:rPr>
                <w:rFonts w:hint="eastAsia"/>
                <w:b w:val="0"/>
                <w:vertAlign w:val="baseline"/>
                <w:lang w:val="en-US" w:eastAsia="zh-CN"/>
              </w:rPr>
              <w:t>理解幼儿文学的价值，将爱以幼儿文学传递给幼儿。</w:t>
            </w:r>
          </w:p>
        </w:tc>
      </w:tr>
      <w:tr w14:paraId="20EB3922">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27D393E9">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第三单元 幼儿文学的过去和现在</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512BCFA5">
            <w:pPr>
              <w:pStyle w:val="14"/>
              <w:widowControl w:val="0"/>
              <w:jc w:val="left"/>
              <w:rPr>
                <w:rFonts w:hint="default" w:eastAsia="宋体"/>
                <w:b w:val="0"/>
                <w:vertAlign w:val="baseline"/>
                <w:lang w:val="en-US" w:eastAsia="zh-CN"/>
              </w:rPr>
            </w:pPr>
            <w:r>
              <w:rPr>
                <w:rFonts w:hint="eastAsia"/>
                <w:b w:val="0"/>
                <w:vertAlign w:val="baseline"/>
                <w:lang w:val="en-US" w:eastAsia="zh-CN"/>
              </w:rPr>
              <w:t>知道幼儿文学发展的困境，愿意为幼儿文学贡献自己的力量。</w:t>
            </w:r>
          </w:p>
        </w:tc>
      </w:tr>
      <w:tr w14:paraId="3B00FFAE">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6DB26775">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第四单元 儿歌、幼儿诗</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024C7862">
            <w:pPr>
              <w:pStyle w:val="14"/>
              <w:widowControl w:val="0"/>
              <w:jc w:val="left"/>
              <w:rPr>
                <w:rFonts w:hint="default"/>
                <w:b w:val="0"/>
                <w:vertAlign w:val="baseline"/>
                <w:lang w:val="en-US"/>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儿歌、幼儿诗</w:t>
            </w:r>
            <w:r>
              <w:rPr>
                <w:rFonts w:hint="eastAsia"/>
                <w:b w:val="0"/>
                <w:vertAlign w:val="baseline"/>
                <w:lang w:val="en-US" w:eastAsia="zh-CN"/>
              </w:rPr>
              <w:t>的艺术特征，树立专业自信。</w:t>
            </w:r>
          </w:p>
        </w:tc>
      </w:tr>
      <w:tr w14:paraId="6C0865B4">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58DBB481">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第五单元 幼儿童话、寓言</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67772015">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幼儿童话、寓言</w:t>
            </w:r>
            <w:r>
              <w:rPr>
                <w:rFonts w:hint="eastAsia"/>
                <w:b w:val="0"/>
                <w:vertAlign w:val="baseline"/>
                <w:lang w:val="en-US" w:eastAsia="zh-CN"/>
              </w:rPr>
              <w:t>的艺术特征，树立专业自信。</w:t>
            </w:r>
          </w:p>
        </w:tc>
      </w:tr>
      <w:tr w14:paraId="46358CA9">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1DA95F70">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第六单元 幼儿故事、幼儿小说</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11198675">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幼儿故事、幼儿小说</w:t>
            </w:r>
            <w:r>
              <w:rPr>
                <w:rFonts w:hint="eastAsia"/>
                <w:b w:val="0"/>
                <w:vertAlign w:val="baseline"/>
                <w:lang w:val="en-US" w:eastAsia="zh-CN"/>
              </w:rPr>
              <w:t>的艺术特征，树立专业自信。</w:t>
            </w:r>
          </w:p>
        </w:tc>
      </w:tr>
      <w:tr w14:paraId="01D3A645">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7F51E477">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 xml:space="preserve">第七单元 幼儿图画书 </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3E47E99A">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 xml:space="preserve">幼儿图画书 </w:t>
            </w:r>
            <w:r>
              <w:rPr>
                <w:rFonts w:hint="eastAsia"/>
                <w:b w:val="0"/>
                <w:vertAlign w:val="baseline"/>
                <w:lang w:val="en-US" w:eastAsia="zh-CN"/>
              </w:rPr>
              <w:t>的艺术特征，树立专业自信。</w:t>
            </w:r>
          </w:p>
        </w:tc>
      </w:tr>
      <w:tr w14:paraId="3E3C1F78">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4FCAAA8A">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第八单元 幼儿散文</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6E0D00EF">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幼儿散文</w:t>
            </w:r>
            <w:r>
              <w:rPr>
                <w:rFonts w:hint="eastAsia"/>
                <w:b w:val="0"/>
                <w:vertAlign w:val="baseline"/>
                <w:lang w:val="en-US" w:eastAsia="zh-CN"/>
              </w:rPr>
              <w:t>的艺术特征，树立专业自信。</w:t>
            </w:r>
          </w:p>
        </w:tc>
      </w:tr>
      <w:tr w14:paraId="21137867">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69CD2FA1">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第九单元 幼儿科学文艺</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4B10A89F">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幼儿科学文艺</w:t>
            </w:r>
            <w:r>
              <w:rPr>
                <w:rFonts w:hint="eastAsia"/>
                <w:b w:val="0"/>
                <w:vertAlign w:val="baseline"/>
                <w:lang w:val="en-US" w:eastAsia="zh-CN"/>
              </w:rPr>
              <w:t>的艺术特征，树立专业自信。</w:t>
            </w:r>
          </w:p>
        </w:tc>
      </w:tr>
      <w:tr w14:paraId="067A9544">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0CD0FF6F">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第十单元 幼儿戏剧、影视文学</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39AB9084">
            <w:pPr>
              <w:pStyle w:val="14"/>
              <w:widowControl w:val="0"/>
              <w:jc w:val="left"/>
              <w:rPr>
                <w:b w:val="0"/>
                <w:vertAlign w:val="baseline"/>
              </w:rPr>
            </w:pPr>
            <w:r>
              <w:rPr>
                <w:rFonts w:hint="eastAsia"/>
                <w:b w:val="0"/>
                <w:vertAlign w:val="baseline"/>
                <w:lang w:val="en-US" w:eastAsia="zh-CN"/>
              </w:rPr>
              <w:t>根据幼儿身心发展特点，理解</w:t>
            </w:r>
            <w:r>
              <w:rPr>
                <w:rFonts w:hint="eastAsia" w:ascii="宋体" w:hAnsi="宋体"/>
                <w:b w:val="0"/>
                <w:bCs/>
                <w:vertAlign w:val="baseline"/>
                <w:lang w:val="en-US" w:eastAsia="zh-CN"/>
              </w:rPr>
              <w:t>幼儿戏剧、影视文学</w:t>
            </w:r>
            <w:r>
              <w:rPr>
                <w:rFonts w:hint="eastAsia"/>
                <w:b w:val="0"/>
                <w:vertAlign w:val="baseline"/>
                <w:lang w:val="en-US" w:eastAsia="zh-CN"/>
              </w:rPr>
              <w:t>的艺术特征，树立专业自信。</w:t>
            </w:r>
          </w:p>
        </w:tc>
      </w:tr>
      <w:tr w14:paraId="0FEBD514">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1F9607B3">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第十一单元 幼儿文学创编与教学</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500082C8">
            <w:pPr>
              <w:pStyle w:val="14"/>
              <w:widowControl w:val="0"/>
              <w:jc w:val="left"/>
              <w:rPr>
                <w:rFonts w:hint="default" w:eastAsia="宋体"/>
                <w:b w:val="0"/>
                <w:vertAlign w:val="baseline"/>
                <w:lang w:val="en-US" w:eastAsia="zh-CN"/>
              </w:rPr>
            </w:pPr>
            <w:r>
              <w:rPr>
                <w:rFonts w:hint="eastAsia"/>
                <w:b w:val="0"/>
                <w:vertAlign w:val="baseline"/>
                <w:lang w:val="en-US" w:eastAsia="zh-CN"/>
              </w:rPr>
              <w:t>通过广泛阅读幼儿文学作品，感受到幼儿文学的美，并能自主创编幼儿文学作品，将幼儿文学的美传递给幼儿。</w:t>
            </w:r>
          </w:p>
        </w:tc>
      </w:tr>
      <w:tr w14:paraId="20D12FAF">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7BEF45C2">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第十二单元 幼儿文学阅读指导</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7218B171">
            <w:pPr>
              <w:pStyle w:val="14"/>
              <w:widowControl w:val="0"/>
              <w:jc w:val="left"/>
              <w:rPr>
                <w:rFonts w:hint="default"/>
                <w:b w:val="0"/>
                <w:vertAlign w:val="baseline"/>
                <w:lang w:val="en-US"/>
              </w:rPr>
            </w:pPr>
            <w:r>
              <w:rPr>
                <w:rFonts w:hint="eastAsia"/>
                <w:b w:val="0"/>
                <w:vertAlign w:val="baseline"/>
                <w:lang w:val="en-US" w:eastAsia="zh-CN"/>
              </w:rPr>
              <w:t>根据幼儿身心发展特点，采用适合于幼儿的方式，将文学的生命与爱传递给幼儿。</w:t>
            </w:r>
          </w:p>
        </w:tc>
      </w:tr>
      <w:tr w14:paraId="1826EFF4">
        <w:tc>
          <w:tcPr>
            <w:tcW w:w="330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76BA3367">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第十三单元 幼儿文学实践应用</w:t>
            </w:r>
          </w:p>
        </w:tc>
        <w:tc>
          <w:tcPr>
            <w:tcW w:w="5193" w:type="dxa"/>
            <w:tcBorders>
              <w:top w:val="single" w:color="000000" w:sz="4" w:space="0"/>
              <w:left w:val="single" w:color="000000" w:sz="4" w:space="0"/>
              <w:bottom w:val="single" w:color="000000" w:sz="4" w:space="0"/>
              <w:right w:val="single" w:color="000000" w:sz="12" w:space="0"/>
            </w:tcBorders>
            <w:shd w:val="clear" w:color="auto" w:fill="FFFFFF"/>
          </w:tcPr>
          <w:p w14:paraId="3C224B8E">
            <w:pPr>
              <w:pStyle w:val="14"/>
              <w:widowControl w:val="0"/>
              <w:jc w:val="left"/>
              <w:rPr>
                <w:b w:val="0"/>
                <w:vertAlign w:val="baseline"/>
              </w:rPr>
            </w:pPr>
            <w:r>
              <w:rPr>
                <w:rFonts w:hint="eastAsia"/>
                <w:b w:val="0"/>
                <w:vertAlign w:val="baseline"/>
                <w:lang w:val="en-US" w:eastAsia="zh-CN"/>
              </w:rPr>
              <w:t>根据幼儿身心发展特点，采用适合于幼儿的方式，将文学的生命与爱传递给幼儿。</w:t>
            </w:r>
          </w:p>
        </w:tc>
      </w:tr>
      <w:tr w14:paraId="01637CBA">
        <w:tc>
          <w:tcPr>
            <w:tcW w:w="3303" w:type="dxa"/>
            <w:tcBorders>
              <w:top w:val="single" w:color="000000" w:sz="4" w:space="0"/>
              <w:left w:val="single" w:color="000000" w:sz="12" w:space="0"/>
              <w:bottom w:val="single" w:color="000000" w:sz="12" w:space="0"/>
              <w:right w:val="single" w:color="000000" w:sz="4" w:space="0"/>
            </w:tcBorders>
            <w:shd w:val="clear" w:color="auto" w:fill="FFFFFF"/>
            <w:vAlign w:val="top"/>
          </w:tcPr>
          <w:p w14:paraId="4F7B4DD1">
            <w:pPr>
              <w:pStyle w:val="14"/>
              <w:widowControl w:val="0"/>
              <w:jc w:val="left"/>
              <w:rPr>
                <w:rFonts w:hint="eastAsia" w:ascii="宋体" w:hAnsi="宋体" w:eastAsia="宋体" w:cs="宋体"/>
                <w:b w:val="0"/>
                <w:bCs/>
                <w:color w:val="000000"/>
                <w:sz w:val="21"/>
                <w:szCs w:val="21"/>
                <w:vertAlign w:val="baseline"/>
                <w:lang w:val="en-US" w:eastAsia="zh-CN" w:bidi="ar-SA"/>
              </w:rPr>
            </w:pPr>
            <w:r>
              <w:rPr>
                <w:rFonts w:hint="eastAsia" w:ascii="宋体" w:hAnsi="宋体"/>
                <w:b w:val="0"/>
                <w:bCs/>
                <w:vertAlign w:val="baseline"/>
                <w:lang w:val="en-US" w:eastAsia="zh-CN"/>
              </w:rPr>
              <w:t>第十四单元 幼儿教师的儿童文学素养</w:t>
            </w:r>
          </w:p>
        </w:tc>
        <w:tc>
          <w:tcPr>
            <w:tcW w:w="5193" w:type="dxa"/>
            <w:tcBorders>
              <w:top w:val="single" w:color="000000" w:sz="4" w:space="0"/>
              <w:left w:val="single" w:color="000000" w:sz="4" w:space="0"/>
              <w:bottom w:val="single" w:color="000000" w:sz="12" w:space="0"/>
              <w:right w:val="single" w:color="000000" w:sz="12" w:space="0"/>
            </w:tcBorders>
            <w:shd w:val="clear" w:color="auto" w:fill="FFFFFF"/>
          </w:tcPr>
          <w:p w14:paraId="3DDFB6F3">
            <w:pPr>
              <w:pStyle w:val="14"/>
              <w:widowControl w:val="0"/>
              <w:jc w:val="left"/>
              <w:rPr>
                <w:rFonts w:hint="default"/>
                <w:b w:val="0"/>
                <w:vertAlign w:val="baseline"/>
                <w:lang w:val="en-US"/>
              </w:rPr>
            </w:pPr>
            <w:r>
              <w:rPr>
                <w:rFonts w:hint="eastAsia" w:ascii="宋体" w:hAnsi="宋体"/>
                <w:b w:val="0"/>
                <w:bCs/>
                <w:lang w:val="en-US" w:eastAsia="zh-CN"/>
              </w:rPr>
              <w:t>感受和相信文学的美好，是文学的修养，也是生命的修养，增强专业责任感和认同感。</w:t>
            </w:r>
          </w:p>
        </w:tc>
      </w:tr>
    </w:tbl>
    <w:p w14:paraId="44C21B87">
      <w:pPr>
        <w:pStyle w:val="16"/>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706"/>
        <w:gridCol w:w="2917"/>
        <w:gridCol w:w="426"/>
        <w:gridCol w:w="460"/>
        <w:gridCol w:w="609"/>
        <w:gridCol w:w="640"/>
        <w:gridCol w:w="575"/>
        <w:gridCol w:w="655"/>
        <w:gridCol w:w="705"/>
      </w:tblGrid>
      <w:tr w14:paraId="0D29C1CD">
        <w:trPr>
          <w:trHeight w:val="454" w:hRule="atLeast"/>
        </w:trPr>
        <w:tc>
          <w:tcPr>
            <w:tcW w:w="829" w:type="dxa"/>
            <w:vMerge w:val="restar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5A7CE471">
            <w:pPr>
              <w:widowControl w:val="0"/>
              <w:snapToGrid w:val="0"/>
              <w:jc w:val="center"/>
              <w:rPr>
                <w:rFonts w:ascii="黑体" w:hAnsi="黑体" w:eastAsia="黑体"/>
                <w:b w:val="0"/>
                <w:bCs/>
                <w:color w:val="000000"/>
                <w:sz w:val="21"/>
                <w:szCs w:val="21"/>
              </w:rPr>
            </w:pPr>
            <w:r>
              <w:rPr>
                <w:rFonts w:hint="eastAsia" w:ascii="黑体" w:hAnsi="黑体" w:eastAsia="黑体"/>
                <w:b w:val="0"/>
                <w:bCs/>
                <w:color w:val="000000"/>
                <w:sz w:val="21"/>
                <w:szCs w:val="21"/>
              </w:rPr>
              <w:t>总评构成</w:t>
            </w:r>
          </w:p>
        </w:tc>
        <w:tc>
          <w:tcPr>
            <w:tcW w:w="70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684A5D70">
            <w:pPr>
              <w:pStyle w:val="16"/>
              <w:widowControl w:val="0"/>
              <w:spacing w:line="240" w:lineRule="auto"/>
              <w:jc w:val="center"/>
              <w:rPr>
                <w:rFonts w:ascii="黑体" w:hAnsi="宋体"/>
                <w:b w:val="0"/>
                <w:color w:val="000000"/>
              </w:rPr>
            </w:pPr>
            <w:r>
              <w:rPr>
                <w:rFonts w:hint="eastAsia" w:ascii="黑体" w:hAnsi="黑体"/>
                <w:b w:val="0"/>
                <w:bCs/>
                <w:color w:val="000000"/>
                <w:sz w:val="21"/>
                <w:szCs w:val="21"/>
              </w:rPr>
              <w:t>占比</w:t>
            </w:r>
          </w:p>
        </w:tc>
        <w:tc>
          <w:tcPr>
            <w:tcW w:w="2917"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6B9D38FA">
            <w:pPr>
              <w:pStyle w:val="16"/>
              <w:widowControl w:val="0"/>
              <w:jc w:val="center"/>
              <w:rPr>
                <w:rFonts w:ascii="黑体" w:hAnsi="黑体"/>
                <w:b w:val="0"/>
                <w:bCs/>
                <w:color w:val="000000"/>
                <w:sz w:val="21"/>
                <w:szCs w:val="21"/>
              </w:rPr>
            </w:pPr>
            <w:r>
              <w:rPr>
                <w:rFonts w:hint="eastAsia" w:ascii="黑体" w:hAnsi="黑体"/>
                <w:b w:val="0"/>
                <w:bCs/>
                <w:color w:val="000000"/>
                <w:sz w:val="21"/>
                <w:szCs w:val="21"/>
              </w:rPr>
              <w:t>考核方式</w:t>
            </w:r>
          </w:p>
        </w:tc>
        <w:tc>
          <w:tcPr>
            <w:tcW w:w="3365" w:type="dxa"/>
            <w:gridSpan w:val="6"/>
            <w:tcBorders>
              <w:top w:val="single" w:color="000000" w:sz="12" w:space="0"/>
              <w:left w:val="single" w:color="000000" w:sz="4" w:space="0"/>
              <w:bottom w:val="single" w:color="000000" w:sz="4" w:space="0"/>
              <w:right w:val="single" w:color="000000" w:sz="4" w:space="0"/>
            </w:tcBorders>
            <w:shd w:val="clear" w:color="auto" w:fill="FFFFFF"/>
            <w:vAlign w:val="center"/>
          </w:tcPr>
          <w:p w14:paraId="05903010">
            <w:pPr>
              <w:pStyle w:val="16"/>
              <w:widowControl w:val="0"/>
              <w:spacing w:line="240" w:lineRule="auto"/>
              <w:jc w:val="center"/>
              <w:rPr>
                <w:rFonts w:ascii="黑体" w:hAnsi="宋体"/>
                <w:b w:val="0"/>
                <w:color w:val="000000"/>
              </w:rPr>
            </w:pPr>
            <w:r>
              <w:rPr>
                <w:rFonts w:hint="eastAsia" w:ascii="黑体" w:hAnsi="黑体"/>
                <w:b w:val="0"/>
                <w:bCs/>
                <w:color w:val="000000"/>
                <w:sz w:val="21"/>
                <w:szCs w:val="21"/>
              </w:rPr>
              <w:t>课程目标</w:t>
            </w:r>
          </w:p>
        </w:tc>
        <w:tc>
          <w:tcPr>
            <w:tcW w:w="705"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47C9B46B">
            <w:pPr>
              <w:pStyle w:val="16"/>
              <w:widowControl w:val="0"/>
              <w:spacing w:line="240" w:lineRule="auto"/>
              <w:jc w:val="center"/>
              <w:rPr>
                <w:rFonts w:ascii="黑体" w:hAnsi="黑体"/>
                <w:b w:val="0"/>
                <w:bCs/>
                <w:color w:val="000000"/>
                <w:sz w:val="21"/>
                <w:szCs w:val="21"/>
              </w:rPr>
            </w:pPr>
            <w:r>
              <w:rPr>
                <w:rFonts w:hint="eastAsia" w:ascii="黑体" w:hAnsi="黑体"/>
                <w:b w:val="0"/>
                <w:bCs/>
                <w:color w:val="000000"/>
                <w:sz w:val="21"/>
                <w:szCs w:val="21"/>
              </w:rPr>
              <w:t>合计</w:t>
            </w:r>
          </w:p>
        </w:tc>
      </w:tr>
      <w:tr w14:paraId="01628B19">
        <w:trPr>
          <w:trHeight w:val="454" w:hRule="atLeast"/>
        </w:trPr>
        <w:tc>
          <w:tcPr>
            <w:tcW w:w="829" w:type="dxa"/>
            <w:vMerge w:val="continue"/>
            <w:tcBorders>
              <w:top w:val="single" w:color="000000" w:sz="4" w:space="0"/>
              <w:left w:val="single" w:color="000000" w:sz="12" w:space="0"/>
              <w:bottom w:val="single" w:color="000000" w:sz="4" w:space="0"/>
              <w:right w:val="single" w:color="000000" w:sz="4" w:space="0"/>
            </w:tcBorders>
            <w:shd w:val="clear" w:color="auto" w:fill="FFFFFF"/>
          </w:tcPr>
          <w:p w14:paraId="4CB0E813">
            <w:pPr>
              <w:widowControl w:val="0"/>
              <w:snapToGrid w:val="0"/>
              <w:jc w:val="center"/>
              <w:rPr>
                <w:rFonts w:ascii="黑体" w:hAnsi="黑体" w:eastAsia="黑体"/>
                <w:b w:val="0"/>
                <w:bCs/>
                <w:color w:val="000000"/>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C68188D">
            <w:pPr>
              <w:pStyle w:val="16"/>
              <w:widowControl w:val="0"/>
              <w:jc w:val="both"/>
              <w:rPr>
                <w:rFonts w:ascii="黑体" w:hAnsi="黑体"/>
                <w:b w:val="0"/>
                <w:bCs/>
                <w:color w:val="000000"/>
                <w:sz w:val="21"/>
                <w:szCs w:val="21"/>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7ABD2A30">
            <w:pPr>
              <w:pStyle w:val="16"/>
              <w:widowControl w:val="0"/>
              <w:jc w:val="both"/>
              <w:rPr>
                <w:rFonts w:ascii="黑体" w:hAnsi="黑体"/>
                <w:b w:val="0"/>
                <w:bCs/>
                <w:color w:val="000000"/>
                <w:sz w:val="21"/>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BE98">
            <w:pPr>
              <w:pStyle w:val="16"/>
              <w:widowControl w:val="0"/>
              <w:spacing w:line="240" w:lineRule="auto"/>
              <w:jc w:val="center"/>
              <w:rPr>
                <w:rFonts w:hint="default" w:ascii="黑体" w:hAnsi="黑体" w:eastAsia="黑体"/>
                <w:b w:val="0"/>
                <w:bCs/>
                <w:color w:val="000000"/>
                <w:sz w:val="21"/>
                <w:szCs w:val="21"/>
                <w:lang w:val="en-US" w:eastAsia="zh-CN"/>
              </w:rPr>
            </w:pPr>
            <w:r>
              <w:rPr>
                <w:rFonts w:hint="eastAsia" w:ascii="黑体" w:hAnsi="黑体"/>
                <w:b w:val="0"/>
                <w:bCs/>
                <w:color w:val="000000"/>
                <w:sz w:val="21"/>
                <w:szCs w:val="21"/>
                <w:lang w:val="en-US" w:eastAsia="zh-CN"/>
              </w:rPr>
              <w:t>目标1</w:t>
            </w:r>
          </w:p>
        </w:tc>
        <w:tc>
          <w:tcPr>
            <w:tcW w:w="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42EC">
            <w:pPr>
              <w:pStyle w:val="16"/>
              <w:widowControl w:val="0"/>
              <w:spacing w:line="240" w:lineRule="auto"/>
              <w:jc w:val="center"/>
              <w:rPr>
                <w:rFonts w:hint="default" w:ascii="黑体" w:hAnsi="黑体"/>
                <w:b w:val="0"/>
                <w:bCs/>
                <w:color w:val="000000"/>
                <w:sz w:val="21"/>
                <w:szCs w:val="21"/>
                <w:lang w:val="en-US"/>
              </w:rPr>
            </w:pPr>
            <w:r>
              <w:rPr>
                <w:rFonts w:hint="eastAsia" w:ascii="黑体" w:hAnsi="黑体"/>
                <w:b w:val="0"/>
                <w:bCs/>
                <w:color w:val="000000"/>
                <w:sz w:val="21"/>
                <w:szCs w:val="21"/>
                <w:lang w:val="en-US" w:eastAsia="zh-CN"/>
              </w:rPr>
              <w:t>目标2</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A14D">
            <w:pPr>
              <w:pStyle w:val="16"/>
              <w:widowControl w:val="0"/>
              <w:spacing w:line="240" w:lineRule="auto"/>
              <w:jc w:val="center"/>
              <w:rPr>
                <w:rFonts w:hint="default" w:ascii="黑体" w:hAnsi="黑体"/>
                <w:b w:val="0"/>
                <w:bCs/>
                <w:color w:val="000000"/>
                <w:sz w:val="21"/>
                <w:szCs w:val="21"/>
                <w:lang w:val="en-US"/>
              </w:rPr>
            </w:pPr>
            <w:r>
              <w:rPr>
                <w:rFonts w:hint="eastAsia" w:ascii="黑体" w:hAnsi="黑体"/>
                <w:b w:val="0"/>
                <w:bCs/>
                <w:color w:val="000000"/>
                <w:sz w:val="21"/>
                <w:szCs w:val="21"/>
                <w:lang w:val="en-US" w:eastAsia="zh-CN"/>
              </w:rPr>
              <w:t>目标3</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34893">
            <w:pPr>
              <w:pStyle w:val="16"/>
              <w:widowControl w:val="0"/>
              <w:spacing w:line="240" w:lineRule="auto"/>
              <w:jc w:val="center"/>
              <w:rPr>
                <w:rFonts w:hint="default" w:ascii="黑体" w:hAnsi="黑体"/>
                <w:b w:val="0"/>
                <w:bCs/>
                <w:color w:val="000000"/>
                <w:sz w:val="21"/>
                <w:szCs w:val="21"/>
                <w:lang w:val="en-US"/>
              </w:rPr>
            </w:pPr>
            <w:r>
              <w:rPr>
                <w:rFonts w:hint="eastAsia" w:ascii="黑体" w:hAnsi="黑体"/>
                <w:b w:val="0"/>
                <w:bCs/>
                <w:color w:val="000000"/>
                <w:sz w:val="21"/>
                <w:szCs w:val="21"/>
                <w:lang w:val="en-US" w:eastAsia="zh-CN"/>
              </w:rPr>
              <w:t>目标4</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F8BA">
            <w:pPr>
              <w:pStyle w:val="16"/>
              <w:widowControl w:val="0"/>
              <w:spacing w:line="240" w:lineRule="auto"/>
              <w:jc w:val="center"/>
              <w:rPr>
                <w:rFonts w:hint="default" w:ascii="黑体" w:hAnsi="黑体"/>
                <w:b w:val="0"/>
                <w:bCs/>
                <w:color w:val="000000"/>
                <w:sz w:val="21"/>
                <w:szCs w:val="21"/>
                <w:lang w:val="en-US"/>
              </w:rPr>
            </w:pPr>
            <w:r>
              <w:rPr>
                <w:rFonts w:hint="eastAsia" w:ascii="黑体" w:hAnsi="黑体"/>
                <w:b w:val="0"/>
                <w:bCs/>
                <w:color w:val="000000"/>
                <w:sz w:val="21"/>
                <w:szCs w:val="21"/>
                <w:lang w:val="en-US" w:eastAsia="zh-CN"/>
              </w:rPr>
              <w:t>目标5</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8BAD6">
            <w:pPr>
              <w:pStyle w:val="16"/>
              <w:widowControl w:val="0"/>
              <w:spacing w:line="240" w:lineRule="auto"/>
              <w:jc w:val="center"/>
              <w:rPr>
                <w:rFonts w:hint="default" w:ascii="黑体" w:hAnsi="黑体"/>
                <w:b w:val="0"/>
                <w:bCs/>
                <w:color w:val="000000"/>
                <w:sz w:val="21"/>
                <w:szCs w:val="21"/>
                <w:lang w:val="en-US"/>
              </w:rPr>
            </w:pPr>
            <w:r>
              <w:rPr>
                <w:rFonts w:hint="eastAsia" w:ascii="黑体" w:hAnsi="黑体"/>
                <w:b w:val="0"/>
                <w:bCs/>
                <w:color w:val="000000"/>
                <w:sz w:val="21"/>
                <w:szCs w:val="21"/>
                <w:lang w:val="en-US" w:eastAsia="zh-CN"/>
              </w:rPr>
              <w:t>目标6</w:t>
            </w:r>
          </w:p>
        </w:tc>
        <w:tc>
          <w:tcPr>
            <w:tcW w:w="705" w:type="dxa"/>
            <w:tcBorders>
              <w:top w:val="single" w:color="000000" w:sz="4" w:space="0"/>
              <w:left w:val="single" w:color="000000" w:sz="4" w:space="0"/>
              <w:bottom w:val="single" w:color="000000" w:sz="4" w:space="0"/>
              <w:right w:val="single" w:color="000000" w:sz="12" w:space="0"/>
            </w:tcBorders>
            <w:shd w:val="clear" w:color="auto" w:fill="FFFFFF"/>
          </w:tcPr>
          <w:p w14:paraId="3AD8C7B2">
            <w:pPr>
              <w:pStyle w:val="16"/>
              <w:widowControl w:val="0"/>
              <w:spacing w:line="240" w:lineRule="auto"/>
              <w:jc w:val="center"/>
              <w:rPr>
                <w:rFonts w:ascii="黑体" w:hAnsi="黑体"/>
                <w:b w:val="0"/>
                <w:bCs/>
                <w:color w:val="000000"/>
                <w:sz w:val="21"/>
                <w:szCs w:val="21"/>
              </w:rPr>
            </w:pPr>
          </w:p>
        </w:tc>
      </w:tr>
      <w:tr w14:paraId="0CA1EC3C">
        <w:trPr>
          <w:trHeight w:val="454" w:hRule="atLeast"/>
        </w:trPr>
        <w:tc>
          <w:tcPr>
            <w:tcW w:w="829"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1106DEC9">
            <w:pPr>
              <w:widowControl w:val="0"/>
              <w:snapToGrid w:val="0"/>
              <w:jc w:val="center"/>
              <w:rPr>
                <w:rFonts w:ascii="Arial" w:hAnsi="Arial" w:eastAsia="黑体" w:cs="Arial"/>
                <w:b w:val="0"/>
                <w:bCs/>
                <w:color w:val="000000"/>
                <w:sz w:val="21"/>
                <w:szCs w:val="21"/>
              </w:rPr>
            </w:pPr>
            <w:r>
              <w:rPr>
                <w:rFonts w:ascii="Arial" w:hAnsi="Arial" w:eastAsia="黑体" w:cs="Arial"/>
                <w:b w:val="0"/>
                <w:bCs/>
                <w:color w:val="000000"/>
                <w:sz w:val="21"/>
                <w:szCs w:val="21"/>
              </w:rPr>
              <w:t>X1</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top"/>
          </w:tcPr>
          <w:p w14:paraId="14B0EA6F">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Theme="minorEastAsia" w:hAnsiTheme="minorEastAsia" w:eastAsiaTheme="minorEastAsia"/>
                <w:b w:val="0"/>
                <w:bCs/>
                <w:color w:val="000000"/>
                <w:sz w:val="22"/>
                <w:szCs w:val="18"/>
                <w:lang w:eastAsia="zh-CN"/>
              </w:rPr>
              <w:t>45%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vAlign w:val="top"/>
          </w:tcPr>
          <w:p w14:paraId="2AEBDDC8">
            <w:pPr>
              <w:widowControl w:val="0"/>
              <w:spacing w:line="288" w:lineRule="auto"/>
              <w:jc w:val="both"/>
              <w:rPr>
                <w:rFonts w:ascii="宋体" w:hAnsi="宋体" w:eastAsia="宋体" w:cs="宋体"/>
                <w:b w:val="0"/>
                <w:bCs/>
                <w:color w:val="000000"/>
                <w:sz w:val="22"/>
                <w:szCs w:val="18"/>
                <w:lang w:val="en-US" w:eastAsia="zh-CN" w:bidi="ar-SA"/>
              </w:rPr>
            </w:pPr>
            <w:r>
              <w:rPr>
                <w:rFonts w:hint="eastAsia" w:ascii="宋体" w:hAnsi="宋体" w:eastAsia="宋体"/>
                <w:b w:val="0"/>
                <w:bCs/>
                <w:color w:val="000000"/>
                <w:sz w:val="22"/>
                <w:szCs w:val="18"/>
                <w:lang w:eastAsia="zh-CN"/>
              </w:rPr>
              <w:t>期终</w:t>
            </w:r>
            <w:r>
              <w:rPr>
                <w:rFonts w:hint="eastAsia"/>
                <w:b w:val="0"/>
                <w:bCs/>
                <w:color w:val="000000"/>
                <w:sz w:val="22"/>
                <w:szCs w:val="18"/>
                <w:lang w:val="en-US" w:eastAsia="zh-CN"/>
              </w:rPr>
              <w:t>开</w:t>
            </w:r>
            <w:r>
              <w:rPr>
                <w:rFonts w:hint="eastAsia" w:ascii="宋体" w:hAnsi="宋体" w:eastAsia="宋体"/>
                <w:b w:val="0"/>
                <w:bCs/>
                <w:color w:val="000000"/>
                <w:sz w:val="22"/>
                <w:szCs w:val="18"/>
                <w:lang w:eastAsia="zh-CN"/>
              </w:rPr>
              <w:t>卷考（纸笔测试）</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1456E">
            <w:pPr>
              <w:pStyle w:val="14"/>
              <w:widowControl w:val="0"/>
              <w:rPr>
                <w:rFonts w:hint="default" w:eastAsia="宋体"/>
                <w:b w:val="0"/>
                <w:lang w:val="en-US" w:eastAsia="zh-CN"/>
              </w:rPr>
            </w:pPr>
            <w:r>
              <w:rPr>
                <w:rFonts w:hint="eastAsia"/>
                <w:b w:val="0"/>
                <w:lang w:val="en-US" w:eastAsia="zh-CN"/>
              </w:rPr>
              <w:t>30</w:t>
            </w:r>
          </w:p>
        </w:tc>
        <w:tc>
          <w:tcPr>
            <w:tcW w:w="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74F1">
            <w:pPr>
              <w:pStyle w:val="14"/>
              <w:widowControl w:val="0"/>
              <w:rPr>
                <w:rFonts w:hint="default" w:eastAsia="宋体"/>
                <w:b w:val="0"/>
                <w:lang w:val="en-US" w:eastAsia="zh-CN"/>
              </w:rPr>
            </w:pPr>
            <w:r>
              <w:rPr>
                <w:rFonts w:hint="eastAsia"/>
                <w:b w:val="0"/>
                <w:lang w:val="en-US" w:eastAsia="zh-CN"/>
              </w:rPr>
              <w:t>30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F0ED8">
            <w:pPr>
              <w:pStyle w:val="14"/>
              <w:widowControl w:val="0"/>
              <w:rPr>
                <w:rFonts w:hint="default" w:eastAsia="宋体"/>
                <w:b w:val="0"/>
                <w:lang w:val="en-US" w:eastAsia="zh-CN"/>
              </w:rPr>
            </w:pPr>
            <w:r>
              <w:rPr>
                <w:rFonts w:hint="eastAsia"/>
                <w:b w:val="0"/>
                <w:lang w:val="en-US" w:eastAsia="zh-CN"/>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E4036">
            <w:pPr>
              <w:pStyle w:val="14"/>
              <w:widowControl w:val="0"/>
              <w:rPr>
                <w:rFonts w:hint="default" w:eastAsia="宋体"/>
                <w:b w:val="0"/>
                <w:lang w:val="en-US" w:eastAsia="zh-CN"/>
              </w:rPr>
            </w:pPr>
            <w:r>
              <w:rPr>
                <w:rFonts w:hint="eastAsia"/>
                <w:b w:val="0"/>
                <w:lang w:val="en-US" w:eastAsia="zh-CN"/>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7737">
            <w:pPr>
              <w:pStyle w:val="14"/>
              <w:widowControl w:val="0"/>
              <w:rPr>
                <w:rFonts w:hint="default" w:eastAsia="宋体"/>
                <w:b w:val="0"/>
                <w:lang w:val="en-US" w:eastAsia="zh-CN"/>
              </w:rPr>
            </w:pPr>
            <w:r>
              <w:rPr>
                <w:rFonts w:hint="eastAsia"/>
                <w:b w:val="0"/>
                <w:lang w:val="en-US" w:eastAsia="zh-CN"/>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F721">
            <w:pPr>
              <w:pStyle w:val="14"/>
              <w:widowControl w:val="0"/>
              <w:rPr>
                <w:rFonts w:hint="default" w:eastAsia="宋体"/>
                <w:b w:val="0"/>
                <w:lang w:val="en-US" w:eastAsia="zh-CN"/>
              </w:rPr>
            </w:pPr>
            <w:r>
              <w:rPr>
                <w:rFonts w:hint="eastAsia"/>
                <w:b w:val="0"/>
                <w:lang w:val="en-US" w:eastAsia="zh-CN"/>
              </w:rPr>
              <w:t>10</w:t>
            </w:r>
          </w:p>
        </w:tc>
        <w:tc>
          <w:tcPr>
            <w:tcW w:w="705"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1DCCFA08">
            <w:pPr>
              <w:pStyle w:val="14"/>
              <w:widowControl w:val="0"/>
              <w:rPr>
                <w:b w:val="0"/>
              </w:rPr>
            </w:pPr>
            <w:r>
              <w:rPr>
                <w:rFonts w:hint="eastAsia"/>
                <w:b w:val="0"/>
              </w:rPr>
              <w:t>1</w:t>
            </w:r>
            <w:r>
              <w:rPr>
                <w:b w:val="0"/>
              </w:rPr>
              <w:t>00</w:t>
            </w:r>
          </w:p>
        </w:tc>
      </w:tr>
      <w:tr w14:paraId="410F755D">
        <w:trPr>
          <w:trHeight w:val="454" w:hRule="atLeast"/>
        </w:trPr>
        <w:tc>
          <w:tcPr>
            <w:tcW w:w="829"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7EB5495F">
            <w:pPr>
              <w:widowControl w:val="0"/>
              <w:snapToGrid w:val="0"/>
              <w:jc w:val="center"/>
              <w:rPr>
                <w:rFonts w:ascii="Arial" w:hAnsi="Arial" w:eastAsia="黑体" w:cs="Arial"/>
                <w:b w:val="0"/>
                <w:bCs/>
                <w:color w:val="000000"/>
                <w:sz w:val="21"/>
                <w:szCs w:val="21"/>
              </w:rPr>
            </w:pPr>
            <w:r>
              <w:rPr>
                <w:rFonts w:ascii="Arial" w:hAnsi="Arial" w:eastAsia="黑体" w:cs="Arial"/>
                <w:b w:val="0"/>
                <w:bCs/>
                <w:color w:val="000000"/>
                <w:sz w:val="21"/>
                <w:szCs w:val="21"/>
              </w:rPr>
              <w:t>X2</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top"/>
          </w:tcPr>
          <w:p w14:paraId="2BFC8603">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b w:val="0"/>
                <w:bCs/>
                <w:color w:val="000000"/>
                <w:sz w:val="22"/>
                <w:szCs w:val="18"/>
                <w:lang w:eastAsia="zh-CN"/>
              </w:rPr>
              <w:t>25%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vAlign w:val="top"/>
          </w:tcPr>
          <w:p w14:paraId="2027A951">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eastAsia="宋体"/>
                <w:b w:val="0"/>
                <w:bCs/>
                <w:color w:val="000000"/>
                <w:sz w:val="22"/>
                <w:szCs w:val="18"/>
                <w:lang w:eastAsia="zh-CN"/>
              </w:rPr>
              <w:t>课后作业</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E18D1">
            <w:pPr>
              <w:pStyle w:val="14"/>
              <w:widowControl w:val="0"/>
              <w:rPr>
                <w:rFonts w:hint="default" w:eastAsia="宋体"/>
                <w:b w:val="0"/>
                <w:lang w:val="en-US" w:eastAsia="zh-CN"/>
              </w:rPr>
            </w:pPr>
            <w:r>
              <w:rPr>
                <w:rFonts w:hint="eastAsia"/>
                <w:b w:val="0"/>
                <w:lang w:val="en-US" w:eastAsia="zh-CN"/>
              </w:rPr>
              <w:t>10</w:t>
            </w:r>
          </w:p>
        </w:tc>
        <w:tc>
          <w:tcPr>
            <w:tcW w:w="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C9EFC">
            <w:pPr>
              <w:pStyle w:val="14"/>
              <w:widowControl w:val="0"/>
              <w:rPr>
                <w:rFonts w:hint="default" w:eastAsia="宋体"/>
                <w:b w:val="0"/>
                <w:lang w:val="en-US" w:eastAsia="zh-CN"/>
              </w:rPr>
            </w:pPr>
            <w:r>
              <w:rPr>
                <w:rFonts w:hint="eastAsia"/>
                <w:b w:val="0"/>
                <w:lang w:val="en-US" w:eastAsia="zh-CN"/>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B8F3">
            <w:pPr>
              <w:pStyle w:val="14"/>
              <w:widowControl w:val="0"/>
              <w:rPr>
                <w:rFonts w:hint="default" w:eastAsia="宋体"/>
                <w:b w:val="0"/>
                <w:lang w:val="en-US" w:eastAsia="zh-CN"/>
              </w:rPr>
            </w:pPr>
            <w:r>
              <w:rPr>
                <w:rFonts w:hint="eastAsia"/>
                <w:b w:val="0"/>
                <w:lang w:val="en-US" w:eastAsia="zh-CN"/>
              </w:rPr>
              <w:t>30</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B01C2">
            <w:pPr>
              <w:pStyle w:val="14"/>
              <w:widowControl w:val="0"/>
              <w:rPr>
                <w:rFonts w:hint="default" w:eastAsia="宋体"/>
                <w:b w:val="0"/>
                <w:lang w:val="en-US" w:eastAsia="zh-CN"/>
              </w:rPr>
            </w:pPr>
            <w:r>
              <w:rPr>
                <w:rFonts w:hint="eastAsia"/>
                <w:b w:val="0"/>
                <w:lang w:val="en-US" w:eastAsia="zh-CN"/>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6846">
            <w:pPr>
              <w:pStyle w:val="14"/>
              <w:widowControl w:val="0"/>
              <w:rPr>
                <w:rFonts w:hint="default" w:eastAsia="宋体"/>
                <w:b w:val="0"/>
                <w:lang w:val="en-US" w:eastAsia="zh-CN"/>
              </w:rPr>
            </w:pPr>
            <w:r>
              <w:rPr>
                <w:rFonts w:hint="eastAsia"/>
                <w:b w:val="0"/>
                <w:lang w:val="en-US" w:eastAsia="zh-CN"/>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77AF3">
            <w:pPr>
              <w:pStyle w:val="14"/>
              <w:widowControl w:val="0"/>
              <w:rPr>
                <w:rFonts w:hint="default" w:eastAsia="宋体"/>
                <w:b w:val="0"/>
                <w:lang w:val="en-US" w:eastAsia="zh-CN"/>
              </w:rPr>
            </w:pPr>
            <w:r>
              <w:rPr>
                <w:rFonts w:hint="eastAsia"/>
                <w:b w:val="0"/>
                <w:lang w:val="en-US" w:eastAsia="zh-CN"/>
              </w:rPr>
              <w:t>10</w:t>
            </w:r>
          </w:p>
        </w:tc>
        <w:tc>
          <w:tcPr>
            <w:tcW w:w="705"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177C96D3">
            <w:pPr>
              <w:pStyle w:val="14"/>
              <w:widowControl w:val="0"/>
              <w:rPr>
                <w:b w:val="0"/>
              </w:rPr>
            </w:pPr>
            <w:r>
              <w:rPr>
                <w:rFonts w:hint="eastAsia"/>
                <w:b w:val="0"/>
              </w:rPr>
              <w:t>1</w:t>
            </w:r>
            <w:r>
              <w:rPr>
                <w:b w:val="0"/>
              </w:rPr>
              <w:t>00</w:t>
            </w:r>
          </w:p>
        </w:tc>
      </w:tr>
      <w:tr w14:paraId="16F43D92">
        <w:trPr>
          <w:trHeight w:val="454" w:hRule="atLeast"/>
        </w:trPr>
        <w:tc>
          <w:tcPr>
            <w:tcW w:w="829"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4232B99B">
            <w:pPr>
              <w:widowControl w:val="0"/>
              <w:snapToGrid w:val="0"/>
              <w:jc w:val="center"/>
              <w:rPr>
                <w:rFonts w:ascii="Arial" w:hAnsi="Arial" w:eastAsia="黑体" w:cs="Arial"/>
                <w:b w:val="0"/>
                <w:bCs/>
                <w:color w:val="000000"/>
                <w:sz w:val="21"/>
                <w:szCs w:val="21"/>
              </w:rPr>
            </w:pPr>
            <w:r>
              <w:rPr>
                <w:rFonts w:ascii="Arial" w:hAnsi="Arial" w:eastAsia="黑体" w:cs="Arial"/>
                <w:b w:val="0"/>
                <w:bCs/>
                <w:color w:val="000000"/>
                <w:sz w:val="21"/>
                <w:szCs w:val="21"/>
              </w:rPr>
              <w:t>X3</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top"/>
          </w:tcPr>
          <w:p w14:paraId="48E3ABAF">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b w:val="0"/>
                <w:bCs/>
                <w:color w:val="000000"/>
                <w:sz w:val="22"/>
                <w:szCs w:val="18"/>
                <w:lang w:eastAsia="zh-CN"/>
              </w:rPr>
              <w:t>15%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80EB062">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eastAsia="宋体"/>
                <w:b w:val="0"/>
                <w:bCs/>
                <w:color w:val="000000"/>
                <w:sz w:val="22"/>
                <w:szCs w:val="18"/>
                <w:lang w:eastAsia="zh-CN"/>
              </w:rPr>
              <w:t>平时表现</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74BC6">
            <w:pPr>
              <w:pStyle w:val="14"/>
              <w:widowControl w:val="0"/>
              <w:rPr>
                <w:rFonts w:hint="default" w:eastAsia="宋体"/>
                <w:b w:val="0"/>
                <w:lang w:val="en-US" w:eastAsia="zh-CN"/>
              </w:rPr>
            </w:pPr>
            <w:r>
              <w:rPr>
                <w:rFonts w:hint="eastAsia"/>
                <w:b w:val="0"/>
                <w:lang w:val="en-US" w:eastAsia="zh-CN"/>
              </w:rPr>
              <w:t>10</w:t>
            </w:r>
          </w:p>
        </w:tc>
        <w:tc>
          <w:tcPr>
            <w:tcW w:w="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2E669">
            <w:pPr>
              <w:pStyle w:val="14"/>
              <w:widowControl w:val="0"/>
              <w:rPr>
                <w:rFonts w:hint="default" w:eastAsia="宋体"/>
                <w:b w:val="0"/>
                <w:lang w:val="en-US" w:eastAsia="zh-CN"/>
              </w:rPr>
            </w:pPr>
            <w:r>
              <w:rPr>
                <w:rFonts w:hint="eastAsia"/>
                <w:b w:val="0"/>
                <w:lang w:val="en-US" w:eastAsia="zh-CN"/>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61EC0">
            <w:pPr>
              <w:pStyle w:val="14"/>
              <w:widowControl w:val="0"/>
              <w:rPr>
                <w:rFonts w:hint="default" w:eastAsia="宋体"/>
                <w:b w:val="0"/>
                <w:lang w:val="en-US" w:eastAsia="zh-CN"/>
              </w:rPr>
            </w:pPr>
            <w:r>
              <w:rPr>
                <w:rFonts w:hint="eastAsia"/>
                <w:b w:val="0"/>
                <w:lang w:val="en-US" w:eastAsia="zh-CN"/>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FCE73">
            <w:pPr>
              <w:pStyle w:val="14"/>
              <w:widowControl w:val="0"/>
              <w:rPr>
                <w:rFonts w:hint="default" w:eastAsia="宋体"/>
                <w:b w:val="0"/>
                <w:lang w:val="en-US" w:eastAsia="zh-CN"/>
              </w:rPr>
            </w:pPr>
            <w:r>
              <w:rPr>
                <w:rFonts w:hint="eastAsia"/>
                <w:b w:val="0"/>
                <w:lang w:val="en-US" w:eastAsia="zh-CN"/>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B340">
            <w:pPr>
              <w:pStyle w:val="14"/>
              <w:widowControl w:val="0"/>
              <w:rPr>
                <w:rFonts w:hint="default" w:eastAsia="宋体"/>
                <w:b w:val="0"/>
                <w:lang w:val="en-US" w:eastAsia="zh-CN"/>
              </w:rPr>
            </w:pPr>
            <w:r>
              <w:rPr>
                <w:rFonts w:hint="eastAsia"/>
                <w:b w:val="0"/>
                <w:lang w:val="en-US" w:eastAsia="zh-CN"/>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2A768">
            <w:pPr>
              <w:pStyle w:val="14"/>
              <w:widowControl w:val="0"/>
              <w:rPr>
                <w:rFonts w:hint="default" w:eastAsia="宋体"/>
                <w:b w:val="0"/>
                <w:lang w:val="en-US" w:eastAsia="zh-CN"/>
              </w:rPr>
            </w:pPr>
            <w:r>
              <w:rPr>
                <w:rFonts w:hint="eastAsia"/>
                <w:b w:val="0"/>
                <w:lang w:val="en-US" w:eastAsia="zh-CN"/>
              </w:rPr>
              <w:t>30</w:t>
            </w:r>
          </w:p>
        </w:tc>
        <w:tc>
          <w:tcPr>
            <w:tcW w:w="705"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1E034EAB">
            <w:pPr>
              <w:pStyle w:val="14"/>
              <w:widowControl w:val="0"/>
              <w:rPr>
                <w:b w:val="0"/>
              </w:rPr>
            </w:pPr>
            <w:r>
              <w:rPr>
                <w:rFonts w:hint="eastAsia"/>
                <w:b w:val="0"/>
              </w:rPr>
              <w:t>1</w:t>
            </w:r>
            <w:r>
              <w:rPr>
                <w:b w:val="0"/>
              </w:rPr>
              <w:t>00</w:t>
            </w:r>
          </w:p>
        </w:tc>
      </w:tr>
      <w:tr w14:paraId="58535BFD">
        <w:trPr>
          <w:trHeight w:val="454" w:hRule="atLeast"/>
        </w:trPr>
        <w:tc>
          <w:tcPr>
            <w:tcW w:w="829"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7B1B651B">
            <w:pPr>
              <w:widowControl w:val="0"/>
              <w:snapToGrid w:val="0"/>
              <w:jc w:val="center"/>
              <w:rPr>
                <w:rFonts w:ascii="Arial" w:hAnsi="Arial" w:eastAsia="黑体" w:cs="Arial"/>
                <w:b w:val="0"/>
                <w:bCs/>
                <w:color w:val="000000"/>
                <w:sz w:val="21"/>
                <w:szCs w:val="21"/>
              </w:rPr>
            </w:pPr>
            <w:r>
              <w:rPr>
                <w:rFonts w:ascii="Arial" w:hAnsi="Arial" w:eastAsia="黑体" w:cs="Arial"/>
                <w:b w:val="0"/>
                <w:bCs/>
                <w:color w:val="000000"/>
                <w:sz w:val="21"/>
                <w:szCs w:val="21"/>
              </w:rPr>
              <w:t>X4</w:t>
            </w:r>
          </w:p>
        </w:tc>
        <w:tc>
          <w:tcPr>
            <w:tcW w:w="706" w:type="dxa"/>
            <w:tcBorders>
              <w:top w:val="single" w:color="000000" w:sz="4" w:space="0"/>
              <w:left w:val="single" w:color="000000" w:sz="4" w:space="0"/>
              <w:bottom w:val="single" w:color="000000" w:sz="12" w:space="0"/>
              <w:right w:val="single" w:color="000000" w:sz="4" w:space="0"/>
            </w:tcBorders>
            <w:shd w:val="clear" w:color="auto" w:fill="FFFFFF"/>
            <w:vAlign w:val="top"/>
          </w:tcPr>
          <w:p w14:paraId="3F3EFF90">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b w:val="0"/>
                <w:bCs/>
                <w:color w:val="000000"/>
                <w:sz w:val="22"/>
                <w:szCs w:val="18"/>
                <w:lang w:eastAsia="zh-CN"/>
              </w:rPr>
              <w:t>15%</w:t>
            </w:r>
          </w:p>
        </w:tc>
        <w:tc>
          <w:tcPr>
            <w:tcW w:w="2917" w:type="dxa"/>
            <w:tcBorders>
              <w:top w:val="single" w:color="000000" w:sz="4" w:space="0"/>
              <w:left w:val="single" w:color="000000" w:sz="4" w:space="0"/>
              <w:bottom w:val="single" w:color="000000" w:sz="12" w:space="0"/>
              <w:right w:val="single" w:color="000000" w:sz="4" w:space="0"/>
            </w:tcBorders>
            <w:shd w:val="clear" w:color="auto" w:fill="FFFFFF"/>
            <w:vAlign w:val="top"/>
          </w:tcPr>
          <w:p w14:paraId="70D22AB9">
            <w:pPr>
              <w:widowControl w:val="0"/>
              <w:snapToGrid w:val="0"/>
              <w:spacing w:before="180" w:beforeLines="50" w:after="180" w:afterLines="50"/>
              <w:jc w:val="center"/>
              <w:rPr>
                <w:rFonts w:ascii="宋体" w:hAnsi="宋体" w:eastAsia="宋体" w:cs="宋体"/>
                <w:b w:val="0"/>
                <w:bCs/>
                <w:color w:val="000000"/>
                <w:sz w:val="22"/>
                <w:szCs w:val="18"/>
                <w:lang w:val="en-US" w:eastAsia="zh-CN" w:bidi="ar-SA"/>
              </w:rPr>
            </w:pPr>
            <w:r>
              <w:rPr>
                <w:rFonts w:hint="eastAsia" w:ascii="宋体" w:hAnsi="宋体" w:eastAsia="宋体"/>
                <w:b w:val="0"/>
                <w:bCs/>
                <w:color w:val="000000"/>
                <w:sz w:val="22"/>
                <w:szCs w:val="18"/>
                <w:lang w:eastAsia="zh-CN"/>
              </w:rPr>
              <w:t>作品（选集）</w:t>
            </w:r>
          </w:p>
        </w:tc>
        <w:tc>
          <w:tcPr>
            <w:tcW w:w="426"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78AD2E48">
            <w:pPr>
              <w:pStyle w:val="14"/>
              <w:widowControl w:val="0"/>
              <w:rPr>
                <w:rFonts w:hint="default" w:eastAsia="宋体"/>
                <w:b w:val="0"/>
                <w:lang w:val="en-US" w:eastAsia="zh-CN"/>
              </w:rPr>
            </w:pPr>
            <w:r>
              <w:rPr>
                <w:rFonts w:hint="eastAsia"/>
                <w:b w:val="0"/>
                <w:lang w:val="en-US" w:eastAsia="zh-CN"/>
              </w:rPr>
              <w:t>10</w:t>
            </w:r>
          </w:p>
        </w:tc>
        <w:tc>
          <w:tcPr>
            <w:tcW w:w="460"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4CFD1081">
            <w:pPr>
              <w:pStyle w:val="14"/>
              <w:widowControl w:val="0"/>
              <w:rPr>
                <w:rFonts w:hint="default" w:eastAsia="宋体"/>
                <w:b w:val="0"/>
                <w:lang w:val="en-US" w:eastAsia="zh-CN"/>
              </w:rPr>
            </w:pPr>
            <w:r>
              <w:rPr>
                <w:rFonts w:hint="eastAsia"/>
                <w:b w:val="0"/>
                <w:lang w:val="en-US" w:eastAsia="zh-CN"/>
              </w:rPr>
              <w:t>10</w:t>
            </w:r>
          </w:p>
        </w:tc>
        <w:tc>
          <w:tcPr>
            <w:tcW w:w="609"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7999287E">
            <w:pPr>
              <w:pStyle w:val="14"/>
              <w:widowControl w:val="0"/>
              <w:rPr>
                <w:rFonts w:hint="default" w:eastAsia="宋体"/>
                <w:b w:val="0"/>
                <w:lang w:val="en-US" w:eastAsia="zh-CN"/>
              </w:rPr>
            </w:pPr>
            <w:r>
              <w:rPr>
                <w:rFonts w:hint="eastAsia"/>
                <w:b w:val="0"/>
                <w:lang w:val="en-US" w:eastAsia="zh-CN"/>
              </w:rPr>
              <w:t>30</w:t>
            </w:r>
          </w:p>
        </w:tc>
        <w:tc>
          <w:tcPr>
            <w:tcW w:w="640"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6AF19A4A">
            <w:pPr>
              <w:pStyle w:val="14"/>
              <w:widowControl w:val="0"/>
              <w:rPr>
                <w:rFonts w:hint="default" w:eastAsia="宋体"/>
                <w:b w:val="0"/>
                <w:lang w:val="en-US" w:eastAsia="zh-CN"/>
              </w:rPr>
            </w:pPr>
            <w:r>
              <w:rPr>
                <w:rFonts w:hint="eastAsia"/>
                <w:b w:val="0"/>
                <w:lang w:val="en-US" w:eastAsia="zh-CN"/>
              </w:rPr>
              <w:t>30</w:t>
            </w:r>
          </w:p>
        </w:tc>
        <w:tc>
          <w:tcPr>
            <w:tcW w:w="575"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29CDDDFF">
            <w:pPr>
              <w:pStyle w:val="14"/>
              <w:widowControl w:val="0"/>
              <w:rPr>
                <w:rFonts w:hint="default" w:eastAsia="宋体"/>
                <w:b w:val="0"/>
                <w:lang w:val="en-US" w:eastAsia="zh-CN"/>
              </w:rPr>
            </w:pPr>
            <w:r>
              <w:rPr>
                <w:rFonts w:hint="eastAsia"/>
                <w:b w:val="0"/>
                <w:lang w:val="en-US" w:eastAsia="zh-CN"/>
              </w:rPr>
              <w:t>10</w:t>
            </w:r>
          </w:p>
        </w:tc>
        <w:tc>
          <w:tcPr>
            <w:tcW w:w="655"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7A415DCF">
            <w:pPr>
              <w:pStyle w:val="14"/>
              <w:widowControl w:val="0"/>
              <w:rPr>
                <w:rFonts w:hint="default" w:eastAsia="宋体"/>
                <w:b w:val="0"/>
                <w:lang w:val="en-US" w:eastAsia="zh-CN"/>
              </w:rPr>
            </w:pPr>
            <w:r>
              <w:rPr>
                <w:rFonts w:hint="eastAsia"/>
                <w:b w:val="0"/>
                <w:lang w:val="en-US" w:eastAsia="zh-CN"/>
              </w:rPr>
              <w:t>10</w:t>
            </w:r>
          </w:p>
        </w:tc>
        <w:tc>
          <w:tcPr>
            <w:tcW w:w="705"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153F7A89">
            <w:pPr>
              <w:pStyle w:val="14"/>
              <w:widowControl w:val="0"/>
              <w:rPr>
                <w:b w:val="0"/>
              </w:rPr>
            </w:pPr>
            <w:r>
              <w:rPr>
                <w:rFonts w:hint="eastAsia"/>
                <w:b w:val="0"/>
              </w:rPr>
              <w:t>1</w:t>
            </w:r>
            <w:r>
              <w:rPr>
                <w:b w:val="0"/>
              </w:rPr>
              <w:t>00</w:t>
            </w:r>
          </w:p>
        </w:tc>
      </w:tr>
    </w:tbl>
    <w:p w14:paraId="34472698">
      <w:pPr>
        <w:pStyle w:val="16"/>
        <w:rPr>
          <w:rFonts w:hint="eastAsia" w:ascii="黑体" w:hAnsi="宋体"/>
          <w:sz w:val="18"/>
          <w:szCs w:val="16"/>
        </w:rPr>
      </w:pPr>
    </w:p>
    <w:p w14:paraId="5A6709EB">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024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8754D89">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8754D89">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855B3"/>
    <w:multiLevelType w:val="singleLevel"/>
    <w:tmpl w:val="D41855B3"/>
    <w:lvl w:ilvl="0" w:tentative="0">
      <w:start w:val="1"/>
      <w:numFmt w:val="decimal"/>
      <w:suff w:val="nothing"/>
      <w:lvlText w:val="%1、"/>
      <w:lvlJc w:val="left"/>
    </w:lvl>
  </w:abstractNum>
  <w:abstractNum w:abstractNumId="1">
    <w:nsid w:val="DE943723"/>
    <w:multiLevelType w:val="singleLevel"/>
    <w:tmpl w:val="DE943723"/>
    <w:lvl w:ilvl="0" w:tentative="0">
      <w:start w:val="1"/>
      <w:numFmt w:val="decimal"/>
      <w:suff w:val="nothing"/>
      <w:lvlText w:val="%1、"/>
      <w:lvlJc w:val="left"/>
    </w:lvl>
  </w:abstractNum>
  <w:abstractNum w:abstractNumId="2">
    <w:nsid w:val="E0BF15F5"/>
    <w:multiLevelType w:val="singleLevel"/>
    <w:tmpl w:val="E0BF15F5"/>
    <w:lvl w:ilvl="0" w:tentative="0">
      <w:start w:val="1"/>
      <w:numFmt w:val="decimal"/>
      <w:suff w:val="nothing"/>
      <w:lvlText w:val="%1、"/>
      <w:lvlJc w:val="left"/>
    </w:lvl>
  </w:abstractNum>
  <w:abstractNum w:abstractNumId="3">
    <w:nsid w:val="F8496068"/>
    <w:multiLevelType w:val="singleLevel"/>
    <w:tmpl w:val="F8496068"/>
    <w:lvl w:ilvl="0" w:tentative="0">
      <w:start w:val="1"/>
      <w:numFmt w:val="decimal"/>
      <w:suff w:val="nothing"/>
      <w:lvlText w:val="%1、"/>
      <w:lvlJc w:val="left"/>
    </w:lvl>
  </w:abstractNum>
  <w:abstractNum w:abstractNumId="4">
    <w:nsid w:val="1B9B58EB"/>
    <w:multiLevelType w:val="singleLevel"/>
    <w:tmpl w:val="1B9B58EB"/>
    <w:lvl w:ilvl="0" w:tentative="0">
      <w:start w:val="1"/>
      <w:numFmt w:val="decimal"/>
      <w:suff w:val="nothing"/>
      <w:lvlText w:val="%1、"/>
      <w:lvlJc w:val="left"/>
    </w:lvl>
  </w:abstractNum>
  <w:abstractNum w:abstractNumId="5">
    <w:nsid w:val="22C3C1D0"/>
    <w:multiLevelType w:val="singleLevel"/>
    <w:tmpl w:val="22C3C1D0"/>
    <w:lvl w:ilvl="0" w:tentative="0">
      <w:start w:val="1"/>
      <w:numFmt w:val="decimal"/>
      <w:suff w:val="nothing"/>
      <w:lvlText w:val="%1、"/>
      <w:lvlJc w:val="left"/>
    </w:lvl>
  </w:abstractNum>
  <w:abstractNum w:abstractNumId="6">
    <w:nsid w:val="328EF9F1"/>
    <w:multiLevelType w:val="singleLevel"/>
    <w:tmpl w:val="328EF9F1"/>
    <w:lvl w:ilvl="0" w:tentative="0">
      <w:start w:val="1"/>
      <w:numFmt w:val="decimal"/>
      <w:suff w:val="nothing"/>
      <w:lvlText w:val="%1、"/>
      <w:lvlJc w:val="left"/>
    </w:lvl>
  </w:abstractNum>
  <w:abstractNum w:abstractNumId="7">
    <w:nsid w:val="3701E453"/>
    <w:multiLevelType w:val="singleLevel"/>
    <w:tmpl w:val="3701E453"/>
    <w:lvl w:ilvl="0" w:tentative="0">
      <w:start w:val="1"/>
      <w:numFmt w:val="decimal"/>
      <w:suff w:val="nothing"/>
      <w:lvlText w:val="%1、"/>
      <w:lvlJc w:val="left"/>
    </w:lvl>
  </w:abstractNum>
  <w:abstractNum w:abstractNumId="8">
    <w:nsid w:val="45059057"/>
    <w:multiLevelType w:val="singleLevel"/>
    <w:tmpl w:val="45059057"/>
    <w:lvl w:ilvl="0" w:tentative="0">
      <w:start w:val="1"/>
      <w:numFmt w:val="decimal"/>
      <w:suff w:val="nothing"/>
      <w:lvlText w:val="%1、"/>
      <w:lvlJc w:val="left"/>
    </w:lvl>
  </w:abstractNum>
  <w:abstractNum w:abstractNumId="9">
    <w:nsid w:val="49E01F00"/>
    <w:multiLevelType w:val="singleLevel"/>
    <w:tmpl w:val="49E01F00"/>
    <w:lvl w:ilvl="0" w:tentative="0">
      <w:start w:val="1"/>
      <w:numFmt w:val="decimal"/>
      <w:suff w:val="nothing"/>
      <w:lvlText w:val="%1、"/>
      <w:lvlJc w:val="left"/>
    </w:lvl>
  </w:abstractNum>
  <w:abstractNum w:abstractNumId="10">
    <w:nsid w:val="5B3B1811"/>
    <w:multiLevelType w:val="singleLevel"/>
    <w:tmpl w:val="5B3B1811"/>
    <w:lvl w:ilvl="0" w:tentative="0">
      <w:start w:val="1"/>
      <w:numFmt w:val="decimal"/>
      <w:suff w:val="nothing"/>
      <w:lvlText w:val="%1、"/>
      <w:lvlJc w:val="left"/>
    </w:lvl>
  </w:abstractNum>
  <w:abstractNum w:abstractNumId="11">
    <w:nsid w:val="7128B87C"/>
    <w:multiLevelType w:val="singleLevel"/>
    <w:tmpl w:val="7128B87C"/>
    <w:lvl w:ilvl="0" w:tentative="0">
      <w:start w:val="1"/>
      <w:numFmt w:val="decimal"/>
      <w:suff w:val="nothing"/>
      <w:lvlText w:val="%1、"/>
      <w:lvlJc w:val="left"/>
    </w:lvl>
  </w:abstractNum>
  <w:abstractNum w:abstractNumId="12">
    <w:nsid w:val="7206C714"/>
    <w:multiLevelType w:val="singleLevel"/>
    <w:tmpl w:val="7206C714"/>
    <w:lvl w:ilvl="0" w:tentative="0">
      <w:start w:val="1"/>
      <w:numFmt w:val="decimal"/>
      <w:suff w:val="nothing"/>
      <w:lvlText w:val="%1、"/>
      <w:lvlJc w:val="left"/>
    </w:lvl>
  </w:abstractNum>
  <w:abstractNum w:abstractNumId="13">
    <w:nsid w:val="7B701C18"/>
    <w:multiLevelType w:val="singleLevel"/>
    <w:tmpl w:val="7B701C18"/>
    <w:lvl w:ilvl="0" w:tentative="0">
      <w:start w:val="1"/>
      <w:numFmt w:val="decimal"/>
      <w:suff w:val="nothing"/>
      <w:lvlText w:val="%1、"/>
      <w:lvlJc w:val="left"/>
    </w:lvl>
  </w:abstractNum>
  <w:num w:numId="1">
    <w:abstractNumId w:val="9"/>
  </w:num>
  <w:num w:numId="2">
    <w:abstractNumId w:val="6"/>
  </w:num>
  <w:num w:numId="3">
    <w:abstractNumId w:val="4"/>
  </w:num>
  <w:num w:numId="4">
    <w:abstractNumId w:val="13"/>
  </w:num>
  <w:num w:numId="5">
    <w:abstractNumId w:val="5"/>
  </w:num>
  <w:num w:numId="6">
    <w:abstractNumId w:val="1"/>
  </w:num>
  <w:num w:numId="7">
    <w:abstractNumId w:val="11"/>
  </w:num>
  <w:num w:numId="8">
    <w:abstractNumId w:val="3"/>
  </w:num>
  <w:num w:numId="9">
    <w:abstractNumId w:val="7"/>
  </w:num>
  <w:num w:numId="10">
    <w:abstractNumId w:val="2"/>
  </w:num>
  <w:num w:numId="11">
    <w:abstractNumId w:val="0"/>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5337"/>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8F11553"/>
    <w:rsid w:val="0A8128A6"/>
    <w:rsid w:val="0BF32A1B"/>
    <w:rsid w:val="0D5D2563"/>
    <w:rsid w:val="0FDB32FF"/>
    <w:rsid w:val="10BD2C22"/>
    <w:rsid w:val="118714DF"/>
    <w:rsid w:val="16A62408"/>
    <w:rsid w:val="22987C80"/>
    <w:rsid w:val="23506665"/>
    <w:rsid w:val="24192CCC"/>
    <w:rsid w:val="2B580837"/>
    <w:rsid w:val="2ED961F5"/>
    <w:rsid w:val="39A66CD4"/>
    <w:rsid w:val="39F51736"/>
    <w:rsid w:val="3CD52CE1"/>
    <w:rsid w:val="410F2E6A"/>
    <w:rsid w:val="4430136C"/>
    <w:rsid w:val="4AB0382B"/>
    <w:rsid w:val="4C167DF8"/>
    <w:rsid w:val="560C332E"/>
    <w:rsid w:val="569868B5"/>
    <w:rsid w:val="5CC93D27"/>
    <w:rsid w:val="611F6817"/>
    <w:rsid w:val="66CA1754"/>
    <w:rsid w:val="67087BD5"/>
    <w:rsid w:val="6D0B78CB"/>
    <w:rsid w:val="6F1E65D4"/>
    <w:rsid w:val="6F266C86"/>
    <w:rsid w:val="6F5042C2"/>
    <w:rsid w:val="74316312"/>
    <w:rsid w:val="780F13C8"/>
    <w:rsid w:val="7A940598"/>
    <w:rsid w:val="7C295DFE"/>
    <w:rsid w:val="7C385448"/>
    <w:rsid w:val="7CB3663D"/>
    <w:rsid w:val="FFFFD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146</Words>
  <Characters>833</Characters>
  <Lines>6</Lines>
  <Paragraphs>1</Paragraphs>
  <TotalTime>0</TotalTime>
  <ScaleCrop>false</ScaleCrop>
  <LinksUpToDate>false</LinksUpToDate>
  <CharactersWithSpaces>978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2024-10-13T11:02:10Z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