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01C6" w14:textId="77777777" w:rsidR="001D1809" w:rsidRDefault="001D1809" w:rsidP="001D1809">
      <w:pPr>
        <w:spacing w:line="288" w:lineRule="auto"/>
        <w:ind w:firstLineChars="1000" w:firstLine="3000"/>
        <w:rPr>
          <w:sz w:val="30"/>
          <w:szCs w:val="30"/>
        </w:rPr>
      </w:pPr>
      <w:r>
        <w:rPr>
          <w:rFonts w:hint="eastAsia"/>
          <w:sz w:val="30"/>
          <w:szCs w:val="30"/>
        </w:rPr>
        <w:t>博弈</w:t>
      </w:r>
      <w:r>
        <w:rPr>
          <w:noProof/>
        </w:rPr>
        <mc:AlternateContent>
          <mc:Choice Requires="wps">
            <w:drawing>
              <wp:anchor distT="0" distB="0" distL="114300" distR="114300" simplePos="0" relativeHeight="251659264" behindDoc="0" locked="0" layoutInCell="1" allowOverlap="1" wp14:anchorId="4ABF479D" wp14:editId="272B3C0F">
                <wp:simplePos x="0" y="0"/>
                <wp:positionH relativeFrom="page">
                  <wp:posOffset>1375410</wp:posOffset>
                </wp:positionH>
                <wp:positionV relativeFrom="page">
                  <wp:posOffset>477520</wp:posOffset>
                </wp:positionV>
                <wp:extent cx="1790700" cy="329565"/>
                <wp:effectExtent l="0" t="0" r="0" b="635"/>
                <wp:wrapNone/>
                <wp:docPr id="1" name="文本框 1"/>
                <wp:cNvGraphicFramePr/>
                <a:graphic xmlns:a="http://schemas.openxmlformats.org/drawingml/2006/main">
                  <a:graphicData uri="http://schemas.microsoft.com/office/word/2010/wordprocessingShape">
                    <wps:wsp>
                      <wps:cNvSpPr txBox="1"/>
                      <wps:spPr>
                        <a:xfrm flipV="1">
                          <a:off x="0" y="0"/>
                          <a:ext cx="1790700" cy="329565"/>
                        </a:xfrm>
                        <a:prstGeom prst="rect">
                          <a:avLst/>
                        </a:prstGeom>
                        <a:solidFill>
                          <a:srgbClr val="FFFFFF"/>
                        </a:solidFill>
                        <a:ln w="6350">
                          <a:noFill/>
                        </a:ln>
                      </wps:spPr>
                      <wps:txbx>
                        <w:txbxContent>
                          <w:p w14:paraId="40ABE61D" w14:textId="77777777" w:rsidR="003B2006" w:rsidRDefault="001D180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upright="1"/>
                    </wps:wsp>
                  </a:graphicData>
                </a:graphic>
              </wp:anchor>
            </w:drawing>
          </mc:Choice>
          <mc:Fallback>
            <w:pict>
              <v:shapetype w14:anchorId="4ABF479D" id="_x0000_t202" coordsize="21600,21600" o:spt="202" path="m,l,21600r21600,l21600,xe">
                <v:stroke joinstyle="miter"/>
                <v:path gradientshapeok="t" o:connecttype="rect"/>
              </v:shapetype>
              <v:shape id="文本框 1" o:spid="_x0000_s1026" type="#_x0000_t202" style="position:absolute;left:0;text-align:left;margin-left:108.3pt;margin-top:37.6pt;width:141pt;height:25.95pt;flip:y;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" stroked="f" strokeweight=".5pt">
                <v:textbox>
                  <w:txbxContent>
                    <w:p w14:paraId="40ABE61D" w14:textId="77777777" w:rsidR="003B2006" w:rsidRDefault="001D180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sz w:val="30"/>
          <w:szCs w:val="30"/>
        </w:rPr>
        <w:t>博弈技巧</w:t>
      </w:r>
    </w:p>
    <w:p w14:paraId="0B868FEE" w14:textId="534E055B" w:rsidR="003B2006" w:rsidRDefault="001D1809" w:rsidP="001D1809">
      <w:pPr>
        <w:spacing w:line="288" w:lineRule="auto"/>
        <w:ind w:firstLineChars="1000" w:firstLine="3000"/>
        <w:rPr>
          <w:sz w:val="30"/>
          <w:szCs w:val="30"/>
        </w:rPr>
      </w:pPr>
      <w:r>
        <w:rPr>
          <w:rFonts w:hint="eastAsia"/>
          <w:sz w:val="30"/>
          <w:szCs w:val="30"/>
        </w:rPr>
        <w:t>Game Logic</w:t>
      </w:r>
      <w:r>
        <w:rPr>
          <w:sz w:val="30"/>
          <w:szCs w:val="30"/>
        </w:rPr>
        <w:t xml:space="preserve"> </w:t>
      </w:r>
      <w:r>
        <w:rPr>
          <w:rFonts w:hint="eastAsia"/>
          <w:sz w:val="30"/>
          <w:szCs w:val="30"/>
        </w:rPr>
        <w:t>skill</w:t>
      </w:r>
    </w:p>
    <w:p w14:paraId="444C49AB" w14:textId="77777777" w:rsidR="003B2006" w:rsidRDefault="001D1809">
      <w:pPr>
        <w:rPr>
          <w:rFonts w:ascii="黑体" w:eastAsia="黑体" w:hAnsi="黑体" w:cs="黑体"/>
          <w:b/>
          <w:color w:val="008080"/>
          <w:sz w:val="24"/>
          <w:szCs w:val="24"/>
        </w:rPr>
      </w:pPr>
      <w:r>
        <w:rPr>
          <w:rFonts w:ascii="黑体" w:eastAsia="黑体" w:hAnsi="黑体" w:cs="黑体" w:hint="eastAsia"/>
          <w:sz w:val="24"/>
          <w:szCs w:val="24"/>
        </w:rPr>
        <w:t>一、基本信息</w:t>
      </w:r>
    </w:p>
    <w:p w14:paraId="65079243" w14:textId="77777777" w:rsidR="001D1809" w:rsidRDefault="001D1809">
      <w:pPr>
        <w:rPr>
          <w:b/>
          <w:bCs/>
        </w:rPr>
      </w:pPr>
      <w:r>
        <w:rPr>
          <w:b/>
          <w:bCs/>
        </w:rPr>
        <w:t>课程代码：</w:t>
      </w:r>
      <w:r w:rsidRPr="001D1809">
        <w:t>2138054</w:t>
      </w:r>
    </w:p>
    <w:p w14:paraId="17E329EB" w14:textId="357B8CE2" w:rsidR="003B2006" w:rsidRDefault="001D1809">
      <w:pPr>
        <w:rPr>
          <w:szCs w:val="21"/>
        </w:rPr>
      </w:pPr>
      <w:r>
        <w:rPr>
          <w:b/>
          <w:bCs/>
        </w:rPr>
        <w:t>课程学分</w:t>
      </w:r>
      <w:r>
        <w:t>：</w:t>
      </w:r>
      <w:r>
        <w:t>1</w:t>
      </w:r>
      <w:r>
        <w:rPr>
          <w:rFonts w:hint="eastAsia"/>
        </w:rPr>
        <w:t>.0</w:t>
      </w:r>
    </w:p>
    <w:p w14:paraId="00CBECA0" w14:textId="334377D8" w:rsidR="003B2006" w:rsidRDefault="001D1809">
      <w:pPr>
        <w:rPr>
          <w:szCs w:val="21"/>
        </w:rPr>
      </w:pPr>
      <w:r>
        <w:rPr>
          <w:b/>
          <w:bCs/>
        </w:rPr>
        <w:t>面向专业：</w:t>
      </w:r>
      <w:r>
        <w:rPr>
          <w:rFonts w:hint="eastAsia"/>
        </w:rPr>
        <w:t>全校学生</w:t>
      </w:r>
      <w:r>
        <w:rPr>
          <w:szCs w:val="21"/>
        </w:rPr>
        <w:t xml:space="preserve"> </w:t>
      </w:r>
    </w:p>
    <w:p w14:paraId="2A4157D8" w14:textId="365B1A7E" w:rsidR="003B2006" w:rsidRDefault="001D1809">
      <w:r>
        <w:rPr>
          <w:b/>
          <w:bCs/>
        </w:rPr>
        <w:t>课程性质：</w:t>
      </w:r>
      <w:r>
        <w:rPr>
          <w:rFonts w:hint="eastAsia"/>
        </w:rPr>
        <w:t>通识教育选修课</w:t>
      </w:r>
    </w:p>
    <w:p w14:paraId="27D3C945" w14:textId="6077735B" w:rsidR="003B2006" w:rsidRDefault="001D1809">
      <w:pPr>
        <w:rPr>
          <w:szCs w:val="21"/>
        </w:rPr>
      </w:pPr>
      <w:r>
        <w:rPr>
          <w:b/>
          <w:bCs/>
        </w:rPr>
        <w:t>开课院系：</w:t>
      </w:r>
      <w:r>
        <w:rPr>
          <w:rFonts w:hint="eastAsia"/>
        </w:rPr>
        <w:t>教育学院</w:t>
      </w:r>
    </w:p>
    <w:p w14:paraId="02DD2C35" w14:textId="77777777" w:rsidR="003B2006" w:rsidRDefault="001D1809">
      <w:r>
        <w:rPr>
          <w:b/>
          <w:bCs/>
        </w:rPr>
        <w:t>使用教材：</w:t>
      </w:r>
      <w:r>
        <w:t>主教材</w:t>
      </w:r>
      <w:r>
        <w:rPr>
          <w:rFonts w:hint="eastAsia"/>
          <w:kern w:val="0"/>
        </w:rPr>
        <w:t>《博弈论》，王力哲</w:t>
      </w:r>
      <w:r>
        <w:rPr>
          <w:rFonts w:hint="eastAsia"/>
          <w:kern w:val="0"/>
        </w:rPr>
        <w:t xml:space="preserve"> </w:t>
      </w:r>
      <w:r>
        <w:rPr>
          <w:rFonts w:hint="eastAsia"/>
          <w:kern w:val="0"/>
        </w:rPr>
        <w:t>，民主与建设出版社；</w:t>
      </w:r>
    </w:p>
    <w:p w14:paraId="79F597B3" w14:textId="77777777" w:rsidR="003B2006" w:rsidRDefault="001D1809">
      <w:r>
        <w:rPr>
          <w:b/>
          <w:bCs/>
        </w:rPr>
        <w:t>辅助教材</w:t>
      </w:r>
      <w:r>
        <w:rPr>
          <w:rFonts w:hint="eastAsia"/>
        </w:rPr>
        <w:t>：</w:t>
      </w:r>
      <w:r>
        <w:t>参考教材</w:t>
      </w:r>
    </w:p>
    <w:p w14:paraId="5DC99731" w14:textId="77777777" w:rsidR="003B2006" w:rsidRDefault="001D1809">
      <w:pPr>
        <w:rPr>
          <w:kern w:val="0"/>
        </w:rPr>
      </w:pPr>
      <w:r>
        <w:rPr>
          <w:rFonts w:hint="eastAsia"/>
          <w:kern w:val="0"/>
        </w:rPr>
        <w:t>1.</w:t>
      </w:r>
      <w:r>
        <w:rPr>
          <w:rFonts w:hint="eastAsia"/>
          <w:kern w:val="0"/>
        </w:rPr>
        <w:t>《智慧之光——世界十大思想家》，王德峰、吴晓明，上海古籍出版社；</w:t>
      </w:r>
    </w:p>
    <w:p w14:paraId="19BA0DFE" w14:textId="77777777" w:rsidR="003B2006" w:rsidRDefault="001D1809">
      <w:pPr>
        <w:rPr>
          <w:kern w:val="0"/>
        </w:rPr>
      </w:pPr>
      <w:r>
        <w:rPr>
          <w:rFonts w:hint="eastAsia"/>
          <w:kern w:val="0"/>
        </w:rPr>
        <w:t>2.A Course in Game Theory ( by Martin Osborne and Ariel Rubinstein</w:t>
      </w:r>
      <w:r>
        <w:rPr>
          <w:rFonts w:hint="eastAsia"/>
          <w:kern w:val="0"/>
        </w:rPr>
        <w:t>三联书店；</w:t>
      </w:r>
    </w:p>
    <w:p w14:paraId="11B77EED" w14:textId="77777777" w:rsidR="003B2006" w:rsidRDefault="001D1809">
      <w:pPr>
        <w:rPr>
          <w:kern w:val="0"/>
        </w:rPr>
      </w:pPr>
      <w:r>
        <w:rPr>
          <w:rFonts w:hint="eastAsia"/>
          <w:kern w:val="0"/>
        </w:rPr>
        <w:t>3.</w:t>
      </w:r>
      <w:r>
        <w:rPr>
          <w:rFonts w:hint="eastAsia"/>
          <w:kern w:val="0"/>
        </w:rPr>
        <w:t>《</w:t>
      </w:r>
      <w:r>
        <w:rPr>
          <w:rFonts w:hint="eastAsia"/>
          <w:kern w:val="0"/>
        </w:rPr>
        <w:t> </w:t>
      </w:r>
      <w:r>
        <w:rPr>
          <w:rFonts w:hint="eastAsia"/>
          <w:kern w:val="0"/>
        </w:rPr>
        <w:t>策略思维——商界、政界及日常生活中的策略竞》，</w:t>
      </w:r>
      <w:hyperlink r:id="rId6" w:tgtFrame="http://product.dangdang.com/_blank" w:history="1">
        <w:r>
          <w:rPr>
            <w:rFonts w:hint="eastAsia"/>
            <w:kern w:val="0"/>
          </w:rPr>
          <w:t>阿维纳什·</w:t>
        </w:r>
        <w:r>
          <w:rPr>
            <w:rFonts w:hint="eastAsia"/>
            <w:kern w:val="0"/>
          </w:rPr>
          <w:t>K</w:t>
        </w:r>
        <w:r>
          <w:rPr>
            <w:rFonts w:hint="eastAsia"/>
            <w:kern w:val="0"/>
          </w:rPr>
          <w:t>·迪克西特</w:t>
        </w:r>
      </w:hyperlink>
      <w:r>
        <w:rPr>
          <w:rFonts w:hint="eastAsia"/>
          <w:kern w:val="0"/>
        </w:rPr>
        <w:t>，</w:t>
      </w:r>
      <w:hyperlink r:id="rId7" w:tgtFrame="http://product.dangdang.com/_blank" w:history="1">
        <w:r>
          <w:rPr>
            <w:rFonts w:hint="eastAsia"/>
            <w:kern w:val="0"/>
          </w:rPr>
          <w:t>中国人民大学出版社</w:t>
        </w:r>
      </w:hyperlink>
    </w:p>
    <w:p w14:paraId="478CFFAC" w14:textId="77777777" w:rsidR="003B2006" w:rsidRDefault="003B2006">
      <w:pPr>
        <w:rPr>
          <w:kern w:val="0"/>
        </w:rPr>
      </w:pPr>
    </w:p>
    <w:p w14:paraId="07393E75" w14:textId="77777777" w:rsidR="003B2006" w:rsidRDefault="001D1809">
      <w:pPr>
        <w:jc w:val="left"/>
        <w:rPr>
          <w:kern w:val="0"/>
        </w:rPr>
      </w:pPr>
      <w:r>
        <w:rPr>
          <w:rFonts w:hint="eastAsia"/>
          <w:b/>
          <w:bCs/>
        </w:rPr>
        <w:t>课程网站网址</w:t>
      </w:r>
      <w:r>
        <w:rPr>
          <w:b/>
          <w:bCs/>
        </w:rPr>
        <w:t>：</w:t>
      </w:r>
      <w:r>
        <w:rPr>
          <w:rFonts w:hint="eastAsia"/>
        </w:rPr>
        <w:t>https://wenku.baidu.com/view/15e3d90553ea551810a6f524ccbff121dc36c558.html</w:t>
      </w:r>
    </w:p>
    <w:p w14:paraId="3A1DC13B" w14:textId="77777777" w:rsidR="003B2006" w:rsidRDefault="001D1809">
      <w:r>
        <w:rPr>
          <w:b/>
          <w:bCs/>
        </w:rPr>
        <w:t>先修课程</w:t>
      </w:r>
      <w:r>
        <w:t>：</w:t>
      </w:r>
      <w:r>
        <w:rPr>
          <w:rFonts w:hint="eastAsia"/>
        </w:rPr>
        <w:t>无</w:t>
      </w:r>
    </w:p>
    <w:p w14:paraId="228ACD27" w14:textId="77777777" w:rsidR="003B2006" w:rsidRDefault="001D1809">
      <w:pPr>
        <w:rPr>
          <w:rFonts w:ascii="黑体" w:eastAsia="黑体" w:hAnsi="黑体" w:cs="黑体"/>
          <w:b/>
          <w:sz w:val="24"/>
          <w:szCs w:val="24"/>
        </w:rPr>
      </w:pPr>
      <w:r>
        <w:rPr>
          <w:rFonts w:ascii="黑体" w:eastAsia="黑体" w:hAnsi="黑体" w:cs="黑体" w:hint="eastAsia"/>
          <w:sz w:val="24"/>
          <w:szCs w:val="24"/>
        </w:rPr>
        <w:t>二、课程简介</w:t>
      </w:r>
    </w:p>
    <w:p w14:paraId="41ED070B" w14:textId="77777777" w:rsidR="003B2006" w:rsidRDefault="001D1809">
      <w:pPr>
        <w:ind w:firstLineChars="200" w:firstLine="420"/>
      </w:pPr>
      <w:r>
        <w:rPr>
          <w:rFonts w:hint="eastAsia"/>
        </w:rPr>
        <w:t>该课程以教育学生知道什么是博弈，博弈和思维的关系；以及通过课堂教学和讨论让学生了解生活中常见的博弈现象，最终能理解博弈与选择、博弈与决策、</w:t>
      </w:r>
      <w:r>
        <w:rPr>
          <w:rFonts w:hint="eastAsia"/>
        </w:rPr>
        <w:t xml:space="preserve"> </w:t>
      </w:r>
      <w:r>
        <w:rPr>
          <w:rFonts w:hint="eastAsia"/>
        </w:rPr>
        <w:t>博弈与预测的关系。通过一学期的学习本课程旨在让学生掌握一些博弈策略和方法，为获得好的人生提供理智的思维和“技术支持”。</w:t>
      </w:r>
    </w:p>
    <w:p w14:paraId="3D33FB7A" w14:textId="77777777" w:rsidR="003B2006" w:rsidRDefault="001D1809">
      <w:pPr>
        <w:rPr>
          <w:rFonts w:ascii="黑体" w:eastAsia="黑体" w:hAnsi="黑体" w:cs="黑体"/>
          <w:sz w:val="24"/>
          <w:szCs w:val="24"/>
        </w:rPr>
      </w:pPr>
      <w:r>
        <w:t>三</w:t>
      </w:r>
      <w:r>
        <w:rPr>
          <w:rFonts w:ascii="黑体" w:eastAsia="黑体" w:hAnsi="黑体" w:cs="黑体" w:hint="eastAsia"/>
          <w:sz w:val="24"/>
          <w:szCs w:val="24"/>
        </w:rPr>
        <w:t>、选课建议</w:t>
      </w:r>
    </w:p>
    <w:p w14:paraId="0E433FEE" w14:textId="77777777" w:rsidR="003B2006" w:rsidRDefault="001D1809">
      <w:pPr>
        <w:ind w:firstLineChars="200" w:firstLine="420"/>
      </w:pPr>
      <w:r>
        <w:rPr>
          <w:rFonts w:hint="eastAsia"/>
        </w:rPr>
        <w:t>适合大学生一、二年级非哲学专业学生学习</w:t>
      </w:r>
    </w:p>
    <w:p w14:paraId="44F84150" w14:textId="77777777" w:rsidR="003B2006" w:rsidRDefault="001D1809">
      <w:pPr>
        <w:rPr>
          <w:rFonts w:ascii="黑体" w:eastAsia="黑体" w:hAnsi="黑体" w:cs="黑体"/>
          <w:sz w:val="24"/>
          <w:szCs w:val="24"/>
        </w:rPr>
      </w:pPr>
      <w:r>
        <w:rPr>
          <w:rFonts w:ascii="黑体" w:eastAsia="黑体" w:hAnsi="黑体" w:cs="黑体" w:hint="eastAsia"/>
          <w:sz w:val="24"/>
          <w:szCs w:val="24"/>
        </w:rPr>
        <w:t>四、课程与培养学生能力的关联性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3B2006" w14:paraId="780F914D" w14:textId="77777777">
        <w:tc>
          <w:tcPr>
            <w:tcW w:w="6803" w:type="dxa"/>
          </w:tcPr>
          <w:p w14:paraId="02EE6837" w14:textId="77777777" w:rsidR="003B2006" w:rsidRDefault="001D1809">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0F20CAC5" w14:textId="77777777" w:rsidR="003B2006" w:rsidRDefault="001D1809">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3B2006" w14:paraId="3F5FFCC3" w14:textId="77777777">
        <w:tc>
          <w:tcPr>
            <w:tcW w:w="6803" w:type="dxa"/>
            <w:vAlign w:val="center"/>
          </w:tcPr>
          <w:p w14:paraId="08462E7D" w14:textId="77777777" w:rsidR="003B2006" w:rsidRDefault="001D1809">
            <w:pPr>
              <w:adjustRightInd w:val="0"/>
              <w:snapToGrid w:val="0"/>
              <w:ind w:firstLineChars="200" w:firstLine="400"/>
              <w:rPr>
                <w:color w:val="000000"/>
                <w:sz w:val="20"/>
                <w:szCs w:val="20"/>
              </w:rPr>
            </w:pPr>
            <w:r>
              <w:rPr>
                <w:rFonts w:hint="eastAsia"/>
                <w:color w:val="000000"/>
                <w:sz w:val="20"/>
                <w:szCs w:val="20"/>
              </w:rPr>
              <w:t>LO11</w:t>
            </w:r>
            <w:r>
              <w:rPr>
                <w:rFonts w:hint="eastAsia"/>
                <w:color w:val="000000"/>
                <w:sz w:val="20"/>
                <w:szCs w:val="20"/>
              </w:rPr>
              <w:t>：理解沟通对象的观点，使用对方乐于接受的表达方式，使用专业知识技能，进行面对面的、融媒体的全方位沟通交流。</w:t>
            </w:r>
          </w:p>
        </w:tc>
        <w:tc>
          <w:tcPr>
            <w:tcW w:w="727" w:type="dxa"/>
            <w:vAlign w:val="center"/>
          </w:tcPr>
          <w:p w14:paraId="07721A1A" w14:textId="77777777" w:rsidR="003B2006" w:rsidRDefault="001D1809">
            <w:pPr>
              <w:jc w:val="center"/>
              <w:rPr>
                <w:rFonts w:ascii="仿宋" w:eastAsia="仿宋" w:hAnsi="仿宋" w:cs="宋体"/>
                <w:color w:val="000000"/>
                <w:kern w:val="0"/>
                <w:sz w:val="24"/>
                <w:szCs w:val="20"/>
              </w:rPr>
            </w:pPr>
            <w:r>
              <w:rPr>
                <w:rFonts w:ascii="宋体" w:hAnsi="宋体" w:cs="宋体" w:hint="eastAsia"/>
                <w:color w:val="000000"/>
                <w:kern w:val="0"/>
                <w:sz w:val="72"/>
                <w:szCs w:val="72"/>
              </w:rPr>
              <w:t>·</w:t>
            </w:r>
          </w:p>
        </w:tc>
      </w:tr>
      <w:tr w:rsidR="003B2006" w14:paraId="7CE9D2CC" w14:textId="77777777">
        <w:trPr>
          <w:trHeight w:val="363"/>
        </w:trPr>
        <w:tc>
          <w:tcPr>
            <w:tcW w:w="6803" w:type="dxa"/>
            <w:vAlign w:val="center"/>
          </w:tcPr>
          <w:p w14:paraId="5E7A0FA3" w14:textId="77777777" w:rsidR="003B2006" w:rsidRDefault="001D1809">
            <w:pPr>
              <w:adjustRightInd w:val="0"/>
              <w:snapToGrid w:val="0"/>
              <w:ind w:firstLineChars="200" w:firstLine="400"/>
              <w:rPr>
                <w:color w:val="000000"/>
                <w:sz w:val="20"/>
                <w:szCs w:val="20"/>
              </w:rPr>
            </w:pPr>
            <w:r>
              <w:rPr>
                <w:rFonts w:hint="eastAsia"/>
                <w:color w:val="000000"/>
                <w:sz w:val="20"/>
                <w:szCs w:val="20"/>
              </w:rPr>
              <w:t>LO61</w:t>
            </w:r>
            <w:r>
              <w:rPr>
                <w:rFonts w:hint="eastAsia"/>
                <w:color w:val="000000"/>
                <w:sz w:val="20"/>
                <w:szCs w:val="20"/>
              </w:rPr>
              <w:t>：具备一定的信息分析能力，能对信息源进行提炼与整合，并加以利用，能应用信息技术解决常见问题。</w:t>
            </w:r>
          </w:p>
        </w:tc>
        <w:tc>
          <w:tcPr>
            <w:tcW w:w="727" w:type="dxa"/>
            <w:vAlign w:val="center"/>
          </w:tcPr>
          <w:p w14:paraId="0BB6BFD4" w14:textId="77777777" w:rsidR="003B2006" w:rsidRDefault="001D1809">
            <w:pPr>
              <w:widowControl/>
              <w:jc w:val="center"/>
              <w:rPr>
                <w:rFonts w:ascii="仿宋" w:eastAsia="仿宋" w:hAnsi="仿宋" w:cs="宋体"/>
                <w:color w:val="000000"/>
                <w:kern w:val="0"/>
                <w:sz w:val="24"/>
                <w:szCs w:val="20"/>
              </w:rPr>
            </w:pPr>
            <w:r>
              <w:rPr>
                <w:rFonts w:ascii="宋体" w:hAnsi="宋体" w:cs="宋体" w:hint="eastAsia"/>
                <w:color w:val="000000"/>
                <w:kern w:val="0"/>
                <w:sz w:val="72"/>
                <w:szCs w:val="72"/>
              </w:rPr>
              <w:t>·</w:t>
            </w:r>
          </w:p>
        </w:tc>
      </w:tr>
    </w:tbl>
    <w:p w14:paraId="4B2F7E6D" w14:textId="77777777" w:rsidR="003B2006" w:rsidRDefault="001D1809">
      <w:r>
        <w:rPr>
          <w:rFonts w:ascii="黑体" w:eastAsia="黑体" w:hAnsi="黑体" w:cs="黑体" w:hint="eastAsia"/>
          <w:sz w:val="24"/>
          <w:szCs w:val="24"/>
        </w:rPr>
        <w:t>五、课程学习目标</w:t>
      </w:r>
    </w:p>
    <w:tbl>
      <w:tblPr>
        <w:tblpPr w:leftFromText="180" w:rightFromText="180" w:vertAnchor="text" w:horzAnchor="page" w:tblpX="1987" w:tblpY="152"/>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382"/>
        <w:gridCol w:w="2410"/>
        <w:gridCol w:w="2268"/>
        <w:gridCol w:w="1842"/>
      </w:tblGrid>
      <w:tr w:rsidR="003B2006" w14:paraId="557A9EFF" w14:textId="77777777">
        <w:trPr>
          <w:trHeight w:val="1228"/>
        </w:trPr>
        <w:tc>
          <w:tcPr>
            <w:tcW w:w="711" w:type="dxa"/>
            <w:shd w:val="clear" w:color="auto" w:fill="auto"/>
          </w:tcPr>
          <w:p w14:paraId="781203E5" w14:textId="77777777" w:rsidR="003B2006" w:rsidRDefault="001D1809">
            <w:pPr>
              <w:ind w:firstLine="402"/>
              <w:jc w:val="center"/>
              <w:rPr>
                <w:b/>
              </w:rPr>
            </w:pPr>
            <w:r>
              <w:rPr>
                <w:rFonts w:hint="eastAsia"/>
                <w:b/>
              </w:rPr>
              <w:t>序号</w:t>
            </w:r>
          </w:p>
        </w:tc>
        <w:tc>
          <w:tcPr>
            <w:tcW w:w="1382" w:type="dxa"/>
            <w:shd w:val="clear" w:color="auto" w:fill="auto"/>
          </w:tcPr>
          <w:p w14:paraId="662C6266" w14:textId="77777777" w:rsidR="003B2006" w:rsidRDefault="001D1809">
            <w:pPr>
              <w:ind w:firstLine="402"/>
              <w:jc w:val="center"/>
              <w:rPr>
                <w:b/>
              </w:rPr>
            </w:pPr>
            <w:r>
              <w:rPr>
                <w:rFonts w:hint="eastAsia"/>
                <w:b/>
              </w:rPr>
              <w:t>课程预期</w:t>
            </w:r>
          </w:p>
          <w:p w14:paraId="4FC7C6C9" w14:textId="77777777" w:rsidR="003B2006" w:rsidRDefault="001D1809">
            <w:pPr>
              <w:ind w:firstLine="402"/>
              <w:jc w:val="center"/>
              <w:rPr>
                <w:b/>
              </w:rPr>
            </w:pPr>
            <w:r>
              <w:rPr>
                <w:rFonts w:hint="eastAsia"/>
                <w:b/>
              </w:rPr>
              <w:t>学习成果</w:t>
            </w:r>
          </w:p>
        </w:tc>
        <w:tc>
          <w:tcPr>
            <w:tcW w:w="2410" w:type="dxa"/>
            <w:shd w:val="clear" w:color="auto" w:fill="auto"/>
            <w:vAlign w:val="center"/>
          </w:tcPr>
          <w:p w14:paraId="3E21DDCB" w14:textId="77777777" w:rsidR="003B2006" w:rsidRDefault="001D1809">
            <w:pPr>
              <w:ind w:firstLine="402"/>
              <w:jc w:val="center"/>
              <w:rPr>
                <w:b/>
                <w:highlight w:val="yellow"/>
              </w:rPr>
            </w:pPr>
            <w:r>
              <w:rPr>
                <w:rFonts w:hint="eastAsia"/>
                <w:b/>
              </w:rPr>
              <w:t>课程目标</w:t>
            </w:r>
          </w:p>
          <w:p w14:paraId="3446873E" w14:textId="77777777" w:rsidR="003B2006" w:rsidRDefault="003B2006">
            <w:pPr>
              <w:ind w:firstLine="402"/>
              <w:jc w:val="center"/>
              <w:rPr>
                <w:b/>
              </w:rPr>
            </w:pPr>
          </w:p>
          <w:p w14:paraId="10BF2ED7" w14:textId="77777777" w:rsidR="003B2006" w:rsidRDefault="003B2006">
            <w:pPr>
              <w:ind w:firstLine="402"/>
              <w:jc w:val="center"/>
              <w:rPr>
                <w:b/>
              </w:rPr>
            </w:pPr>
          </w:p>
        </w:tc>
        <w:tc>
          <w:tcPr>
            <w:tcW w:w="2268" w:type="dxa"/>
            <w:shd w:val="clear" w:color="auto" w:fill="auto"/>
            <w:vAlign w:val="center"/>
          </w:tcPr>
          <w:p w14:paraId="1174B55E" w14:textId="77777777" w:rsidR="003B2006" w:rsidRDefault="001D1809">
            <w:pPr>
              <w:ind w:firstLine="402"/>
              <w:jc w:val="center"/>
              <w:rPr>
                <w:b/>
              </w:rPr>
            </w:pPr>
            <w:r>
              <w:rPr>
                <w:rFonts w:hint="eastAsia"/>
                <w:b/>
              </w:rPr>
              <w:t>教与学方式</w:t>
            </w:r>
          </w:p>
        </w:tc>
        <w:tc>
          <w:tcPr>
            <w:tcW w:w="1842" w:type="dxa"/>
            <w:shd w:val="clear" w:color="auto" w:fill="auto"/>
            <w:vAlign w:val="center"/>
          </w:tcPr>
          <w:p w14:paraId="455E80A9" w14:textId="77777777" w:rsidR="003B2006" w:rsidRDefault="001D1809">
            <w:pPr>
              <w:ind w:firstLine="402"/>
              <w:jc w:val="center"/>
              <w:rPr>
                <w:b/>
              </w:rPr>
            </w:pPr>
            <w:r>
              <w:rPr>
                <w:rFonts w:hint="eastAsia"/>
                <w:b/>
              </w:rPr>
              <w:t>评价方式</w:t>
            </w:r>
          </w:p>
        </w:tc>
      </w:tr>
      <w:tr w:rsidR="003B2006" w14:paraId="2856F5A1" w14:textId="77777777">
        <w:tc>
          <w:tcPr>
            <w:tcW w:w="711" w:type="dxa"/>
            <w:shd w:val="clear" w:color="auto" w:fill="auto"/>
          </w:tcPr>
          <w:p w14:paraId="5C32810A" w14:textId="77777777" w:rsidR="003B2006" w:rsidRDefault="001D1809">
            <w:pPr>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382" w:type="dxa"/>
            <w:shd w:val="clear" w:color="auto" w:fill="auto"/>
            <w:vAlign w:val="center"/>
          </w:tcPr>
          <w:p w14:paraId="188D45C3" w14:textId="77777777" w:rsidR="003B2006" w:rsidRDefault="001D1809">
            <w:pPr>
              <w:widowControl/>
              <w:jc w:val="center"/>
              <w:rPr>
                <w:rFonts w:asciiTheme="minorEastAsia" w:eastAsiaTheme="minorEastAsia" w:hAnsiTheme="minorEastAsia" w:cstheme="minorEastAsia"/>
                <w:color w:val="000000"/>
                <w:kern w:val="0"/>
                <w:sz w:val="18"/>
                <w:szCs w:val="18"/>
              </w:rPr>
            </w:pPr>
            <w:r>
              <w:rPr>
                <w:rFonts w:hint="eastAsia"/>
                <w:color w:val="000000"/>
                <w:sz w:val="18"/>
                <w:szCs w:val="18"/>
              </w:rPr>
              <w:t>LO111</w:t>
            </w:r>
            <w:r>
              <w:rPr>
                <w:rFonts w:hint="eastAsia"/>
                <w:color w:val="000000"/>
                <w:sz w:val="18"/>
                <w:szCs w:val="18"/>
              </w:rPr>
              <w:t>：</w:t>
            </w:r>
          </w:p>
        </w:tc>
        <w:tc>
          <w:tcPr>
            <w:tcW w:w="2410" w:type="dxa"/>
            <w:shd w:val="clear" w:color="auto" w:fill="auto"/>
            <w:vAlign w:val="center"/>
          </w:tcPr>
          <w:p w14:paraId="7EB9F73E" w14:textId="77777777" w:rsidR="003B2006" w:rsidRDefault="001D1809">
            <w:pPr>
              <w:widowControl/>
              <w:jc w:val="left"/>
              <w:rPr>
                <w:color w:val="000000"/>
                <w:sz w:val="18"/>
                <w:szCs w:val="18"/>
              </w:rPr>
            </w:pPr>
            <w:r>
              <w:rPr>
                <w:rFonts w:hint="eastAsia"/>
                <w:color w:val="000000"/>
                <w:sz w:val="18"/>
                <w:szCs w:val="18"/>
              </w:rPr>
              <w:t>理解沟通对象的观点，使用对方乐于接受的表达方式，理解双方的关系。</w:t>
            </w:r>
          </w:p>
        </w:tc>
        <w:tc>
          <w:tcPr>
            <w:tcW w:w="2268" w:type="dxa"/>
            <w:shd w:val="clear" w:color="auto" w:fill="auto"/>
          </w:tcPr>
          <w:p w14:paraId="3F4F0893" w14:textId="77777777" w:rsidR="003B2006" w:rsidRDefault="001D1809">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博弈定义的深入分析，让学生了解博弈时规则是人心向背的原因。</w:t>
            </w:r>
          </w:p>
        </w:tc>
        <w:tc>
          <w:tcPr>
            <w:tcW w:w="1842" w:type="dxa"/>
            <w:shd w:val="clear" w:color="auto" w:fill="auto"/>
          </w:tcPr>
          <w:p w14:paraId="5608BD67" w14:textId="77777777" w:rsidR="003B2006" w:rsidRDefault="001D1809">
            <w:pPr>
              <w:rPr>
                <w:rFonts w:asciiTheme="minorEastAsia" w:eastAsiaTheme="minorEastAsia" w:hAnsiTheme="minorEastAsia" w:cstheme="minorEastAsia"/>
                <w:sz w:val="18"/>
                <w:szCs w:val="18"/>
              </w:rPr>
            </w:pPr>
            <w:r>
              <w:rPr>
                <w:rFonts w:hint="eastAsia"/>
                <w:sz w:val="18"/>
                <w:szCs w:val="18"/>
              </w:rPr>
              <w:t>根据学生对实际案例中对博弈规则的理解程度。</w:t>
            </w:r>
          </w:p>
        </w:tc>
      </w:tr>
      <w:tr w:rsidR="003B2006" w14:paraId="581617A4" w14:textId="77777777">
        <w:tc>
          <w:tcPr>
            <w:tcW w:w="711" w:type="dxa"/>
            <w:shd w:val="clear" w:color="auto" w:fill="auto"/>
          </w:tcPr>
          <w:p w14:paraId="2B19F9D5" w14:textId="77777777" w:rsidR="003B2006" w:rsidRDefault="001D1809">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 xml:space="preserve">   2</w:t>
            </w:r>
          </w:p>
        </w:tc>
        <w:tc>
          <w:tcPr>
            <w:tcW w:w="1382" w:type="dxa"/>
            <w:shd w:val="clear" w:color="auto" w:fill="auto"/>
            <w:vAlign w:val="center"/>
          </w:tcPr>
          <w:p w14:paraId="1E9219C7" w14:textId="77777777" w:rsidR="003B2006" w:rsidRDefault="001D180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color w:val="000000"/>
                <w:kern w:val="0"/>
                <w:sz w:val="18"/>
                <w:szCs w:val="18"/>
              </w:rPr>
              <w:t>LO611</w:t>
            </w:r>
          </w:p>
        </w:tc>
        <w:tc>
          <w:tcPr>
            <w:tcW w:w="2410" w:type="dxa"/>
            <w:shd w:val="clear" w:color="auto" w:fill="auto"/>
            <w:vAlign w:val="center"/>
          </w:tcPr>
          <w:p w14:paraId="65F3A003" w14:textId="77777777" w:rsidR="003B2006" w:rsidRDefault="001D1809">
            <w:pPr>
              <w:widowControl/>
              <w:jc w:val="left"/>
              <w:rPr>
                <w:rFonts w:asciiTheme="minorEastAsia" w:eastAsiaTheme="minorEastAsia" w:hAnsiTheme="minorEastAsia" w:cstheme="minorEastAsia"/>
                <w:kern w:val="0"/>
                <w:sz w:val="18"/>
                <w:szCs w:val="18"/>
              </w:rPr>
            </w:pPr>
            <w:r>
              <w:rPr>
                <w:rFonts w:hint="eastAsia"/>
                <w:color w:val="000000"/>
                <w:sz w:val="18"/>
                <w:szCs w:val="18"/>
              </w:rPr>
              <w:t>具备一定的信息分析能力，能对信息源进行提炼与整合，并加以利用理解日常或工作竞争中的博弈规则，运用适当策略解决常见问题。</w:t>
            </w:r>
          </w:p>
        </w:tc>
        <w:tc>
          <w:tcPr>
            <w:tcW w:w="2268" w:type="dxa"/>
            <w:shd w:val="clear" w:color="auto" w:fill="auto"/>
          </w:tcPr>
          <w:p w14:paraId="4E4E802F" w14:textId="77777777" w:rsidR="003B2006" w:rsidRDefault="001D1809">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老师对问题思维方式进行解说。学生课后实例实做。</w:t>
            </w:r>
          </w:p>
        </w:tc>
        <w:tc>
          <w:tcPr>
            <w:tcW w:w="1842" w:type="dxa"/>
            <w:shd w:val="clear" w:color="auto" w:fill="auto"/>
          </w:tcPr>
          <w:p w14:paraId="349876E6" w14:textId="77777777" w:rsidR="003B2006" w:rsidRDefault="001D1809">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对学生根据两个实际案例利用博弈规则分析博弈双方的策略得失评价。</w:t>
            </w:r>
          </w:p>
        </w:tc>
      </w:tr>
    </w:tbl>
    <w:p w14:paraId="6295D05C" w14:textId="77777777" w:rsidR="003B2006" w:rsidRDefault="003B2006"/>
    <w:p w14:paraId="286734D6" w14:textId="77777777" w:rsidR="003B2006" w:rsidRDefault="003B2006"/>
    <w:p w14:paraId="1A62C04C" w14:textId="77777777" w:rsidR="003B2006" w:rsidRDefault="001D1809">
      <w:pPr>
        <w:rPr>
          <w:rFonts w:ascii="黑体" w:eastAsia="黑体" w:hAnsi="黑体" w:cs="黑体"/>
          <w:sz w:val="24"/>
          <w:szCs w:val="24"/>
        </w:rPr>
      </w:pPr>
      <w:r>
        <w:rPr>
          <w:rFonts w:ascii="黑体" w:eastAsia="黑体" w:hAnsi="黑体" w:cs="黑体" w:hint="eastAsia"/>
          <w:sz w:val="24"/>
          <w:szCs w:val="24"/>
        </w:rPr>
        <w:t>六、课程内容</w:t>
      </w:r>
    </w:p>
    <w:tbl>
      <w:tblPr>
        <w:tblStyle w:val="a7"/>
        <w:tblW w:w="8522" w:type="dxa"/>
        <w:tblLayout w:type="fixed"/>
        <w:tblLook w:val="04A0" w:firstRow="1" w:lastRow="0" w:firstColumn="1" w:lastColumn="0" w:noHBand="0" w:noVBand="1"/>
      </w:tblPr>
      <w:tblGrid>
        <w:gridCol w:w="2130"/>
        <w:gridCol w:w="2130"/>
        <w:gridCol w:w="2131"/>
        <w:gridCol w:w="2131"/>
      </w:tblGrid>
      <w:tr w:rsidR="003B2006" w14:paraId="16103D1C" w14:textId="77777777">
        <w:tc>
          <w:tcPr>
            <w:tcW w:w="2130" w:type="dxa"/>
          </w:tcPr>
          <w:p w14:paraId="5977F32F" w14:textId="77777777" w:rsidR="003B2006" w:rsidRDefault="001D1809">
            <w:r>
              <w:rPr>
                <w:rFonts w:hint="eastAsia"/>
              </w:rPr>
              <w:t>单元</w:t>
            </w:r>
          </w:p>
        </w:tc>
        <w:tc>
          <w:tcPr>
            <w:tcW w:w="2130" w:type="dxa"/>
          </w:tcPr>
          <w:p w14:paraId="69B9282A" w14:textId="77777777" w:rsidR="003B2006" w:rsidRDefault="001D1809">
            <w:r>
              <w:rPr>
                <w:rFonts w:hint="eastAsia"/>
              </w:rPr>
              <w:t>知识点</w:t>
            </w:r>
          </w:p>
        </w:tc>
        <w:tc>
          <w:tcPr>
            <w:tcW w:w="2131" w:type="dxa"/>
          </w:tcPr>
          <w:p w14:paraId="7F46C824" w14:textId="77777777" w:rsidR="003B2006" w:rsidRDefault="001D1809">
            <w:r>
              <w:rPr>
                <w:rFonts w:hint="eastAsia"/>
              </w:rPr>
              <w:t>能力要求</w:t>
            </w:r>
          </w:p>
        </w:tc>
        <w:tc>
          <w:tcPr>
            <w:tcW w:w="2131" w:type="dxa"/>
          </w:tcPr>
          <w:p w14:paraId="59791B11" w14:textId="77777777" w:rsidR="003B2006" w:rsidRDefault="001D1809">
            <w:r>
              <w:rPr>
                <w:rFonts w:hint="eastAsia"/>
              </w:rPr>
              <w:t>教学难点</w:t>
            </w:r>
          </w:p>
        </w:tc>
      </w:tr>
      <w:tr w:rsidR="003B2006" w14:paraId="29017B75" w14:textId="77777777">
        <w:tc>
          <w:tcPr>
            <w:tcW w:w="2130" w:type="dxa"/>
          </w:tcPr>
          <w:p w14:paraId="08051E29" w14:textId="77777777" w:rsidR="003B2006" w:rsidRDefault="001D1809">
            <w:r>
              <w:rPr>
                <w:rFonts w:hint="eastAsia"/>
              </w:rPr>
              <w:t>1.</w:t>
            </w:r>
            <w:r>
              <w:rPr>
                <w:rFonts w:hint="eastAsia"/>
              </w:rPr>
              <w:t>博弈逻辑导论</w:t>
            </w:r>
          </w:p>
        </w:tc>
        <w:tc>
          <w:tcPr>
            <w:tcW w:w="2130" w:type="dxa"/>
          </w:tcPr>
          <w:p w14:paraId="4762CD35" w14:textId="77777777" w:rsidR="003B2006" w:rsidRDefault="001D1809">
            <w:r>
              <w:rPr>
                <w:rFonts w:hint="eastAsia"/>
              </w:rPr>
              <w:t>1.</w:t>
            </w:r>
            <w:r>
              <w:rPr>
                <w:rFonts w:hint="eastAsia"/>
              </w:rPr>
              <w:t>知道专业培养目标和博弈逻辑课程教学目标的关系。</w:t>
            </w:r>
          </w:p>
          <w:p w14:paraId="34673A94" w14:textId="77777777" w:rsidR="003B2006" w:rsidRDefault="001D1809">
            <w:r>
              <w:rPr>
                <w:rFonts w:hint="eastAsia"/>
              </w:rPr>
              <w:t>2.</w:t>
            </w:r>
            <w:r>
              <w:rPr>
                <w:rFonts w:hint="eastAsia"/>
              </w:rPr>
              <w:t>了解博弈逻辑课程所教各知识点。</w:t>
            </w:r>
          </w:p>
          <w:p w14:paraId="773F0ED0" w14:textId="77777777" w:rsidR="003B2006" w:rsidRDefault="001D1809">
            <w:r>
              <w:rPr>
                <w:rFonts w:hint="eastAsia"/>
              </w:rPr>
              <w:t>3.</w:t>
            </w:r>
            <w:r>
              <w:rPr>
                <w:rFonts w:hint="eastAsia"/>
              </w:rPr>
              <w:t>应用“博弈”论概念知识分析热点问题中存在的博弈现象。</w:t>
            </w:r>
          </w:p>
        </w:tc>
        <w:tc>
          <w:tcPr>
            <w:tcW w:w="2131" w:type="dxa"/>
          </w:tcPr>
          <w:p w14:paraId="4928339A" w14:textId="77777777" w:rsidR="003B2006" w:rsidRDefault="001D1809">
            <w:r>
              <w:rPr>
                <w:rFonts w:hint="eastAsia"/>
              </w:rPr>
              <w:t>1.</w:t>
            </w:r>
            <w:r>
              <w:rPr>
                <w:rFonts w:hint="eastAsia"/>
              </w:rPr>
              <w:t>能讲述本课程与传媒专业的关系。</w:t>
            </w:r>
          </w:p>
          <w:p w14:paraId="26508678" w14:textId="77777777" w:rsidR="003B2006" w:rsidRDefault="001D1809">
            <w:r>
              <w:rPr>
                <w:rFonts w:hint="eastAsia"/>
              </w:rPr>
              <w:t>2.</w:t>
            </w:r>
            <w:r>
              <w:rPr>
                <w:rFonts w:hint="eastAsia"/>
              </w:rPr>
              <w:t>能列举博弈逻辑课程的知识点。</w:t>
            </w:r>
          </w:p>
          <w:p w14:paraId="7A43762B" w14:textId="77777777" w:rsidR="003B2006" w:rsidRDefault="001D1809">
            <w:r>
              <w:rPr>
                <w:rFonts w:hint="eastAsia"/>
              </w:rPr>
              <w:t>3.</w:t>
            </w:r>
            <w:r>
              <w:rPr>
                <w:rFonts w:hint="eastAsia"/>
              </w:rPr>
              <w:t>能与他人讨论热点问题中存在的博弈现象。</w:t>
            </w:r>
          </w:p>
        </w:tc>
        <w:tc>
          <w:tcPr>
            <w:tcW w:w="2131" w:type="dxa"/>
          </w:tcPr>
          <w:p w14:paraId="091941E4" w14:textId="77777777" w:rsidR="003B2006" w:rsidRDefault="001D1809">
            <w:r>
              <w:rPr>
                <w:rFonts w:hint="eastAsia"/>
              </w:rPr>
              <w:t>让学生认可博弈逻辑这种理论性较强的课，并能静心听讲、积极参与讨论。</w:t>
            </w:r>
          </w:p>
        </w:tc>
      </w:tr>
      <w:tr w:rsidR="003B2006" w14:paraId="6D5F1A52" w14:textId="77777777">
        <w:tc>
          <w:tcPr>
            <w:tcW w:w="2130" w:type="dxa"/>
          </w:tcPr>
          <w:p w14:paraId="38E9F0C0" w14:textId="77777777" w:rsidR="003B2006" w:rsidRDefault="001D1809">
            <w:r>
              <w:rPr>
                <w:rFonts w:hint="eastAsia"/>
              </w:rPr>
              <w:t>2</w:t>
            </w:r>
            <w:r>
              <w:rPr>
                <w:rFonts w:hint="eastAsia"/>
              </w:rPr>
              <w:t>博弈是生活的基本形态：</w:t>
            </w:r>
            <w:r>
              <w:rPr>
                <w:rFonts w:hint="eastAsia"/>
              </w:rPr>
              <w:t>.</w:t>
            </w:r>
            <w:r>
              <w:rPr>
                <w:rFonts w:hint="eastAsia"/>
              </w:rPr>
              <w:t>博弈中的囚徒困境个及纳什均衡等问题的解读</w:t>
            </w:r>
          </w:p>
        </w:tc>
        <w:tc>
          <w:tcPr>
            <w:tcW w:w="2130" w:type="dxa"/>
          </w:tcPr>
          <w:p w14:paraId="01C5C6E7" w14:textId="77777777" w:rsidR="003B2006" w:rsidRDefault="001D1809">
            <w:r>
              <w:rPr>
                <w:rFonts w:hint="eastAsia"/>
              </w:rPr>
              <w:t>1.</w:t>
            </w:r>
            <w:r>
              <w:rPr>
                <w:rFonts w:hint="eastAsia"/>
              </w:rPr>
              <w:t>知道囚徒困境模型的内容。</w:t>
            </w:r>
          </w:p>
          <w:p w14:paraId="1B6C3488" w14:textId="77777777" w:rsidR="003B2006" w:rsidRDefault="001D1809">
            <w:r>
              <w:rPr>
                <w:rFonts w:hint="eastAsia"/>
              </w:rPr>
              <w:t>2.</w:t>
            </w:r>
            <w:r>
              <w:rPr>
                <w:rFonts w:hint="eastAsia"/>
              </w:rPr>
              <w:t>理解不同人性在困境中所作的选择。</w:t>
            </w:r>
          </w:p>
          <w:p w14:paraId="21280A1F" w14:textId="77777777" w:rsidR="003B2006" w:rsidRDefault="001D1809">
            <w:r>
              <w:rPr>
                <w:rFonts w:hint="eastAsia"/>
              </w:rPr>
              <w:t>3.</w:t>
            </w:r>
            <w:r>
              <w:rPr>
                <w:rFonts w:hint="eastAsia"/>
              </w:rPr>
              <w:t>应用问题思考法，综合分析给定案例中各环节的主要问题，评价案例中问题的关键点。</w:t>
            </w:r>
          </w:p>
        </w:tc>
        <w:tc>
          <w:tcPr>
            <w:tcW w:w="2131" w:type="dxa"/>
          </w:tcPr>
          <w:p w14:paraId="18190109" w14:textId="77777777" w:rsidR="003B2006" w:rsidRDefault="001D1809">
            <w:pP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1.能在</w:t>
            </w:r>
            <w:r>
              <w:rPr>
                <w:rFonts w:hint="eastAsia"/>
              </w:rPr>
              <w:t>给定案例中</w:t>
            </w:r>
            <w:r>
              <w:rPr>
                <w:rFonts w:asciiTheme="minorEastAsia" w:eastAsiaTheme="minorEastAsia" w:hAnsiTheme="minorEastAsia" w:cstheme="minorEastAsia" w:hint="eastAsia"/>
                <w:color w:val="000000"/>
                <w:kern w:val="0"/>
                <w:sz w:val="18"/>
                <w:szCs w:val="18"/>
              </w:rPr>
              <w:t>倾听客户的需求和诉求点，设计自己问题思维中的各个问题。</w:t>
            </w:r>
          </w:p>
          <w:p w14:paraId="12496B79" w14:textId="77777777" w:rsidR="003B2006" w:rsidRDefault="001D1809">
            <w:pP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2.用囚徒困境模型思考并辨别给定案例中的关键问题。</w:t>
            </w:r>
          </w:p>
        </w:tc>
        <w:tc>
          <w:tcPr>
            <w:tcW w:w="2131" w:type="dxa"/>
          </w:tcPr>
          <w:p w14:paraId="25ACB316" w14:textId="77777777" w:rsidR="003B2006" w:rsidRDefault="001D1809">
            <w:r>
              <w:rPr>
                <w:rFonts w:hint="eastAsia"/>
              </w:rPr>
              <w:t>.</w:t>
            </w:r>
            <w:r>
              <w:rPr>
                <w:rFonts w:hint="eastAsia"/>
              </w:rPr>
              <w:t>激发学生对囚徒困境这类博弈论模的兴趣。</w:t>
            </w:r>
          </w:p>
        </w:tc>
      </w:tr>
      <w:tr w:rsidR="003B2006" w14:paraId="151C4139" w14:textId="77777777">
        <w:tc>
          <w:tcPr>
            <w:tcW w:w="2130" w:type="dxa"/>
          </w:tcPr>
          <w:p w14:paraId="7481B8FE" w14:textId="77777777" w:rsidR="003B2006" w:rsidRDefault="001D1809">
            <w:r>
              <w:rPr>
                <w:rFonts w:hint="eastAsia"/>
              </w:rPr>
              <w:t>3</w:t>
            </w:r>
            <w:r>
              <w:rPr>
                <w:rFonts w:hint="eastAsia"/>
              </w:rPr>
              <w:t>生活中常见又令人匪夷所思的博弈现象</w:t>
            </w:r>
          </w:p>
        </w:tc>
        <w:tc>
          <w:tcPr>
            <w:tcW w:w="2130" w:type="dxa"/>
          </w:tcPr>
          <w:p w14:paraId="2FA2D632" w14:textId="77777777" w:rsidR="003B2006" w:rsidRDefault="001D1809">
            <w:pPr>
              <w:numPr>
                <w:ilvl w:val="0"/>
                <w:numId w:val="1"/>
              </w:numPr>
            </w:pPr>
            <w:r>
              <w:rPr>
                <w:rFonts w:hint="eastAsia"/>
              </w:rPr>
              <w:t>知道哈丁公用地悲剧的本质。</w:t>
            </w:r>
          </w:p>
          <w:p w14:paraId="150001A0" w14:textId="77777777" w:rsidR="003B2006" w:rsidRDefault="001D1809">
            <w:pPr>
              <w:numPr>
                <w:ilvl w:val="0"/>
                <w:numId w:val="1"/>
              </w:numPr>
            </w:pPr>
            <w:r>
              <w:rPr>
                <w:rFonts w:hint="eastAsia"/>
              </w:rPr>
              <w:t>分析华盛顿合作规律和三个和尚没水喝的深层次含义。</w:t>
            </w:r>
          </w:p>
          <w:p w14:paraId="3C4B1936" w14:textId="77777777" w:rsidR="003B2006" w:rsidRDefault="003B2006"/>
          <w:p w14:paraId="28130E67" w14:textId="77777777" w:rsidR="003B2006" w:rsidRDefault="001D1809">
            <w:r>
              <w:rPr>
                <w:rFonts w:hint="eastAsia"/>
              </w:rPr>
              <w:t>3.</w:t>
            </w:r>
            <w:r>
              <w:rPr>
                <w:rFonts w:hint="eastAsia"/>
              </w:rPr>
              <w:t>理解东西方思维存在的差异，</w:t>
            </w:r>
            <w:r>
              <w:rPr>
                <w:rFonts w:hint="eastAsia"/>
              </w:rPr>
              <w:t xml:space="preserve">    </w:t>
            </w:r>
          </w:p>
        </w:tc>
        <w:tc>
          <w:tcPr>
            <w:tcW w:w="2131" w:type="dxa"/>
          </w:tcPr>
          <w:p w14:paraId="7E1C3A77" w14:textId="77777777" w:rsidR="003B2006" w:rsidRDefault="001D1809">
            <w:r>
              <w:rPr>
                <w:rFonts w:hint="eastAsia"/>
              </w:rPr>
              <w:t>1.</w:t>
            </w:r>
            <w:r>
              <w:rPr>
                <w:rFonts w:hint="eastAsia"/>
              </w:rPr>
              <w:t>能辨别中西方寓意故事中规律的异同。</w:t>
            </w:r>
          </w:p>
          <w:p w14:paraId="1BFBD826" w14:textId="77777777" w:rsidR="003B2006" w:rsidRDefault="001D1809">
            <w:r>
              <w:rPr>
                <w:rFonts w:hint="eastAsia"/>
              </w:rPr>
              <w:t>2.</w:t>
            </w:r>
            <w:r>
              <w:rPr>
                <w:rFonts w:hint="eastAsia"/>
              </w:rPr>
              <w:t>界定东西方博弈思想的核心。</w:t>
            </w:r>
          </w:p>
          <w:p w14:paraId="279FF975" w14:textId="77777777" w:rsidR="003B2006" w:rsidRDefault="001D1809">
            <w:r>
              <w:rPr>
                <w:rFonts w:hint="eastAsia"/>
              </w:rPr>
              <w:t>3.</w:t>
            </w:r>
            <w:r>
              <w:rPr>
                <w:rFonts w:hint="eastAsia"/>
              </w:rPr>
              <w:t>能阐释哈丁公用地悲剧含义。</w:t>
            </w:r>
          </w:p>
          <w:p w14:paraId="3F31B434" w14:textId="77777777" w:rsidR="003B2006" w:rsidRDefault="001D1809">
            <w:r>
              <w:rPr>
                <w:rFonts w:hint="eastAsia"/>
              </w:rPr>
              <w:t>4.</w:t>
            </w:r>
            <w:r>
              <w:rPr>
                <w:rFonts w:hint="eastAsia"/>
              </w:rPr>
              <w:t>能描述华盛顿的哲学思维思想。</w:t>
            </w:r>
          </w:p>
        </w:tc>
        <w:tc>
          <w:tcPr>
            <w:tcW w:w="2131" w:type="dxa"/>
          </w:tcPr>
          <w:p w14:paraId="70DAF94B" w14:textId="77777777" w:rsidR="003B2006" w:rsidRDefault="001D1809">
            <w:r>
              <w:rPr>
                <w:rFonts w:hint="eastAsia"/>
              </w:rPr>
              <w:t>1.</w:t>
            </w:r>
            <w:r>
              <w:rPr>
                <w:rFonts w:hint="eastAsia"/>
              </w:rPr>
              <w:t>哈丁公用地悲剧含义的真正理解和认可。</w:t>
            </w:r>
          </w:p>
          <w:p w14:paraId="1B9A9A40" w14:textId="77777777" w:rsidR="003B2006" w:rsidRDefault="001D1809">
            <w:r>
              <w:rPr>
                <w:rFonts w:hint="eastAsia"/>
              </w:rPr>
              <w:t>2.</w:t>
            </w:r>
            <w:r>
              <w:rPr>
                <w:rFonts w:hint="eastAsia"/>
              </w:rPr>
              <w:t>对华盛顿合作规律的批判性思维。</w:t>
            </w:r>
          </w:p>
        </w:tc>
      </w:tr>
      <w:tr w:rsidR="003B2006" w14:paraId="28E0042E" w14:textId="77777777">
        <w:tc>
          <w:tcPr>
            <w:tcW w:w="2130" w:type="dxa"/>
          </w:tcPr>
          <w:p w14:paraId="77FEF57B" w14:textId="77777777" w:rsidR="003B2006" w:rsidRDefault="001D1809">
            <w:r>
              <w:rPr>
                <w:rFonts w:hint="eastAsia"/>
              </w:rPr>
              <w:t>4</w:t>
            </w:r>
            <w:r>
              <w:rPr>
                <w:rFonts w:hint="eastAsia"/>
              </w:rPr>
              <w:t>、常见博弈现象中的破窗效应及其他</w:t>
            </w:r>
            <w:r>
              <w:rPr>
                <w:rFonts w:hint="eastAsia"/>
              </w:rPr>
              <w:t xml:space="preserve">   </w:t>
            </w:r>
          </w:p>
        </w:tc>
        <w:tc>
          <w:tcPr>
            <w:tcW w:w="2130" w:type="dxa"/>
          </w:tcPr>
          <w:p w14:paraId="0B1C5E5B" w14:textId="77777777" w:rsidR="003B2006" w:rsidRDefault="001D1809">
            <w:r>
              <w:rPr>
                <w:rFonts w:hint="eastAsia"/>
              </w:rPr>
              <w:t>1</w:t>
            </w:r>
            <w:r>
              <w:rPr>
                <w:rFonts w:hint="eastAsia"/>
              </w:rPr>
              <w:t>、理解破窗效应这样的问题能称为博弈逻辑中的基本问题</w:t>
            </w:r>
          </w:p>
          <w:p w14:paraId="5A5C8779" w14:textId="77777777" w:rsidR="003B2006" w:rsidRDefault="001D1809">
            <w:r>
              <w:rPr>
                <w:rFonts w:hint="eastAsia"/>
              </w:rPr>
              <w:t xml:space="preserve">  2</w:t>
            </w:r>
            <w:r>
              <w:rPr>
                <w:rFonts w:hint="eastAsia"/>
              </w:rPr>
              <w:t>、应用破窗效应这样的现象反思自我认识及对他人、社会的认识</w:t>
            </w:r>
          </w:p>
          <w:p w14:paraId="2AC61290" w14:textId="77777777" w:rsidR="003B2006" w:rsidRDefault="003B2006"/>
        </w:tc>
        <w:tc>
          <w:tcPr>
            <w:tcW w:w="2131" w:type="dxa"/>
          </w:tcPr>
          <w:p w14:paraId="0BC2DD7B" w14:textId="77777777" w:rsidR="003B2006" w:rsidRDefault="001D1809">
            <w:pPr>
              <w:rPr>
                <w:rFonts w:asciiTheme="minorEastAsia" w:eastAsiaTheme="minorEastAsia" w:hAnsiTheme="minorEastAsia" w:cstheme="minorEastAsia"/>
                <w:color w:val="000000" w:themeColor="text1"/>
                <w:kern w:val="0"/>
                <w:sz w:val="18"/>
                <w:szCs w:val="18"/>
              </w:rPr>
            </w:pP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color w:val="000000" w:themeColor="text1"/>
                <w:kern w:val="0"/>
                <w:sz w:val="18"/>
                <w:szCs w:val="18"/>
              </w:rPr>
              <w:t>能阐释破窗效应中的博弈思想。</w:t>
            </w:r>
          </w:p>
          <w:p w14:paraId="4DB76FE1" w14:textId="77777777" w:rsidR="003B2006" w:rsidRDefault="001D1809">
            <w:r>
              <w:rPr>
                <w:rFonts w:asciiTheme="minorEastAsia" w:eastAsiaTheme="minorEastAsia" w:hAnsiTheme="minorEastAsia" w:cstheme="minorEastAsia" w:hint="eastAsia"/>
                <w:color w:val="000000" w:themeColor="text1"/>
                <w:kern w:val="0"/>
                <w:sz w:val="18"/>
                <w:szCs w:val="18"/>
              </w:rPr>
              <w:t>2.有质疑精神，用逻辑分析法为破窗效应的合理性作出辩护</w:t>
            </w:r>
          </w:p>
        </w:tc>
        <w:tc>
          <w:tcPr>
            <w:tcW w:w="2131" w:type="dxa"/>
          </w:tcPr>
          <w:p w14:paraId="114BED6C" w14:textId="77777777" w:rsidR="003B2006" w:rsidRDefault="001D1809">
            <w:r>
              <w:rPr>
                <w:rFonts w:hint="eastAsia"/>
              </w:rPr>
              <w:t>1.</w:t>
            </w:r>
            <w:r>
              <w:rPr>
                <w:rFonts w:hint="eastAsia"/>
              </w:rPr>
              <w:t>对破窗效应要批判的接受</w:t>
            </w:r>
          </w:p>
        </w:tc>
      </w:tr>
      <w:tr w:rsidR="003B2006" w14:paraId="5ADA5ACD" w14:textId="77777777">
        <w:tc>
          <w:tcPr>
            <w:tcW w:w="2130" w:type="dxa"/>
          </w:tcPr>
          <w:p w14:paraId="350D182D" w14:textId="77777777" w:rsidR="003B2006" w:rsidRDefault="001D1809">
            <w:r>
              <w:rPr>
                <w:rFonts w:hint="eastAsia"/>
              </w:rPr>
              <w:t>5</w:t>
            </w:r>
            <w:r>
              <w:rPr>
                <w:rFonts w:hint="eastAsia"/>
              </w:rPr>
              <w:t>、博弈与选择的关系</w:t>
            </w:r>
          </w:p>
        </w:tc>
        <w:tc>
          <w:tcPr>
            <w:tcW w:w="2130" w:type="dxa"/>
          </w:tcPr>
          <w:p w14:paraId="52654A6B" w14:textId="77777777" w:rsidR="003B2006" w:rsidRDefault="001D1809">
            <w:r>
              <w:rPr>
                <w:rFonts w:hint="eastAsia"/>
              </w:rPr>
              <w:t>1.</w:t>
            </w:r>
            <w:r>
              <w:rPr>
                <w:rFonts w:hint="eastAsia"/>
              </w:rPr>
              <w:t>理解麦穗理论对世界本源、本质的陈述</w:t>
            </w:r>
            <w:r>
              <w:rPr>
                <w:rFonts w:hint="eastAsia"/>
              </w:rPr>
              <w:lastRenderedPageBreak/>
              <w:t>或描述。</w:t>
            </w:r>
          </w:p>
          <w:p w14:paraId="12E4BD12" w14:textId="77777777" w:rsidR="003B2006" w:rsidRDefault="001D1809">
            <w:r>
              <w:rPr>
                <w:rFonts w:hint="eastAsia"/>
              </w:rPr>
              <w:t>2.</w:t>
            </w:r>
            <w:r>
              <w:rPr>
                <w:rFonts w:hint="eastAsia"/>
              </w:rPr>
              <w:t>分析评价什么是最优策略以及挘势策略。</w:t>
            </w:r>
          </w:p>
          <w:p w14:paraId="6C3618FA" w14:textId="77777777" w:rsidR="003B2006" w:rsidRDefault="003B2006"/>
        </w:tc>
        <w:tc>
          <w:tcPr>
            <w:tcW w:w="2131" w:type="dxa"/>
          </w:tcPr>
          <w:p w14:paraId="72692CEC" w14:textId="77777777" w:rsidR="003B2006" w:rsidRDefault="001D1809">
            <w:pPr>
              <w:numPr>
                <w:ilvl w:val="0"/>
                <w:numId w:val="2"/>
              </w:numPr>
            </w:pPr>
            <w:r>
              <w:rPr>
                <w:rFonts w:hint="eastAsia"/>
              </w:rPr>
              <w:lastRenderedPageBreak/>
              <w:t>描述自己对世界麦穗理论的理解。</w:t>
            </w:r>
          </w:p>
          <w:p w14:paraId="47ED4E8C" w14:textId="77777777" w:rsidR="003B2006" w:rsidRDefault="001D1809">
            <w:pPr>
              <w:numPr>
                <w:ilvl w:val="0"/>
                <w:numId w:val="2"/>
              </w:numPr>
            </w:pPr>
            <w:r>
              <w:rPr>
                <w:rFonts w:hint="eastAsia"/>
              </w:rPr>
              <w:lastRenderedPageBreak/>
              <w:t>懂得尊重不同的策略和选择。</w:t>
            </w:r>
          </w:p>
        </w:tc>
        <w:tc>
          <w:tcPr>
            <w:tcW w:w="2131" w:type="dxa"/>
          </w:tcPr>
          <w:p w14:paraId="75EB3197" w14:textId="77777777" w:rsidR="003B2006" w:rsidRDefault="001D1809">
            <w:r>
              <w:rPr>
                <w:rFonts w:hint="eastAsia"/>
              </w:rPr>
              <w:lastRenderedPageBreak/>
              <w:t>对麦穗理论的理解</w:t>
            </w:r>
          </w:p>
        </w:tc>
      </w:tr>
      <w:tr w:rsidR="003B2006" w14:paraId="44BCB7FE" w14:textId="77777777">
        <w:tc>
          <w:tcPr>
            <w:tcW w:w="2130" w:type="dxa"/>
          </w:tcPr>
          <w:p w14:paraId="05DA4883" w14:textId="77777777" w:rsidR="003B2006" w:rsidRDefault="001D1809">
            <w:r>
              <w:rPr>
                <w:rFonts w:hint="eastAsia"/>
              </w:rPr>
              <w:t>6.</w:t>
            </w:r>
            <w:r>
              <w:rPr>
                <w:rFonts w:hint="eastAsia"/>
              </w:rPr>
              <w:t>博弈的常见模式：竞争与合作</w:t>
            </w:r>
          </w:p>
        </w:tc>
        <w:tc>
          <w:tcPr>
            <w:tcW w:w="2130" w:type="dxa"/>
          </w:tcPr>
          <w:p w14:paraId="221C7B7F" w14:textId="77777777" w:rsidR="003B2006" w:rsidRDefault="001D1809">
            <w:pPr>
              <w:rPr>
                <w:color w:val="000000"/>
                <w:szCs w:val="21"/>
              </w:rPr>
            </w:pPr>
            <w:r>
              <w:rPr>
                <w:rFonts w:hint="eastAsia"/>
                <w:color w:val="000000"/>
                <w:szCs w:val="21"/>
              </w:rPr>
              <w:t>1.</w:t>
            </w:r>
            <w:r>
              <w:rPr>
                <w:rFonts w:hint="eastAsia"/>
                <w:color w:val="000000"/>
                <w:szCs w:val="21"/>
              </w:rPr>
              <w:t>理解低价策略的要点。</w:t>
            </w:r>
          </w:p>
          <w:p w14:paraId="39BA6990" w14:textId="77777777" w:rsidR="003B2006" w:rsidRDefault="001D1809">
            <w:pPr>
              <w:rPr>
                <w:color w:val="000000"/>
                <w:szCs w:val="21"/>
              </w:rPr>
            </w:pPr>
            <w:r>
              <w:rPr>
                <w:rFonts w:hint="eastAsia"/>
                <w:color w:val="000000"/>
                <w:szCs w:val="21"/>
              </w:rPr>
              <w:t>2.</w:t>
            </w:r>
            <w:r>
              <w:rPr>
                <w:rFonts w:hint="eastAsia"/>
                <w:color w:val="000000"/>
                <w:szCs w:val="21"/>
              </w:rPr>
              <w:t>应用领先者的跟随策略分析当前热点事件。</w:t>
            </w:r>
          </w:p>
          <w:p w14:paraId="3F709C85" w14:textId="77777777" w:rsidR="003B2006" w:rsidRDefault="001D1809">
            <w:r>
              <w:rPr>
                <w:rFonts w:hint="eastAsia"/>
                <w:color w:val="000000"/>
                <w:szCs w:val="21"/>
              </w:rPr>
              <w:t>3.</w:t>
            </w:r>
            <w:r>
              <w:rPr>
                <w:rFonts w:hint="eastAsia"/>
                <w:color w:val="000000"/>
                <w:szCs w:val="21"/>
              </w:rPr>
              <w:t>综合评价攻防博弈的生活价值</w:t>
            </w:r>
          </w:p>
          <w:p w14:paraId="5E3160AC" w14:textId="77777777" w:rsidR="003B2006" w:rsidRDefault="001D1809">
            <w:pPr>
              <w:rPr>
                <w:color w:val="000000"/>
                <w:szCs w:val="21"/>
              </w:rPr>
            </w:pPr>
            <w:r>
              <w:rPr>
                <w:rFonts w:hint="eastAsia"/>
                <w:color w:val="000000"/>
                <w:szCs w:val="21"/>
              </w:rPr>
              <w:t>。</w:t>
            </w:r>
          </w:p>
          <w:p w14:paraId="275695D4" w14:textId="77777777" w:rsidR="003B2006" w:rsidRDefault="001D1809">
            <w:pPr>
              <w:rPr>
                <w:color w:val="000000"/>
                <w:szCs w:val="21"/>
              </w:rPr>
            </w:pPr>
            <w:r>
              <w:rPr>
                <w:rFonts w:hint="eastAsia"/>
                <w:color w:val="000000"/>
                <w:szCs w:val="21"/>
              </w:rPr>
              <w:t>4.</w:t>
            </w:r>
            <w:r>
              <w:rPr>
                <w:rFonts w:hint="eastAsia"/>
                <w:color w:val="000000"/>
                <w:szCs w:val="21"/>
              </w:rPr>
              <w:t>了解博弈中的合作的优势。</w:t>
            </w:r>
          </w:p>
        </w:tc>
        <w:tc>
          <w:tcPr>
            <w:tcW w:w="2131" w:type="dxa"/>
          </w:tcPr>
          <w:p w14:paraId="3FBEBCB5" w14:textId="77777777" w:rsidR="003B2006" w:rsidRDefault="001D1809">
            <w:pPr>
              <w:numPr>
                <w:ilvl w:val="0"/>
                <w:numId w:val="3"/>
              </w:numPr>
              <w:rPr>
                <w:color w:val="000000"/>
                <w:szCs w:val="21"/>
              </w:rPr>
            </w:pPr>
            <w:r>
              <w:rPr>
                <w:rFonts w:hint="eastAsia"/>
                <w:color w:val="000000"/>
                <w:szCs w:val="21"/>
              </w:rPr>
              <w:t>能说出低价策略观点。</w:t>
            </w:r>
          </w:p>
          <w:p w14:paraId="135A4BAA" w14:textId="77777777" w:rsidR="003B2006" w:rsidRDefault="001D1809">
            <w:pPr>
              <w:numPr>
                <w:ilvl w:val="0"/>
                <w:numId w:val="3"/>
              </w:numPr>
            </w:pPr>
            <w:r>
              <w:rPr>
                <w:rFonts w:hint="eastAsia"/>
                <w:color w:val="000000"/>
                <w:szCs w:val="21"/>
              </w:rPr>
              <w:t>能应用领先者的跟随策略分析当前热点事件。</w:t>
            </w:r>
          </w:p>
          <w:p w14:paraId="0A157F6B" w14:textId="77777777" w:rsidR="003B2006" w:rsidRDefault="001D1809">
            <w:r>
              <w:rPr>
                <w:rFonts w:hint="eastAsia"/>
                <w:color w:val="000000"/>
                <w:szCs w:val="21"/>
              </w:rPr>
              <w:t>3.</w:t>
            </w:r>
            <w:r>
              <w:rPr>
                <w:rFonts w:hint="eastAsia"/>
                <w:color w:val="000000"/>
                <w:szCs w:val="21"/>
              </w:rPr>
              <w:t>比较竞争与合作的使用前提。</w:t>
            </w:r>
          </w:p>
        </w:tc>
        <w:tc>
          <w:tcPr>
            <w:tcW w:w="2131" w:type="dxa"/>
          </w:tcPr>
          <w:p w14:paraId="75C5EA5C" w14:textId="77777777" w:rsidR="003B2006" w:rsidRDefault="001D1809">
            <w:r>
              <w:rPr>
                <w:rFonts w:hint="eastAsia"/>
              </w:rPr>
              <w:t>1.</w:t>
            </w:r>
            <w:r>
              <w:rPr>
                <w:rFonts w:hint="eastAsia"/>
              </w:rPr>
              <w:t>竞争与合作在博弈中的作用的理解</w:t>
            </w:r>
          </w:p>
        </w:tc>
      </w:tr>
      <w:tr w:rsidR="003B2006" w14:paraId="0FAA6468" w14:textId="77777777">
        <w:tc>
          <w:tcPr>
            <w:tcW w:w="2130" w:type="dxa"/>
          </w:tcPr>
          <w:p w14:paraId="16EB6CC2" w14:textId="77777777" w:rsidR="003B2006" w:rsidRDefault="001D1809">
            <w:r>
              <w:rPr>
                <w:rFonts w:hint="eastAsia"/>
              </w:rPr>
              <w:t>7.</w:t>
            </w:r>
            <w:r>
              <w:rPr>
                <w:rFonts w:hint="eastAsia"/>
              </w:rPr>
              <w:t>把握规律，玩好好一个人与一群人的游戏。不要犯常见的思维错误。</w:t>
            </w:r>
          </w:p>
        </w:tc>
        <w:tc>
          <w:tcPr>
            <w:tcW w:w="2130" w:type="dxa"/>
          </w:tcPr>
          <w:p w14:paraId="60B80E04" w14:textId="77777777" w:rsidR="003B2006" w:rsidRDefault="001D1809">
            <w:pPr>
              <w:rPr>
                <w:color w:val="000000"/>
                <w:szCs w:val="21"/>
              </w:rPr>
            </w:pPr>
            <w:r>
              <w:rPr>
                <w:rFonts w:hint="eastAsia"/>
                <w:color w:val="000000"/>
                <w:szCs w:val="21"/>
              </w:rPr>
              <w:t>1.</w:t>
            </w:r>
            <w:r>
              <w:rPr>
                <w:rFonts w:hint="eastAsia"/>
                <w:color w:val="000000"/>
                <w:szCs w:val="21"/>
              </w:rPr>
              <w:t>分析投资的核心要点是什么？</w:t>
            </w:r>
          </w:p>
          <w:p w14:paraId="0FFE8A7F" w14:textId="77777777" w:rsidR="003B2006" w:rsidRDefault="001D1809">
            <w:pPr>
              <w:rPr>
                <w:color w:val="000000"/>
                <w:szCs w:val="21"/>
              </w:rPr>
            </w:pPr>
            <w:r>
              <w:rPr>
                <w:rFonts w:hint="eastAsia"/>
                <w:color w:val="000000"/>
                <w:szCs w:val="21"/>
              </w:rPr>
              <w:t>2.</w:t>
            </w:r>
            <w:r>
              <w:rPr>
                <w:rFonts w:hint="eastAsia"/>
                <w:color w:val="000000"/>
                <w:szCs w:val="21"/>
              </w:rPr>
              <w:t>综合评价庄家和散户的关系是什么？</w:t>
            </w:r>
            <w:r>
              <w:rPr>
                <w:rFonts w:hint="eastAsia"/>
                <w:color w:val="000000"/>
                <w:szCs w:val="21"/>
              </w:rPr>
              <w:t xml:space="preserve">    </w:t>
            </w:r>
            <w:r>
              <w:rPr>
                <w:rFonts w:hint="eastAsia"/>
                <w:color w:val="000000"/>
                <w:szCs w:val="21"/>
              </w:rPr>
              <w:t>人之为人的内在根据？</w:t>
            </w:r>
          </w:p>
          <w:p w14:paraId="3313D1DA" w14:textId="77777777" w:rsidR="003B2006" w:rsidRDefault="001D1809">
            <w:pPr>
              <w:rPr>
                <w:color w:val="000000"/>
                <w:szCs w:val="21"/>
              </w:rPr>
            </w:pPr>
            <w:r>
              <w:rPr>
                <w:rFonts w:hint="eastAsia"/>
                <w:color w:val="000000"/>
                <w:szCs w:val="21"/>
              </w:rPr>
              <w:t>3.</w:t>
            </w:r>
            <w:r>
              <w:rPr>
                <w:rFonts w:hint="eastAsia"/>
                <w:color w:val="000000"/>
                <w:szCs w:val="21"/>
              </w:rPr>
              <w:t>了解进化稳定策略。</w:t>
            </w:r>
          </w:p>
          <w:p w14:paraId="1A665604" w14:textId="77777777" w:rsidR="003B2006" w:rsidRDefault="001D1809">
            <w:pPr>
              <w:rPr>
                <w:color w:val="000000"/>
                <w:szCs w:val="21"/>
              </w:rPr>
            </w:pPr>
            <w:r>
              <w:rPr>
                <w:rFonts w:hint="eastAsia"/>
                <w:color w:val="000000"/>
                <w:szCs w:val="21"/>
              </w:rPr>
              <w:t>4.</w:t>
            </w:r>
            <w:r>
              <w:rPr>
                <w:rFonts w:hint="eastAsia"/>
                <w:color w:val="000000"/>
                <w:szCs w:val="21"/>
              </w:rPr>
              <w:t>常见的思维十大错误案例</w:t>
            </w:r>
          </w:p>
        </w:tc>
        <w:tc>
          <w:tcPr>
            <w:tcW w:w="2131" w:type="dxa"/>
          </w:tcPr>
          <w:p w14:paraId="62FE854F" w14:textId="77777777" w:rsidR="003B2006" w:rsidRDefault="001D1809">
            <w:pPr>
              <w:rPr>
                <w:color w:val="000000"/>
                <w:szCs w:val="21"/>
              </w:rPr>
            </w:pPr>
            <w:r>
              <w:rPr>
                <w:rFonts w:hint="eastAsia"/>
                <w:color w:val="000000"/>
                <w:szCs w:val="21"/>
              </w:rPr>
              <w:t>1</w:t>
            </w:r>
            <w:r>
              <w:rPr>
                <w:rFonts w:hint="eastAsia"/>
                <w:color w:val="000000"/>
                <w:szCs w:val="21"/>
              </w:rPr>
              <w:t>能</w:t>
            </w:r>
            <w:r>
              <w:rPr>
                <w:rFonts w:hint="eastAsia"/>
                <w:color w:val="000000"/>
                <w:szCs w:val="21"/>
              </w:rPr>
              <w:t>.</w:t>
            </w:r>
            <w:r>
              <w:rPr>
                <w:rFonts w:hint="eastAsia"/>
                <w:color w:val="000000"/>
                <w:szCs w:val="21"/>
              </w:rPr>
              <w:t>分析投的核心要点。</w:t>
            </w:r>
          </w:p>
          <w:p w14:paraId="594D07D5" w14:textId="77777777" w:rsidR="003B2006" w:rsidRDefault="001D1809">
            <w:pPr>
              <w:rPr>
                <w:color w:val="000000"/>
                <w:szCs w:val="21"/>
              </w:rPr>
            </w:pPr>
            <w:r>
              <w:rPr>
                <w:rFonts w:hint="eastAsia"/>
                <w:color w:val="000000"/>
                <w:szCs w:val="21"/>
              </w:rPr>
              <w:t>2.</w:t>
            </w:r>
            <w:r>
              <w:rPr>
                <w:rFonts w:hint="eastAsia"/>
                <w:color w:val="000000"/>
                <w:szCs w:val="21"/>
              </w:rPr>
              <w:t>综合评价庄家和散户的关系。</w:t>
            </w:r>
          </w:p>
        </w:tc>
        <w:tc>
          <w:tcPr>
            <w:tcW w:w="2131" w:type="dxa"/>
          </w:tcPr>
          <w:p w14:paraId="7B3251F0" w14:textId="77777777" w:rsidR="003B2006" w:rsidRDefault="001D1809">
            <w:r>
              <w:rPr>
                <w:rFonts w:hint="eastAsia"/>
              </w:rPr>
              <w:t>难点：进化稳定策略的理解。</w:t>
            </w:r>
          </w:p>
          <w:p w14:paraId="547E630A" w14:textId="77777777" w:rsidR="003B2006" w:rsidRDefault="003B2006"/>
        </w:tc>
      </w:tr>
      <w:tr w:rsidR="003B2006" w14:paraId="6DA53EBE" w14:textId="77777777">
        <w:tc>
          <w:tcPr>
            <w:tcW w:w="2130" w:type="dxa"/>
          </w:tcPr>
          <w:p w14:paraId="16DAA13B" w14:textId="77777777" w:rsidR="003B2006" w:rsidRDefault="001D1809">
            <w:r>
              <w:rPr>
                <w:rFonts w:hint="eastAsia"/>
              </w:rPr>
              <w:t>8.</w:t>
            </w:r>
            <w:r>
              <w:rPr>
                <w:rFonts w:hint="eastAsia"/>
              </w:rPr>
              <w:t>博弈与谈判</w:t>
            </w:r>
          </w:p>
        </w:tc>
        <w:tc>
          <w:tcPr>
            <w:tcW w:w="2130" w:type="dxa"/>
          </w:tcPr>
          <w:p w14:paraId="5C6817CB" w14:textId="77777777" w:rsidR="003B2006" w:rsidRDefault="001D1809">
            <w:pPr>
              <w:rPr>
                <w:color w:val="000000"/>
                <w:szCs w:val="21"/>
              </w:rPr>
            </w:pPr>
            <w:r>
              <w:rPr>
                <w:rFonts w:hint="eastAsia"/>
                <w:color w:val="000000"/>
                <w:szCs w:val="21"/>
              </w:rPr>
              <w:t>1.</w:t>
            </w:r>
            <w:r>
              <w:rPr>
                <w:rFonts w:hint="eastAsia"/>
                <w:color w:val="000000"/>
                <w:szCs w:val="21"/>
              </w:rPr>
              <w:t>引导对方作出最优选择。</w:t>
            </w:r>
          </w:p>
          <w:p w14:paraId="2065ABE7" w14:textId="77777777" w:rsidR="003B2006" w:rsidRDefault="001D1809">
            <w:pPr>
              <w:rPr>
                <w:color w:val="000000"/>
                <w:szCs w:val="21"/>
              </w:rPr>
            </w:pPr>
            <w:r>
              <w:rPr>
                <w:rFonts w:hint="eastAsia"/>
                <w:color w:val="000000"/>
                <w:szCs w:val="21"/>
              </w:rPr>
              <w:t>2.</w:t>
            </w:r>
            <w:r>
              <w:rPr>
                <w:rFonts w:hint="eastAsia"/>
                <w:color w:val="000000"/>
                <w:szCs w:val="21"/>
              </w:rPr>
              <w:t>了解贝勃定律。</w:t>
            </w:r>
          </w:p>
          <w:p w14:paraId="778078A2" w14:textId="77777777" w:rsidR="003B2006" w:rsidRDefault="001D1809">
            <w:pPr>
              <w:rPr>
                <w:color w:val="000000"/>
                <w:szCs w:val="21"/>
              </w:rPr>
            </w:pPr>
            <w:r>
              <w:rPr>
                <w:rFonts w:hint="eastAsia"/>
                <w:color w:val="000000"/>
                <w:szCs w:val="21"/>
              </w:rPr>
              <w:t>3.</w:t>
            </w:r>
            <w:r>
              <w:rPr>
                <w:rFonts w:hint="eastAsia"/>
                <w:color w:val="000000"/>
                <w:szCs w:val="21"/>
              </w:rPr>
              <w:t>把握博弈中的配套效应。</w:t>
            </w:r>
          </w:p>
        </w:tc>
        <w:tc>
          <w:tcPr>
            <w:tcW w:w="2131" w:type="dxa"/>
          </w:tcPr>
          <w:p w14:paraId="16A0D624" w14:textId="77777777" w:rsidR="003B2006" w:rsidRDefault="001D1809">
            <w:pPr>
              <w:rPr>
                <w:color w:val="000000"/>
                <w:szCs w:val="21"/>
              </w:rPr>
            </w:pPr>
            <w:r>
              <w:rPr>
                <w:rFonts w:hint="eastAsia"/>
                <w:color w:val="000000"/>
                <w:szCs w:val="21"/>
              </w:rPr>
              <w:t>1.</w:t>
            </w:r>
            <w:r>
              <w:rPr>
                <w:rFonts w:hint="eastAsia"/>
                <w:color w:val="000000"/>
                <w:szCs w:val="21"/>
              </w:rPr>
              <w:t>掌控规则，引导对方作出最优选择。</w:t>
            </w:r>
          </w:p>
          <w:p w14:paraId="3343DD26" w14:textId="77777777" w:rsidR="003B2006" w:rsidRDefault="003B2006">
            <w:pPr>
              <w:rPr>
                <w:color w:val="000000"/>
                <w:szCs w:val="21"/>
              </w:rPr>
            </w:pPr>
          </w:p>
        </w:tc>
        <w:tc>
          <w:tcPr>
            <w:tcW w:w="2131" w:type="dxa"/>
          </w:tcPr>
          <w:p w14:paraId="4D87CBE0" w14:textId="77777777" w:rsidR="003B2006" w:rsidRDefault="001D1809">
            <w:r>
              <w:rPr>
                <w:rFonts w:hint="eastAsia"/>
              </w:rPr>
              <w:t>在生活中敏锐感知规则的存在。</w:t>
            </w:r>
          </w:p>
        </w:tc>
      </w:tr>
      <w:tr w:rsidR="003B2006" w14:paraId="1BB7D96C" w14:textId="77777777">
        <w:tc>
          <w:tcPr>
            <w:tcW w:w="2130" w:type="dxa"/>
          </w:tcPr>
          <w:p w14:paraId="7764EE37" w14:textId="77777777" w:rsidR="003B2006" w:rsidRDefault="001D1809">
            <w:r>
              <w:rPr>
                <w:rFonts w:hint="eastAsia"/>
              </w:rPr>
              <w:t>9.</w:t>
            </w:r>
            <w:r>
              <w:rPr>
                <w:rFonts w:hint="eastAsia"/>
              </w:rPr>
              <w:t>学一些博弈规则供我们使用</w:t>
            </w:r>
          </w:p>
        </w:tc>
        <w:tc>
          <w:tcPr>
            <w:tcW w:w="2130" w:type="dxa"/>
          </w:tcPr>
          <w:p w14:paraId="7613A319" w14:textId="77777777" w:rsidR="003B2006" w:rsidRDefault="001D1809">
            <w:pPr>
              <w:rPr>
                <w:color w:val="000000"/>
                <w:szCs w:val="21"/>
              </w:rPr>
            </w:pPr>
            <w:r>
              <w:rPr>
                <w:rFonts w:hint="eastAsia"/>
                <w:color w:val="000000"/>
                <w:szCs w:val="21"/>
              </w:rPr>
              <w:t>1.</w:t>
            </w:r>
            <w:r>
              <w:rPr>
                <w:rFonts w:hint="eastAsia"/>
                <w:color w:val="000000"/>
                <w:szCs w:val="21"/>
              </w:rPr>
              <w:t>熟练运用田忌赛马的博弈策略。</w:t>
            </w:r>
          </w:p>
          <w:p w14:paraId="6A64DE4E" w14:textId="77777777" w:rsidR="003B2006" w:rsidRDefault="001D1809">
            <w:pPr>
              <w:rPr>
                <w:color w:val="000000"/>
                <w:szCs w:val="21"/>
              </w:rPr>
            </w:pPr>
            <w:r>
              <w:rPr>
                <w:rFonts w:hint="eastAsia"/>
                <w:color w:val="000000"/>
                <w:szCs w:val="21"/>
              </w:rPr>
              <w:t>2.</w:t>
            </w:r>
            <w:r>
              <w:rPr>
                <w:rFonts w:hint="eastAsia"/>
                <w:color w:val="000000"/>
                <w:szCs w:val="21"/>
              </w:rPr>
              <w:t>了解强盗分钻石的博弈风险</w:t>
            </w:r>
          </w:p>
          <w:p w14:paraId="3AB149A7" w14:textId="77777777" w:rsidR="003B2006" w:rsidRDefault="001D1809">
            <w:pPr>
              <w:rPr>
                <w:color w:val="000000"/>
                <w:szCs w:val="21"/>
              </w:rPr>
            </w:pPr>
            <w:r>
              <w:rPr>
                <w:rFonts w:hint="eastAsia"/>
                <w:color w:val="000000"/>
                <w:szCs w:val="21"/>
              </w:rPr>
              <w:t>博弈中的制约与平衡</w:t>
            </w:r>
          </w:p>
        </w:tc>
        <w:tc>
          <w:tcPr>
            <w:tcW w:w="2131" w:type="dxa"/>
          </w:tcPr>
          <w:p w14:paraId="3E63540D" w14:textId="77777777" w:rsidR="003B2006" w:rsidRDefault="001D1809">
            <w:pPr>
              <w:rPr>
                <w:color w:val="000000"/>
                <w:szCs w:val="21"/>
              </w:rPr>
            </w:pPr>
            <w:r>
              <w:rPr>
                <w:rFonts w:hint="eastAsia"/>
                <w:color w:val="000000"/>
                <w:szCs w:val="21"/>
              </w:rPr>
              <w:t>综合分析和运用各种博弈策略</w:t>
            </w:r>
          </w:p>
        </w:tc>
        <w:tc>
          <w:tcPr>
            <w:tcW w:w="2131" w:type="dxa"/>
          </w:tcPr>
          <w:p w14:paraId="039C3C09" w14:textId="77777777" w:rsidR="003B2006" w:rsidRDefault="001D1809">
            <w:r>
              <w:rPr>
                <w:rFonts w:hint="eastAsia"/>
              </w:rPr>
              <w:t>如何让学生不要生搬硬套。</w:t>
            </w:r>
          </w:p>
        </w:tc>
      </w:tr>
      <w:tr w:rsidR="003B2006" w14:paraId="42B30FC5" w14:textId="77777777">
        <w:tc>
          <w:tcPr>
            <w:tcW w:w="2130" w:type="dxa"/>
          </w:tcPr>
          <w:p w14:paraId="771CC7E4" w14:textId="77777777" w:rsidR="003B2006" w:rsidRDefault="001D1809">
            <w:r>
              <w:rPr>
                <w:rFonts w:hint="eastAsia"/>
              </w:rPr>
              <w:t>1</w:t>
            </w:r>
          </w:p>
        </w:tc>
        <w:tc>
          <w:tcPr>
            <w:tcW w:w="2130" w:type="dxa"/>
          </w:tcPr>
          <w:p w14:paraId="262D76DB" w14:textId="77777777" w:rsidR="003B2006" w:rsidRDefault="001D1809">
            <w:pPr>
              <w:rPr>
                <w:color w:val="000000"/>
                <w:szCs w:val="21"/>
              </w:rPr>
            </w:pPr>
            <w:r>
              <w:rPr>
                <w:rFonts w:hint="eastAsia"/>
                <w:color w:val="000000"/>
                <w:szCs w:val="21"/>
              </w:rPr>
              <w:t>了解博弈游戏中的法则和目标。</w:t>
            </w:r>
          </w:p>
        </w:tc>
        <w:tc>
          <w:tcPr>
            <w:tcW w:w="2131" w:type="dxa"/>
          </w:tcPr>
          <w:p w14:paraId="3935814E" w14:textId="77777777" w:rsidR="003B2006" w:rsidRDefault="001D1809">
            <w:pPr>
              <w:rPr>
                <w:color w:val="000000"/>
                <w:szCs w:val="21"/>
              </w:rPr>
            </w:pPr>
            <w:r>
              <w:rPr>
                <w:rFonts w:hint="eastAsia"/>
                <w:color w:val="000000"/>
                <w:szCs w:val="21"/>
              </w:rPr>
              <w:t>甄别和提炼有效信息为博弈所用。</w:t>
            </w:r>
          </w:p>
        </w:tc>
        <w:tc>
          <w:tcPr>
            <w:tcW w:w="2131" w:type="dxa"/>
          </w:tcPr>
          <w:p w14:paraId="54AE6DB1" w14:textId="77777777" w:rsidR="003B2006" w:rsidRDefault="001D1809">
            <w:pPr>
              <w:rPr>
                <w:color w:val="000000"/>
                <w:szCs w:val="21"/>
              </w:rPr>
            </w:pPr>
            <w:r>
              <w:rPr>
                <w:rFonts w:hint="eastAsia"/>
                <w:color w:val="000000"/>
                <w:szCs w:val="21"/>
              </w:rPr>
              <w:t>甄别和提炼有效信息的知识面。</w:t>
            </w:r>
          </w:p>
        </w:tc>
      </w:tr>
    </w:tbl>
    <w:p w14:paraId="6A70C4B1" w14:textId="77777777" w:rsidR="003B2006" w:rsidRDefault="003B2006"/>
    <w:p w14:paraId="0336A920" w14:textId="77777777" w:rsidR="003B2006" w:rsidRDefault="001D1809">
      <w:r>
        <w:rPr>
          <w:rFonts w:hint="eastAsia"/>
        </w:rPr>
        <w:t xml:space="preserve">  </w:t>
      </w:r>
      <w:r>
        <w:rPr>
          <w:rFonts w:ascii="黑体" w:eastAsia="黑体" w:hAnsi="黑体" w:cs="黑体" w:hint="eastAsia"/>
          <w:sz w:val="24"/>
          <w:szCs w:val="24"/>
        </w:rPr>
        <w:t xml:space="preserve"> 七、评价方式与成绩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40"/>
        <w:gridCol w:w="2155"/>
        <w:gridCol w:w="1931"/>
      </w:tblGrid>
      <w:tr w:rsidR="001D1809" w14:paraId="48E94902" w14:textId="77777777">
        <w:trPr>
          <w:trHeight w:val="791"/>
        </w:trPr>
        <w:tc>
          <w:tcPr>
            <w:tcW w:w="1417" w:type="dxa"/>
            <w:tcBorders>
              <w:top w:val="single" w:sz="4" w:space="0" w:color="auto"/>
              <w:left w:val="single" w:sz="4" w:space="0" w:color="auto"/>
              <w:bottom w:val="single" w:sz="4" w:space="0" w:color="auto"/>
              <w:right w:val="single" w:sz="4" w:space="0" w:color="auto"/>
            </w:tcBorders>
            <w:vAlign w:val="center"/>
          </w:tcPr>
          <w:p w14:paraId="6302D689" w14:textId="77777777" w:rsidR="001D1809" w:rsidRDefault="001D1809">
            <w:pPr>
              <w:snapToGrid w:val="0"/>
              <w:spacing w:line="288" w:lineRule="auto"/>
              <w:ind w:firstLineChars="200" w:firstLine="420"/>
              <w:rPr>
                <w:color w:val="000000"/>
                <w:kern w:val="0"/>
                <w:szCs w:val="21"/>
              </w:rPr>
            </w:pPr>
            <w:r>
              <w:rPr>
                <w:rFonts w:hint="eastAsia"/>
                <w:kern w:val="0"/>
                <w:szCs w:val="21"/>
              </w:rPr>
              <w:t>项目</w:t>
            </w:r>
          </w:p>
        </w:tc>
        <w:tc>
          <w:tcPr>
            <w:tcW w:w="1440" w:type="dxa"/>
            <w:tcBorders>
              <w:top w:val="single" w:sz="4" w:space="0" w:color="auto"/>
              <w:left w:val="single" w:sz="4" w:space="0" w:color="auto"/>
              <w:bottom w:val="single" w:sz="4" w:space="0" w:color="auto"/>
              <w:right w:val="single" w:sz="4" w:space="0" w:color="auto"/>
            </w:tcBorders>
            <w:vAlign w:val="center"/>
          </w:tcPr>
          <w:p w14:paraId="7EED4286" w14:textId="77777777" w:rsidR="001D1809" w:rsidRDefault="001D1809">
            <w:pPr>
              <w:ind w:firstLine="400"/>
              <w:rPr>
                <w:color w:val="000000"/>
                <w:kern w:val="0"/>
                <w:szCs w:val="21"/>
              </w:rPr>
            </w:pPr>
            <w:r>
              <w:rPr>
                <w:rFonts w:hint="eastAsia"/>
                <w:kern w:val="0"/>
                <w:szCs w:val="21"/>
              </w:rPr>
              <w:t>过程考核</w:t>
            </w:r>
            <w:r>
              <w:rPr>
                <w:kern w:val="0"/>
                <w:szCs w:val="21"/>
              </w:rPr>
              <w:t>1</w:t>
            </w:r>
          </w:p>
          <w:p w14:paraId="6F1E1014" w14:textId="77777777" w:rsidR="001D1809" w:rsidRDefault="001D1809">
            <w:pPr>
              <w:snapToGrid w:val="0"/>
              <w:spacing w:line="288" w:lineRule="auto"/>
              <w:ind w:firstLineChars="200" w:firstLine="420"/>
              <w:rPr>
                <w:color w:val="000000"/>
                <w:kern w:val="0"/>
                <w:szCs w:val="21"/>
              </w:rPr>
            </w:pPr>
            <w:r>
              <w:rPr>
                <w:rFonts w:hint="eastAsia"/>
                <w:kern w:val="0"/>
                <w:szCs w:val="21"/>
              </w:rPr>
              <w:t>（</w:t>
            </w:r>
            <w:r>
              <w:rPr>
                <w:rFonts w:hint="eastAsia"/>
                <w:kern w:val="0"/>
                <w:szCs w:val="21"/>
              </w:rPr>
              <w:t>X1</w:t>
            </w:r>
            <w:r>
              <w:rPr>
                <w:rFonts w:hint="eastAsia"/>
                <w:kern w:val="0"/>
                <w:szCs w:val="21"/>
              </w:rPr>
              <w:t>）</w:t>
            </w:r>
          </w:p>
        </w:tc>
        <w:tc>
          <w:tcPr>
            <w:tcW w:w="2155" w:type="dxa"/>
            <w:tcBorders>
              <w:top w:val="single" w:sz="4" w:space="0" w:color="auto"/>
              <w:left w:val="single" w:sz="4" w:space="0" w:color="auto"/>
              <w:bottom w:val="single" w:sz="4" w:space="0" w:color="auto"/>
              <w:right w:val="single" w:sz="4" w:space="0" w:color="auto"/>
            </w:tcBorders>
            <w:vAlign w:val="center"/>
          </w:tcPr>
          <w:p w14:paraId="6F5BC3C7" w14:textId="77777777" w:rsidR="001D1809" w:rsidRDefault="001D1809">
            <w:pPr>
              <w:ind w:firstLine="400"/>
              <w:rPr>
                <w:color w:val="000000"/>
                <w:kern w:val="0"/>
                <w:szCs w:val="21"/>
              </w:rPr>
            </w:pPr>
            <w:r>
              <w:rPr>
                <w:rFonts w:hint="eastAsia"/>
                <w:kern w:val="0"/>
                <w:szCs w:val="21"/>
              </w:rPr>
              <w:t>过程考核</w:t>
            </w:r>
            <w:r>
              <w:rPr>
                <w:rFonts w:hint="eastAsia"/>
                <w:kern w:val="0"/>
                <w:szCs w:val="21"/>
              </w:rPr>
              <w:t>2</w:t>
            </w:r>
          </w:p>
          <w:p w14:paraId="2E729484" w14:textId="77777777" w:rsidR="001D1809" w:rsidRDefault="001D1809">
            <w:pPr>
              <w:snapToGrid w:val="0"/>
              <w:spacing w:line="288" w:lineRule="auto"/>
              <w:ind w:firstLineChars="200" w:firstLine="420"/>
              <w:rPr>
                <w:color w:val="000000"/>
                <w:kern w:val="0"/>
                <w:szCs w:val="21"/>
              </w:rPr>
            </w:pPr>
            <w:r>
              <w:rPr>
                <w:rFonts w:hint="eastAsia"/>
                <w:kern w:val="0"/>
                <w:szCs w:val="21"/>
              </w:rPr>
              <w:t>（</w:t>
            </w:r>
            <w:r>
              <w:rPr>
                <w:kern w:val="0"/>
                <w:szCs w:val="21"/>
              </w:rPr>
              <w:t>X</w:t>
            </w:r>
            <w:r>
              <w:rPr>
                <w:rFonts w:hint="eastAsia"/>
                <w:kern w:val="0"/>
                <w:szCs w:val="21"/>
              </w:rPr>
              <w:t>2</w:t>
            </w:r>
            <w:r>
              <w:rPr>
                <w:rFonts w:hint="eastAsia"/>
                <w:kern w:val="0"/>
                <w:szCs w:val="21"/>
              </w:rPr>
              <w:t>）</w:t>
            </w:r>
          </w:p>
        </w:tc>
        <w:tc>
          <w:tcPr>
            <w:tcW w:w="1931" w:type="dxa"/>
            <w:tcBorders>
              <w:top w:val="single" w:sz="4" w:space="0" w:color="auto"/>
              <w:left w:val="single" w:sz="4" w:space="0" w:color="auto"/>
              <w:bottom w:val="single" w:sz="4" w:space="0" w:color="auto"/>
              <w:right w:val="single" w:sz="4" w:space="0" w:color="auto"/>
            </w:tcBorders>
            <w:vAlign w:val="center"/>
          </w:tcPr>
          <w:p w14:paraId="7CB86317" w14:textId="77777777" w:rsidR="001D1809" w:rsidRDefault="001D1809">
            <w:pPr>
              <w:ind w:firstLine="400"/>
              <w:rPr>
                <w:color w:val="000000"/>
                <w:kern w:val="0"/>
                <w:szCs w:val="21"/>
              </w:rPr>
            </w:pPr>
            <w:r>
              <w:rPr>
                <w:rFonts w:hint="eastAsia"/>
                <w:kern w:val="0"/>
                <w:szCs w:val="21"/>
              </w:rPr>
              <w:t>过程考核</w:t>
            </w:r>
            <w:r>
              <w:rPr>
                <w:kern w:val="0"/>
                <w:szCs w:val="21"/>
              </w:rPr>
              <w:t>1</w:t>
            </w:r>
          </w:p>
          <w:p w14:paraId="48BE7313" w14:textId="77777777" w:rsidR="001D1809" w:rsidRDefault="001D1809">
            <w:pPr>
              <w:snapToGrid w:val="0"/>
              <w:spacing w:line="288" w:lineRule="auto"/>
              <w:ind w:firstLineChars="200" w:firstLine="420"/>
              <w:rPr>
                <w:kern w:val="0"/>
                <w:szCs w:val="21"/>
              </w:rPr>
            </w:pPr>
            <w:r>
              <w:rPr>
                <w:rFonts w:hint="eastAsia"/>
                <w:kern w:val="0"/>
                <w:szCs w:val="21"/>
              </w:rPr>
              <w:t>（</w:t>
            </w:r>
            <w:r>
              <w:rPr>
                <w:rFonts w:hint="eastAsia"/>
                <w:kern w:val="0"/>
                <w:szCs w:val="21"/>
              </w:rPr>
              <w:t>X3</w:t>
            </w:r>
            <w:r>
              <w:rPr>
                <w:rFonts w:hint="eastAsia"/>
                <w:kern w:val="0"/>
                <w:szCs w:val="21"/>
              </w:rPr>
              <w:t>）</w:t>
            </w:r>
          </w:p>
        </w:tc>
      </w:tr>
      <w:tr w:rsidR="001D1809" w14:paraId="06C82988" w14:textId="77777777">
        <w:trPr>
          <w:trHeight w:val="779"/>
        </w:trPr>
        <w:tc>
          <w:tcPr>
            <w:tcW w:w="1417" w:type="dxa"/>
            <w:tcBorders>
              <w:top w:val="single" w:sz="4" w:space="0" w:color="auto"/>
              <w:left w:val="single" w:sz="4" w:space="0" w:color="auto"/>
              <w:bottom w:val="single" w:sz="4" w:space="0" w:color="auto"/>
              <w:right w:val="single" w:sz="4" w:space="0" w:color="auto"/>
            </w:tcBorders>
            <w:vAlign w:val="center"/>
          </w:tcPr>
          <w:p w14:paraId="38A2A0ED" w14:textId="77777777" w:rsidR="001D1809" w:rsidRDefault="001D1809">
            <w:pPr>
              <w:snapToGrid w:val="0"/>
              <w:spacing w:line="288" w:lineRule="auto"/>
              <w:ind w:firstLineChars="200" w:firstLine="420"/>
              <w:rPr>
                <w:color w:val="000000"/>
                <w:kern w:val="0"/>
                <w:szCs w:val="21"/>
              </w:rPr>
            </w:pPr>
            <w:r>
              <w:rPr>
                <w:rFonts w:hint="eastAsia"/>
                <w:kern w:val="0"/>
                <w:szCs w:val="21"/>
              </w:rPr>
              <w:lastRenderedPageBreak/>
              <w:t>考核形式</w:t>
            </w:r>
          </w:p>
        </w:tc>
        <w:tc>
          <w:tcPr>
            <w:tcW w:w="1440" w:type="dxa"/>
            <w:tcBorders>
              <w:top w:val="single" w:sz="4" w:space="0" w:color="auto"/>
              <w:left w:val="single" w:sz="4" w:space="0" w:color="auto"/>
              <w:bottom w:val="single" w:sz="4" w:space="0" w:color="auto"/>
              <w:right w:val="single" w:sz="4" w:space="0" w:color="auto"/>
            </w:tcBorders>
            <w:vAlign w:val="center"/>
          </w:tcPr>
          <w:p w14:paraId="52047DB6" w14:textId="77777777" w:rsidR="001D1809" w:rsidRDefault="001D1809">
            <w:pPr>
              <w:snapToGrid w:val="0"/>
              <w:spacing w:line="288" w:lineRule="auto"/>
              <w:rPr>
                <w:color w:val="000000"/>
                <w:szCs w:val="21"/>
              </w:rPr>
            </w:pPr>
            <w:r>
              <w:rPr>
                <w:rFonts w:hint="eastAsia"/>
                <w:szCs w:val="21"/>
              </w:rPr>
              <w:t>根据两个实际案例博弈理论行分解博弈要素练习</w:t>
            </w:r>
          </w:p>
        </w:tc>
        <w:tc>
          <w:tcPr>
            <w:tcW w:w="2155" w:type="dxa"/>
            <w:tcBorders>
              <w:top w:val="single" w:sz="4" w:space="0" w:color="auto"/>
              <w:left w:val="single" w:sz="4" w:space="0" w:color="auto"/>
              <w:bottom w:val="single" w:sz="4" w:space="0" w:color="auto"/>
              <w:right w:val="single" w:sz="4" w:space="0" w:color="auto"/>
            </w:tcBorders>
            <w:vAlign w:val="center"/>
          </w:tcPr>
          <w:p w14:paraId="11579240" w14:textId="77777777" w:rsidR="001D1809" w:rsidRDefault="001D1809">
            <w:pPr>
              <w:snapToGrid w:val="0"/>
              <w:spacing w:line="288" w:lineRule="auto"/>
              <w:rPr>
                <w:color w:val="000000"/>
                <w:szCs w:val="21"/>
              </w:rPr>
            </w:pPr>
            <w:r>
              <w:rPr>
                <w:rFonts w:hint="eastAsia"/>
                <w:szCs w:val="21"/>
              </w:rPr>
              <w:t>主题论文：分析博弈与专业的联系）</w:t>
            </w:r>
          </w:p>
        </w:tc>
        <w:tc>
          <w:tcPr>
            <w:tcW w:w="1931" w:type="dxa"/>
            <w:tcBorders>
              <w:top w:val="single" w:sz="4" w:space="0" w:color="auto"/>
              <w:left w:val="single" w:sz="4" w:space="0" w:color="auto"/>
              <w:bottom w:val="single" w:sz="4" w:space="0" w:color="auto"/>
              <w:right w:val="single" w:sz="4" w:space="0" w:color="auto"/>
            </w:tcBorders>
            <w:vAlign w:val="center"/>
          </w:tcPr>
          <w:p w14:paraId="679260A3" w14:textId="77777777" w:rsidR="001D1809" w:rsidRDefault="001D1809">
            <w:pPr>
              <w:snapToGrid w:val="0"/>
              <w:spacing w:line="288" w:lineRule="auto"/>
              <w:rPr>
                <w:color w:val="000000"/>
                <w:szCs w:val="21"/>
                <w:lang w:eastAsia="zh-TW"/>
              </w:rPr>
            </w:pPr>
            <w:r>
              <w:rPr>
                <w:rFonts w:hint="eastAsia"/>
                <w:szCs w:val="21"/>
              </w:rPr>
              <w:t>根据两个实际案例利用博弈规则分析博弈双方的策略得失</w:t>
            </w:r>
          </w:p>
        </w:tc>
      </w:tr>
      <w:tr w:rsidR="001D1809" w14:paraId="24EBB742" w14:textId="77777777">
        <w:trPr>
          <w:trHeight w:val="974"/>
        </w:trPr>
        <w:tc>
          <w:tcPr>
            <w:tcW w:w="1417" w:type="dxa"/>
            <w:tcBorders>
              <w:top w:val="single" w:sz="4" w:space="0" w:color="auto"/>
              <w:left w:val="single" w:sz="4" w:space="0" w:color="auto"/>
              <w:bottom w:val="single" w:sz="4" w:space="0" w:color="auto"/>
              <w:right w:val="single" w:sz="4" w:space="0" w:color="auto"/>
            </w:tcBorders>
            <w:vAlign w:val="center"/>
          </w:tcPr>
          <w:p w14:paraId="47EE0379" w14:textId="77777777" w:rsidR="001D1809" w:rsidRDefault="001D1809">
            <w:pPr>
              <w:snapToGrid w:val="0"/>
              <w:spacing w:line="288" w:lineRule="auto"/>
              <w:ind w:firstLineChars="200" w:firstLine="420"/>
              <w:rPr>
                <w:rFonts w:ascii="仿宋" w:eastAsia="仿宋" w:hAnsi="仿宋"/>
                <w:b/>
                <w:color w:val="000000"/>
                <w:szCs w:val="21"/>
              </w:rPr>
            </w:pPr>
            <w:r>
              <w:rPr>
                <w:rFonts w:hint="eastAsia"/>
                <w:kern w:val="0"/>
                <w:szCs w:val="21"/>
              </w:rPr>
              <w:t>占总评成绩的比例</w:t>
            </w:r>
          </w:p>
        </w:tc>
        <w:tc>
          <w:tcPr>
            <w:tcW w:w="1440" w:type="dxa"/>
            <w:tcBorders>
              <w:top w:val="single" w:sz="4" w:space="0" w:color="auto"/>
              <w:left w:val="single" w:sz="4" w:space="0" w:color="auto"/>
              <w:bottom w:val="single" w:sz="4" w:space="0" w:color="auto"/>
              <w:right w:val="single" w:sz="4" w:space="0" w:color="auto"/>
            </w:tcBorders>
            <w:vAlign w:val="center"/>
          </w:tcPr>
          <w:p w14:paraId="11081439" w14:textId="4F961C4D" w:rsidR="001D1809" w:rsidRDefault="001D1809">
            <w:pPr>
              <w:snapToGrid w:val="0"/>
              <w:spacing w:line="288" w:lineRule="auto"/>
              <w:ind w:firstLineChars="200" w:firstLine="420"/>
              <w:rPr>
                <w:color w:val="000000"/>
                <w:szCs w:val="21"/>
              </w:rPr>
            </w:pPr>
            <w:r>
              <w:rPr>
                <w:szCs w:val="21"/>
              </w:rPr>
              <w:t>25%</w:t>
            </w:r>
          </w:p>
        </w:tc>
        <w:tc>
          <w:tcPr>
            <w:tcW w:w="2155" w:type="dxa"/>
            <w:tcBorders>
              <w:top w:val="single" w:sz="4" w:space="0" w:color="auto"/>
              <w:left w:val="single" w:sz="4" w:space="0" w:color="auto"/>
              <w:bottom w:val="single" w:sz="4" w:space="0" w:color="auto"/>
              <w:right w:val="single" w:sz="4" w:space="0" w:color="auto"/>
            </w:tcBorders>
            <w:vAlign w:val="center"/>
          </w:tcPr>
          <w:p w14:paraId="7DFC8B52" w14:textId="1158B236" w:rsidR="001D1809" w:rsidRDefault="001D1809">
            <w:pPr>
              <w:snapToGrid w:val="0"/>
              <w:spacing w:line="288" w:lineRule="auto"/>
              <w:ind w:firstLineChars="200" w:firstLine="420"/>
              <w:rPr>
                <w:color w:val="000000"/>
                <w:szCs w:val="21"/>
              </w:rPr>
            </w:pPr>
            <w:r>
              <w:rPr>
                <w:szCs w:val="21"/>
              </w:rPr>
              <w:t>25%</w:t>
            </w:r>
          </w:p>
        </w:tc>
        <w:tc>
          <w:tcPr>
            <w:tcW w:w="1931" w:type="dxa"/>
            <w:tcBorders>
              <w:top w:val="single" w:sz="4" w:space="0" w:color="auto"/>
              <w:left w:val="single" w:sz="4" w:space="0" w:color="auto"/>
              <w:bottom w:val="single" w:sz="4" w:space="0" w:color="auto"/>
              <w:right w:val="single" w:sz="4" w:space="0" w:color="auto"/>
            </w:tcBorders>
            <w:vAlign w:val="center"/>
          </w:tcPr>
          <w:p w14:paraId="5C79C6F8" w14:textId="7001A90F" w:rsidR="001D1809" w:rsidRDefault="001D1809">
            <w:pPr>
              <w:snapToGrid w:val="0"/>
              <w:spacing w:line="288" w:lineRule="auto"/>
              <w:ind w:firstLineChars="200" w:firstLine="420"/>
              <w:rPr>
                <w:szCs w:val="21"/>
              </w:rPr>
            </w:pPr>
            <w:r>
              <w:rPr>
                <w:szCs w:val="21"/>
              </w:rPr>
              <w:t>5</w:t>
            </w:r>
            <w:r>
              <w:rPr>
                <w:rFonts w:hint="eastAsia"/>
                <w:szCs w:val="21"/>
              </w:rPr>
              <w:t>0</w:t>
            </w:r>
            <w:r>
              <w:rPr>
                <w:szCs w:val="21"/>
              </w:rPr>
              <w:t>%</w:t>
            </w:r>
          </w:p>
        </w:tc>
      </w:tr>
    </w:tbl>
    <w:p w14:paraId="7FCBDBE1" w14:textId="44A496C4" w:rsidR="003B2006" w:rsidRDefault="001D1809">
      <w:pPr>
        <w:rPr>
          <w:sz w:val="24"/>
          <w:szCs w:val="24"/>
        </w:rPr>
      </w:pPr>
      <w:r>
        <w:rPr>
          <w:rFonts w:hint="eastAsia"/>
          <w:sz w:val="24"/>
          <w:szCs w:val="24"/>
        </w:rPr>
        <w:t>撰写：</w:t>
      </w:r>
      <w:r>
        <w:rPr>
          <w:rFonts w:hint="eastAsia"/>
          <w:sz w:val="24"/>
          <w:szCs w:val="24"/>
        </w:rPr>
        <w:t xml:space="preserve"> </w:t>
      </w:r>
      <w:r w:rsidR="00BD2269" w:rsidRPr="00BD2269">
        <w:rPr>
          <w:noProof/>
          <w:sz w:val="24"/>
          <w:szCs w:val="24"/>
        </w:rPr>
        <w:drawing>
          <wp:inline distT="0" distB="0" distL="0" distR="0" wp14:anchorId="1748FAC2" wp14:editId="7EBA07F1">
            <wp:extent cx="361950" cy="2305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953" cy="233107"/>
                    </a:xfrm>
                    <a:prstGeom prst="rect">
                      <a:avLst/>
                    </a:prstGeom>
                    <a:noFill/>
                    <a:ln>
                      <a:noFill/>
                    </a:ln>
                  </pic:spPr>
                </pic:pic>
              </a:graphicData>
            </a:graphic>
          </wp:inline>
        </w:drawing>
      </w:r>
      <w:r>
        <w:rPr>
          <w:rFonts w:hint="eastAsia"/>
          <w:sz w:val="24"/>
          <w:szCs w:val="24"/>
        </w:rPr>
        <w:t xml:space="preserve">            </w:t>
      </w:r>
      <w:r>
        <w:rPr>
          <w:rFonts w:hint="eastAsia"/>
          <w:sz w:val="24"/>
          <w:szCs w:val="24"/>
        </w:rPr>
        <w:t>系主任审核：</w:t>
      </w:r>
      <w:r>
        <w:rPr>
          <w:rFonts w:hint="eastAsia"/>
          <w:sz w:val="24"/>
          <w:szCs w:val="24"/>
        </w:rPr>
        <w:t xml:space="preserve"> </w:t>
      </w:r>
      <w:r w:rsidR="00BD2269" w:rsidRPr="00BD2269">
        <w:rPr>
          <w:noProof/>
          <w:sz w:val="24"/>
          <w:szCs w:val="24"/>
        </w:rPr>
        <w:drawing>
          <wp:inline distT="0" distB="0" distL="0" distR="0" wp14:anchorId="2C86A560" wp14:editId="49F15654">
            <wp:extent cx="428625" cy="27302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915" cy="275124"/>
                    </a:xfrm>
                    <a:prstGeom prst="rect">
                      <a:avLst/>
                    </a:prstGeom>
                    <a:noFill/>
                    <a:ln>
                      <a:noFill/>
                    </a:ln>
                  </pic:spPr>
                </pic:pic>
              </a:graphicData>
            </a:graphic>
          </wp:inline>
        </w:drawing>
      </w:r>
      <w:r>
        <w:rPr>
          <w:rFonts w:hint="eastAsia"/>
          <w:sz w:val="24"/>
          <w:szCs w:val="24"/>
        </w:rPr>
        <w:t xml:space="preserve">      202</w:t>
      </w:r>
      <w:r>
        <w:rPr>
          <w:sz w:val="24"/>
          <w:szCs w:val="24"/>
        </w:rPr>
        <w:t>2</w:t>
      </w:r>
      <w:r>
        <w:rPr>
          <w:rFonts w:hint="eastAsia"/>
          <w:sz w:val="24"/>
          <w:szCs w:val="24"/>
        </w:rPr>
        <w:t>年</w:t>
      </w:r>
      <w:r w:rsidR="00BD2269">
        <w:rPr>
          <w:sz w:val="24"/>
          <w:szCs w:val="24"/>
        </w:rPr>
        <w:t>09</w:t>
      </w:r>
      <w:r>
        <w:rPr>
          <w:rFonts w:hint="eastAsia"/>
          <w:sz w:val="24"/>
          <w:szCs w:val="24"/>
        </w:rPr>
        <w:t>月</w:t>
      </w:r>
      <w:r w:rsidR="00BD2269">
        <w:rPr>
          <w:sz w:val="24"/>
          <w:szCs w:val="24"/>
        </w:rPr>
        <w:t>16</w:t>
      </w:r>
      <w:r>
        <w:rPr>
          <w:rFonts w:hint="eastAsia"/>
          <w:sz w:val="24"/>
          <w:szCs w:val="24"/>
        </w:rPr>
        <w:t>日</w:t>
      </w:r>
    </w:p>
    <w:sectPr w:rsidR="003B2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B29243"/>
    <w:multiLevelType w:val="singleLevel"/>
    <w:tmpl w:val="9BB29243"/>
    <w:lvl w:ilvl="0">
      <w:start w:val="1"/>
      <w:numFmt w:val="decimal"/>
      <w:lvlText w:val="%1."/>
      <w:lvlJc w:val="left"/>
      <w:pPr>
        <w:tabs>
          <w:tab w:val="left" w:pos="312"/>
        </w:tabs>
      </w:pPr>
    </w:lvl>
  </w:abstractNum>
  <w:abstractNum w:abstractNumId="1" w15:restartNumberingAfterBreak="0">
    <w:nsid w:val="468ADC75"/>
    <w:multiLevelType w:val="singleLevel"/>
    <w:tmpl w:val="468ADC75"/>
    <w:lvl w:ilvl="0">
      <w:start w:val="1"/>
      <w:numFmt w:val="decimal"/>
      <w:lvlText w:val="%1."/>
      <w:lvlJc w:val="left"/>
      <w:pPr>
        <w:tabs>
          <w:tab w:val="left" w:pos="312"/>
        </w:tabs>
      </w:pPr>
    </w:lvl>
  </w:abstractNum>
  <w:abstractNum w:abstractNumId="2" w15:restartNumberingAfterBreak="0">
    <w:nsid w:val="669332DF"/>
    <w:multiLevelType w:val="singleLevel"/>
    <w:tmpl w:val="669332DF"/>
    <w:lvl w:ilvl="0">
      <w:start w:val="1"/>
      <w:numFmt w:val="decimal"/>
      <w:lvlText w:val="%1."/>
      <w:lvlJc w:val="left"/>
      <w:pPr>
        <w:tabs>
          <w:tab w:val="left" w:pos="312"/>
        </w:tabs>
      </w:pPr>
    </w:lvl>
  </w:abstractNum>
  <w:num w:numId="1" w16cid:durableId="2142914487">
    <w:abstractNumId w:val="1"/>
  </w:num>
  <w:num w:numId="2" w16cid:durableId="547882280">
    <w:abstractNumId w:val="2"/>
  </w:num>
  <w:num w:numId="3" w16cid:durableId="137102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1072BC"/>
    <w:rsid w:val="001D1809"/>
    <w:rsid w:val="00256B39"/>
    <w:rsid w:val="0026033C"/>
    <w:rsid w:val="002E3721"/>
    <w:rsid w:val="00313BBA"/>
    <w:rsid w:val="0032602E"/>
    <w:rsid w:val="003367AE"/>
    <w:rsid w:val="003B1258"/>
    <w:rsid w:val="003B2006"/>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BD2269"/>
    <w:rsid w:val="00C56E09"/>
    <w:rsid w:val="00CF096B"/>
    <w:rsid w:val="00E16D30"/>
    <w:rsid w:val="00E33169"/>
    <w:rsid w:val="00E70904"/>
    <w:rsid w:val="00EF44B1"/>
    <w:rsid w:val="00F35AA0"/>
    <w:rsid w:val="016E63C2"/>
    <w:rsid w:val="01BB4817"/>
    <w:rsid w:val="01E61837"/>
    <w:rsid w:val="024B0C39"/>
    <w:rsid w:val="05A174C6"/>
    <w:rsid w:val="0A8128A6"/>
    <w:rsid w:val="0BF32A1B"/>
    <w:rsid w:val="0DF2733D"/>
    <w:rsid w:val="0EBE30D7"/>
    <w:rsid w:val="10BD2C22"/>
    <w:rsid w:val="110B4075"/>
    <w:rsid w:val="11D64DB8"/>
    <w:rsid w:val="1DF461F8"/>
    <w:rsid w:val="201F2FC2"/>
    <w:rsid w:val="216B548C"/>
    <w:rsid w:val="22987C80"/>
    <w:rsid w:val="24192CCC"/>
    <w:rsid w:val="244D76A4"/>
    <w:rsid w:val="25066A69"/>
    <w:rsid w:val="2A2B7567"/>
    <w:rsid w:val="2A8127BB"/>
    <w:rsid w:val="365E7653"/>
    <w:rsid w:val="36C4487E"/>
    <w:rsid w:val="39A66CD4"/>
    <w:rsid w:val="3B434D1D"/>
    <w:rsid w:val="3CD52CE1"/>
    <w:rsid w:val="3D8D5CFF"/>
    <w:rsid w:val="3F2D4C63"/>
    <w:rsid w:val="410F2E6A"/>
    <w:rsid w:val="43286FCD"/>
    <w:rsid w:val="4430136C"/>
    <w:rsid w:val="443C38C4"/>
    <w:rsid w:val="44F317BE"/>
    <w:rsid w:val="46016C4A"/>
    <w:rsid w:val="4872111F"/>
    <w:rsid w:val="488A1BDF"/>
    <w:rsid w:val="49D75DE4"/>
    <w:rsid w:val="4AB0382B"/>
    <w:rsid w:val="51B84A84"/>
    <w:rsid w:val="52472D69"/>
    <w:rsid w:val="569868B5"/>
    <w:rsid w:val="57F409A1"/>
    <w:rsid w:val="5D163603"/>
    <w:rsid w:val="5E0E3EBE"/>
    <w:rsid w:val="5E194552"/>
    <w:rsid w:val="5E3614C2"/>
    <w:rsid w:val="610B6ADB"/>
    <w:rsid w:val="611F6817"/>
    <w:rsid w:val="631A6927"/>
    <w:rsid w:val="66CA1754"/>
    <w:rsid w:val="6C890D7A"/>
    <w:rsid w:val="6D9A188F"/>
    <w:rsid w:val="6F1E65D4"/>
    <w:rsid w:val="6F266C86"/>
    <w:rsid w:val="6F5042C2"/>
    <w:rsid w:val="74316312"/>
    <w:rsid w:val="780F13C8"/>
    <w:rsid w:val="78B95F3C"/>
    <w:rsid w:val="7B6B067D"/>
    <w:rsid w:val="7C385448"/>
    <w:rsid w:val="7CB3663D"/>
    <w:rsid w:val="7EC66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14872C"/>
  <w15:docId w15:val="{DCB76FEE-C63A-4DBB-A851-D5477F53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0">
    <w:name w:val="列表段落1"/>
    <w:basedOn w:val="a"/>
    <w:uiPriority w:val="99"/>
    <w:unhideWhenUsed/>
    <w:qFormat/>
    <w:pPr>
      <w:ind w:firstLine="420"/>
    </w:pPr>
  </w:style>
  <w:style w:type="character" w:customStyle="1" w:styleId="font11">
    <w:name w:val="font1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earch.dangdang.com/?key3=%D6%D0%B9%FA%C8%CB%C3%F1%B4%F3%D1%A7%B3%F6%B0%E6%C9%E7&amp;medium=01&amp;category_path=01.00.00.0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dangdang.com/?key2=%B0%A2%CE%AC%C4%C9%CA%B2%A1%A4K%A1%A4%B5%CF%BF%CB%CE%F7%CC%D8&amp;medium=01&amp;category_path=01.00.00.00.0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17</cp:revision>
  <cp:lastPrinted>2021-04-26T01:47:00Z</cp:lastPrinted>
  <dcterms:created xsi:type="dcterms:W3CDTF">2016-12-19T07:34:00Z</dcterms:created>
  <dcterms:modified xsi:type="dcterms:W3CDTF">2022-09-27T11:52:00Z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RubyTemplateID" linkTarget="0">
    <vt:lpwstr>6</vt:lpwstr>
  </property>
  <property fmtid="{D5CDD505-2E9C-101B-9397-08002B2CF9AE}" pid="4" name="ICV">
    <vt:lpwstr>7BFA1FD6EDF5488FAF6F0B1206351C26</vt:lpwstr>
  </property>
</Properties>
</file>