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1A582">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323C96E">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2323C96E">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w:t>
      </w:r>
      <w:r>
        <w:rPr>
          <w:rFonts w:hint="eastAsia" w:asciiTheme="majorEastAsia" w:hAnsiTheme="majorEastAsia" w:eastAsiaTheme="majorEastAsia" w:cstheme="majorEastAsia"/>
          <w:b/>
          <w:sz w:val="28"/>
          <w:szCs w:val="30"/>
          <w:lang w:val="en-US" w:eastAsia="zh-CN"/>
        </w:rPr>
        <w:t>幼儿园观察1</w:t>
      </w:r>
      <w:r>
        <w:rPr>
          <w:rFonts w:hint="eastAsia"/>
          <w:b/>
          <w:sz w:val="28"/>
          <w:szCs w:val="30"/>
        </w:rPr>
        <w:t>】</w:t>
      </w:r>
    </w:p>
    <w:p w14:paraId="06B2D6B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 xml:space="preserve">Kindergarten </w:t>
      </w:r>
      <w:r>
        <w:rPr>
          <w:rFonts w:hint="default" w:ascii="Times New Roman" w:hAnsi="Times New Roman" w:cs="Times New Roman"/>
          <w:b/>
          <w:sz w:val="28"/>
          <w:szCs w:val="30"/>
          <w:lang w:val="en-US" w:eastAsia="zh-CN"/>
        </w:rPr>
        <w:t>O</w:t>
      </w:r>
      <w:r>
        <w:rPr>
          <w:rFonts w:hint="default" w:ascii="Times New Roman" w:hAnsi="Times New Roman" w:cs="Times New Roman"/>
          <w:b/>
          <w:sz w:val="28"/>
          <w:szCs w:val="30"/>
        </w:rPr>
        <w:t>bservation</w:t>
      </w:r>
      <w:r>
        <w:rPr>
          <w:rFonts w:hint="default" w:ascii="Times New Roman" w:hAnsi="Times New Roman" w:cs="Times New Roman"/>
          <w:b/>
          <w:sz w:val="28"/>
          <w:szCs w:val="30"/>
          <w:lang w:val="en-US" w:eastAsia="zh-CN"/>
        </w:rPr>
        <w:t xml:space="preserve"> 1</w:t>
      </w:r>
      <w:r>
        <w:rPr>
          <w:rFonts w:hint="eastAsia"/>
          <w:b/>
          <w:sz w:val="28"/>
          <w:szCs w:val="30"/>
        </w:rPr>
        <w:t>】</w:t>
      </w:r>
      <w:bookmarkStart w:id="0" w:name="a2"/>
      <w:bookmarkEnd w:id="0"/>
    </w:p>
    <w:p w14:paraId="054E88C9">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14:paraId="58947DE1">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1130022</w:t>
      </w:r>
      <w:r>
        <w:rPr>
          <w:color w:val="000000"/>
          <w:sz w:val="20"/>
          <w:szCs w:val="20"/>
        </w:rPr>
        <w:t>】</w:t>
      </w:r>
    </w:p>
    <w:p w14:paraId="16D62690">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7B1C7AF0">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135FA517">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14:paraId="1589160F">
      <w:pPr>
        <w:snapToGrid w:val="0"/>
        <w:spacing w:line="288" w:lineRule="auto"/>
        <w:ind w:firstLine="392"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1FC87C88">
      <w:pPr>
        <w:snapToGrid w:val="0"/>
        <w:spacing w:line="288" w:lineRule="auto"/>
        <w:ind w:left="799" w:leftChars="190" w:hanging="400" w:hangingChars="200"/>
        <w:rPr>
          <w:b/>
          <w:bCs/>
          <w:color w:val="000000"/>
          <w:sz w:val="20"/>
          <w:szCs w:val="20"/>
        </w:rPr>
      </w:pPr>
      <w:r>
        <w:rPr>
          <w:b/>
          <w:bCs/>
          <w:color w:val="000000"/>
          <w:sz w:val="20"/>
          <w:szCs w:val="20"/>
        </w:rPr>
        <w:t>使用教材：</w:t>
      </w:r>
    </w:p>
    <w:p w14:paraId="042EEB71">
      <w:pPr>
        <w:snapToGrid w:val="0"/>
        <w:spacing w:line="288" w:lineRule="auto"/>
        <w:ind w:left="799" w:leftChars="190" w:hanging="400" w:hangingChars="200"/>
        <w:rPr>
          <w:rFonts w:hint="default" w:eastAsia="宋体"/>
          <w:color w:val="000000"/>
          <w:sz w:val="20"/>
          <w:szCs w:val="20"/>
          <w:highlight w:val="none"/>
          <w:lang w:val="en-US" w:eastAsia="zh-CN"/>
        </w:rPr>
      </w:pPr>
      <w:r>
        <w:rPr>
          <w:rFonts w:hint="eastAsia"/>
          <w:color w:val="000000"/>
          <w:sz w:val="20"/>
          <w:szCs w:val="20"/>
          <w:highlight w:val="none"/>
          <w:lang w:val="en-US" w:eastAsia="zh-CN"/>
        </w:rPr>
        <w:t>教材：无</w:t>
      </w:r>
    </w:p>
    <w:p w14:paraId="1E4CF5B7">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5F41CD3B">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14:paraId="02355522">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14:paraId="49284EFF">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14:paraId="1905FF6A">
      <w:pPr>
        <w:snapToGrid w:val="0"/>
        <w:spacing w:line="288" w:lineRule="auto"/>
        <w:ind w:firstLine="392" w:firstLineChars="196"/>
        <w:jc w:val="left"/>
        <w:rPr>
          <w:rFonts w:hint="eastAsia"/>
          <w:b/>
          <w:bCs/>
          <w:color w:val="000000"/>
          <w:sz w:val="20"/>
          <w:szCs w:val="20"/>
        </w:rPr>
      </w:pPr>
      <w:r>
        <w:rPr>
          <w:rFonts w:hint="eastAsia"/>
          <w:b/>
          <w:bCs/>
          <w:color w:val="000000"/>
          <w:sz w:val="20"/>
          <w:szCs w:val="20"/>
        </w:rPr>
        <w:t>课程网站网址：</w:t>
      </w:r>
    </w:p>
    <w:p w14:paraId="3BDED0B2">
      <w:pPr>
        <w:snapToGrid w:val="0"/>
        <w:spacing w:line="288" w:lineRule="auto"/>
        <w:ind w:firstLine="392"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14:paraId="009D8C3D">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14:paraId="6173BB35">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1910CD2">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rPr>
      </w:pPr>
      <w:r>
        <w:rPr>
          <w:rFonts w:hint="eastAsia"/>
          <w:color w:val="000000"/>
          <w:sz w:val="20"/>
          <w:szCs w:val="20"/>
        </w:rPr>
        <w:t>学前教育专业培养“反思性幼儿教育实践者”，实践教学是教育教学能力培养的重要途径和有力手段，是学前教育专业课程的重要组成部分。</w:t>
      </w:r>
      <w:r>
        <w:rPr>
          <w:rFonts w:hint="eastAsia"/>
          <w:color w:val="000000"/>
          <w:sz w:val="20"/>
          <w:szCs w:val="20"/>
          <w:lang w:val="en-US" w:eastAsia="zh-CN"/>
        </w:rPr>
        <w:t>通过践行以</w:t>
      </w:r>
      <w:r>
        <w:rPr>
          <w:rFonts w:hint="eastAsia"/>
          <w:color w:val="000000"/>
          <w:sz w:val="20"/>
          <w:szCs w:val="20"/>
        </w:rPr>
        <w:t>“实践浸润、问题导向、案例反思”为基本理念</w:t>
      </w:r>
      <w:r>
        <w:rPr>
          <w:rFonts w:hint="eastAsia"/>
          <w:color w:val="000000"/>
          <w:sz w:val="20"/>
          <w:szCs w:val="20"/>
          <w:lang w:val="en-US" w:eastAsia="zh-CN"/>
        </w:rPr>
        <w:t>的专业人才培养路径，</w:t>
      </w:r>
      <w:r>
        <w:rPr>
          <w:rFonts w:hint="eastAsia"/>
          <w:color w:val="000000"/>
          <w:sz w:val="20"/>
          <w:szCs w:val="20"/>
        </w:rPr>
        <w:t>贯穿全程的浸润式实践，使理论学习、实践反思紧密结合。实践者立足真实的保教情境，在问题的发现和解决中强化学前教育专业综合能力学习，培养学前教育专业综合素质，激发热爱学前教育专业情感。</w:t>
      </w:r>
    </w:p>
    <w:p w14:paraId="7E44652D">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本课程为专业实践的第一阶段（“雾里看花”阶段），旨在帮助学生实现“门外汉初入门”。</w:t>
      </w:r>
    </w:p>
    <w:p w14:paraId="6F0962C0">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w:t>
      </w:r>
      <w:r>
        <w:rPr>
          <w:rFonts w:hint="default"/>
          <w:color w:val="000000"/>
          <w:sz w:val="20"/>
          <w:szCs w:val="20"/>
          <w:lang w:val="en-US" w:eastAsia="zh-CN"/>
        </w:rPr>
        <w:t>重点观察师幼互动情况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w:t>
      </w:r>
      <w:r>
        <w:rPr>
          <w:rFonts w:hint="default"/>
          <w:color w:val="000000"/>
          <w:sz w:val="20"/>
          <w:szCs w:val="20"/>
          <w:lang w:val="en-US" w:eastAsia="zh-CN"/>
        </w:rPr>
        <w:t>不规定明确的主题，各自在幼儿园保教现场发现问题，</w:t>
      </w:r>
      <w:r>
        <w:rPr>
          <w:rFonts w:hint="eastAsia"/>
          <w:color w:val="000000"/>
          <w:sz w:val="20"/>
          <w:szCs w:val="20"/>
          <w:lang w:val="en-US" w:eastAsia="zh-CN"/>
        </w:rPr>
        <w:t>引导学生回忆对照自己的幼儿园时代，思考幼儿园教育愿景，</w:t>
      </w:r>
      <w:r>
        <w:rPr>
          <w:rFonts w:hint="default"/>
          <w:color w:val="000000"/>
          <w:sz w:val="20"/>
          <w:szCs w:val="20"/>
          <w:lang w:val="en-US" w:eastAsia="zh-CN"/>
        </w:rPr>
        <w:t>选择有价值的问题</w:t>
      </w:r>
      <w:r>
        <w:rPr>
          <w:rFonts w:hint="eastAsia"/>
          <w:color w:val="000000"/>
          <w:sz w:val="20"/>
          <w:szCs w:val="20"/>
          <w:lang w:val="en-US" w:eastAsia="zh-CN"/>
        </w:rPr>
        <w:t>供</w:t>
      </w:r>
      <w:r>
        <w:rPr>
          <w:rFonts w:hint="default"/>
          <w:color w:val="000000"/>
          <w:sz w:val="20"/>
          <w:szCs w:val="20"/>
          <w:lang w:val="en-US" w:eastAsia="zh-CN"/>
        </w:rPr>
        <w:t>分小组进行讨论。</w:t>
      </w:r>
    </w:p>
    <w:p w14:paraId="59E0A9AD">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68A08DEE">
      <w:pPr>
        <w:snapToGrid w:val="0"/>
        <w:spacing w:line="288" w:lineRule="auto"/>
        <w:ind w:firstLine="400" w:firstLineChars="200"/>
        <w:rPr>
          <w:color w:val="000000"/>
          <w:sz w:val="20"/>
          <w:szCs w:val="20"/>
        </w:rPr>
      </w:pPr>
      <w:r>
        <w:rPr>
          <w:rFonts w:hint="eastAsia"/>
          <w:color w:val="000000"/>
          <w:sz w:val="20"/>
          <w:szCs w:val="20"/>
        </w:rPr>
        <w:t>本课程建议学前教育专业</w:t>
      </w:r>
      <w:r>
        <w:rPr>
          <w:rFonts w:hint="eastAsia"/>
          <w:color w:val="000000"/>
          <w:sz w:val="20"/>
          <w:szCs w:val="20"/>
          <w:lang w:eastAsia="zh-CN"/>
        </w:rPr>
        <w:t>（</w:t>
      </w:r>
      <w:r>
        <w:rPr>
          <w:rFonts w:hint="eastAsia"/>
          <w:color w:val="000000"/>
          <w:sz w:val="20"/>
          <w:szCs w:val="20"/>
          <w:lang w:val="en-US" w:eastAsia="zh-CN"/>
        </w:rPr>
        <w:t>专升本</w:t>
      </w:r>
      <w:r>
        <w:rPr>
          <w:rFonts w:hint="eastAsia"/>
          <w:color w:val="000000"/>
          <w:sz w:val="20"/>
          <w:szCs w:val="20"/>
          <w:lang w:eastAsia="zh-CN"/>
        </w:rPr>
        <w:t>）</w:t>
      </w:r>
      <w:r>
        <w:rPr>
          <w:rFonts w:hint="eastAsia"/>
          <w:color w:val="000000"/>
          <w:sz w:val="20"/>
          <w:szCs w:val="20"/>
        </w:rPr>
        <w:t>的</w:t>
      </w:r>
      <w:r>
        <w:rPr>
          <w:rFonts w:hint="eastAsia"/>
          <w:color w:val="000000"/>
          <w:sz w:val="20"/>
          <w:szCs w:val="20"/>
          <w:lang w:val="en-US" w:eastAsia="zh-CN"/>
        </w:rPr>
        <w:t>三</w:t>
      </w:r>
      <w:r>
        <w:rPr>
          <w:rFonts w:hint="eastAsia"/>
          <w:color w:val="000000"/>
          <w:sz w:val="20"/>
          <w:szCs w:val="20"/>
        </w:rPr>
        <w:t>年级学生选课。</w:t>
      </w:r>
    </w:p>
    <w:p w14:paraId="3302489E">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6074D971">
        <w:tc>
          <w:tcPr>
            <w:tcW w:w="7257" w:type="dxa"/>
            <w:tcBorders>
              <w:top w:val="single" w:color="auto" w:sz="4" w:space="0"/>
              <w:left w:val="single" w:color="auto" w:sz="4" w:space="0"/>
              <w:bottom w:val="single" w:color="auto" w:sz="4" w:space="0"/>
              <w:right w:val="single" w:color="auto" w:sz="4" w:space="0"/>
            </w:tcBorders>
          </w:tcPr>
          <w:p w14:paraId="3FFE24C3">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07E92C75">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关联</w:t>
            </w:r>
          </w:p>
        </w:tc>
      </w:tr>
      <w:tr w14:paraId="2FC16C2E">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48CB694A">
            <w:pPr>
              <w:keepNext w:val="0"/>
              <w:keepLines w:val="0"/>
              <w:suppressLineNumbers w:val="0"/>
              <w:spacing w:before="0" w:beforeAutospacing="0" w:after="0" w:afterAutospacing="0"/>
              <w:ind w:left="0" w:right="0" w:firstLine="400" w:firstLineChars="200"/>
              <w:jc w:val="left"/>
              <w:rPr>
                <w:rFonts w:hint="default"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6E71ED8E">
        <w:tc>
          <w:tcPr>
            <w:tcW w:w="7257" w:type="dxa"/>
            <w:tcBorders>
              <w:top w:val="single" w:color="auto" w:sz="4" w:space="0"/>
              <w:left w:val="single" w:color="auto" w:sz="4" w:space="0"/>
              <w:bottom w:val="single" w:color="auto" w:sz="4" w:space="0"/>
              <w:right w:val="single" w:color="auto" w:sz="4" w:space="0"/>
            </w:tcBorders>
            <w:vAlign w:val="center"/>
          </w:tcPr>
          <w:p w14:paraId="0968BD8D">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jc w:val="left"/>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719A9016">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1382A82A">
        <w:tc>
          <w:tcPr>
            <w:tcW w:w="7257" w:type="dxa"/>
            <w:tcBorders>
              <w:top w:val="single" w:color="auto" w:sz="4" w:space="0"/>
              <w:left w:val="single" w:color="auto" w:sz="4" w:space="0"/>
              <w:bottom w:val="single" w:color="auto" w:sz="4" w:space="0"/>
              <w:right w:val="single" w:color="auto" w:sz="4" w:space="0"/>
            </w:tcBorders>
            <w:vAlign w:val="center"/>
          </w:tcPr>
          <w:p w14:paraId="622F3F46">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00991F1A">
            <w:pPr>
              <w:keepNext w:val="0"/>
              <w:keepLines w:val="0"/>
              <w:widowControl/>
              <w:suppressLineNumbers w:val="0"/>
              <w:spacing w:before="0" w:beforeAutospacing="0" w:after="0" w:afterAutospacing="0"/>
              <w:ind w:left="0" w:right="0" w:firstLine="480"/>
              <w:rPr>
                <w:rFonts w:hint="default" w:ascii="仿宋" w:hAnsi="仿宋" w:eastAsia="仿宋" w:cs="宋体"/>
                <w:color w:val="000000"/>
                <w:sz w:val="24"/>
              </w:rPr>
            </w:pPr>
            <w:r>
              <w:rPr>
                <w:rFonts w:hint="default" w:ascii="仿宋" w:hAnsi="仿宋" w:eastAsia="仿宋" w:cs="宋体"/>
                <w:color w:val="000000"/>
                <w:sz w:val="24"/>
              </w:rPr>
              <w:t xml:space="preserve">  </w:t>
            </w:r>
          </w:p>
        </w:tc>
      </w:tr>
      <w:tr w14:paraId="2849C4E3">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7F476EC9">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62325B89">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6B8E23F7">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6328D821">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1BE4DF8B">
        <w:tc>
          <w:tcPr>
            <w:tcW w:w="7257" w:type="dxa"/>
            <w:tcBorders>
              <w:top w:val="single" w:color="auto" w:sz="4" w:space="0"/>
              <w:left w:val="single" w:color="auto" w:sz="4" w:space="0"/>
              <w:bottom w:val="single" w:color="auto" w:sz="4" w:space="0"/>
              <w:right w:val="single" w:color="auto" w:sz="4" w:space="0"/>
            </w:tcBorders>
            <w:vAlign w:val="center"/>
          </w:tcPr>
          <w:p w14:paraId="5474AAE5">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2F53B503">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r>
              <w:rPr>
                <w:rFonts w:hint="default" w:ascii="仿宋" w:hAnsi="仿宋" w:eastAsia="仿宋" w:cs="宋体"/>
                <w:color w:val="000000"/>
                <w:sz w:val="24"/>
              </w:rPr>
              <w:t xml:space="preserve">  </w:t>
            </w:r>
          </w:p>
        </w:tc>
      </w:tr>
      <w:tr w14:paraId="0C18BB21">
        <w:tc>
          <w:tcPr>
            <w:tcW w:w="7257" w:type="dxa"/>
            <w:tcBorders>
              <w:top w:val="single" w:color="auto" w:sz="4" w:space="0"/>
              <w:left w:val="single" w:color="auto" w:sz="4" w:space="0"/>
              <w:bottom w:val="single" w:color="auto" w:sz="4" w:space="0"/>
              <w:right w:val="single" w:color="auto" w:sz="4" w:space="0"/>
            </w:tcBorders>
            <w:vAlign w:val="center"/>
          </w:tcPr>
          <w:p w14:paraId="46DDDC33">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2075B5E2">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p>
        </w:tc>
      </w:tr>
      <w:tr w14:paraId="7EB823BB">
        <w:tc>
          <w:tcPr>
            <w:tcW w:w="7257" w:type="dxa"/>
            <w:tcBorders>
              <w:top w:val="single" w:color="auto" w:sz="4" w:space="0"/>
              <w:left w:val="single" w:color="auto" w:sz="4" w:space="0"/>
              <w:bottom w:val="single" w:color="auto" w:sz="4" w:space="0"/>
              <w:right w:val="single" w:color="auto" w:sz="4" w:space="0"/>
            </w:tcBorders>
            <w:vAlign w:val="center"/>
          </w:tcPr>
          <w:p w14:paraId="7DB83C9D">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77B6EC70">
            <w:pPr>
              <w:keepNext w:val="0"/>
              <w:keepLines w:val="0"/>
              <w:widowControl/>
              <w:suppressLineNumbers w:val="0"/>
              <w:spacing w:before="0" w:beforeAutospacing="0" w:after="0" w:afterAutospacing="0"/>
              <w:ind w:left="0" w:right="0" w:firstLine="400"/>
              <w:jc w:val="center"/>
              <w:rPr>
                <w:rFonts w:hint="default" w:ascii="仿宋" w:hAnsi="仿宋" w:eastAsia="仿宋" w:cs="宋体"/>
                <w:color w:val="000000"/>
                <w:sz w:val="24"/>
              </w:rPr>
            </w:pPr>
            <w:r>
              <w:rPr>
                <w:rFonts w:hint="default" w:ascii="仿宋" w:hAnsi="仿宋" w:eastAsia="仿宋" w:cs="宋体"/>
                <w:color w:val="000000"/>
                <w:sz w:val="24"/>
              </w:rPr>
              <w:sym w:font="Wingdings 2" w:char="F098"/>
            </w:r>
          </w:p>
        </w:tc>
      </w:tr>
      <w:tr w14:paraId="0BF2C8D0">
        <w:tc>
          <w:tcPr>
            <w:tcW w:w="8499" w:type="dxa"/>
            <w:gridSpan w:val="2"/>
            <w:tcBorders>
              <w:top w:val="single" w:color="auto" w:sz="4" w:space="0"/>
              <w:left w:val="single" w:color="auto" w:sz="4" w:space="0"/>
              <w:bottom w:val="single" w:color="auto" w:sz="4" w:space="0"/>
              <w:right w:val="single" w:color="auto" w:sz="4" w:space="0"/>
            </w:tcBorders>
            <w:vAlign w:val="center"/>
          </w:tcPr>
          <w:p w14:paraId="33F02CA7">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6BFBF295">
        <w:tc>
          <w:tcPr>
            <w:tcW w:w="7257" w:type="dxa"/>
            <w:tcBorders>
              <w:top w:val="single" w:color="auto" w:sz="4" w:space="0"/>
              <w:left w:val="single" w:color="auto" w:sz="4" w:space="0"/>
              <w:bottom w:val="single" w:color="auto" w:sz="4" w:space="0"/>
              <w:right w:val="single" w:color="auto" w:sz="4" w:space="0"/>
            </w:tcBorders>
            <w:vAlign w:val="center"/>
          </w:tcPr>
          <w:p w14:paraId="63BF872A">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6A29D7CB">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68A5C4AC">
        <w:tc>
          <w:tcPr>
            <w:tcW w:w="7257" w:type="dxa"/>
            <w:tcBorders>
              <w:top w:val="single" w:color="auto" w:sz="4" w:space="0"/>
              <w:left w:val="single" w:color="auto" w:sz="4" w:space="0"/>
              <w:bottom w:val="single" w:color="auto" w:sz="4" w:space="0"/>
              <w:right w:val="single" w:color="auto" w:sz="4" w:space="0"/>
            </w:tcBorders>
            <w:vAlign w:val="center"/>
          </w:tcPr>
          <w:p w14:paraId="2068C37F">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D080943">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7ED5897E">
        <w:tc>
          <w:tcPr>
            <w:tcW w:w="7257" w:type="dxa"/>
            <w:tcBorders>
              <w:top w:val="single" w:color="auto" w:sz="4" w:space="0"/>
              <w:left w:val="single" w:color="auto" w:sz="4" w:space="0"/>
              <w:bottom w:val="single" w:color="auto" w:sz="4" w:space="0"/>
              <w:right w:val="single" w:color="auto" w:sz="4" w:space="0"/>
            </w:tcBorders>
            <w:vAlign w:val="center"/>
          </w:tcPr>
          <w:p w14:paraId="0D47E06D">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4AFA6505">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14:paraId="437F1A25">
        <w:tc>
          <w:tcPr>
            <w:tcW w:w="8499" w:type="dxa"/>
            <w:gridSpan w:val="2"/>
            <w:tcBorders>
              <w:top w:val="single" w:color="auto" w:sz="4" w:space="0"/>
              <w:left w:val="single" w:color="auto" w:sz="4" w:space="0"/>
              <w:bottom w:val="single" w:color="auto" w:sz="4" w:space="0"/>
              <w:right w:val="single" w:color="auto" w:sz="4" w:space="0"/>
            </w:tcBorders>
            <w:vAlign w:val="center"/>
          </w:tcPr>
          <w:p w14:paraId="4AD51E1D">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249CBF29">
        <w:tc>
          <w:tcPr>
            <w:tcW w:w="7257" w:type="dxa"/>
            <w:tcBorders>
              <w:top w:val="single" w:color="auto" w:sz="4" w:space="0"/>
              <w:left w:val="single" w:color="auto" w:sz="4" w:space="0"/>
              <w:bottom w:val="single" w:color="auto" w:sz="4" w:space="0"/>
              <w:right w:val="single" w:color="auto" w:sz="4" w:space="0"/>
            </w:tcBorders>
            <w:vAlign w:val="center"/>
          </w:tcPr>
          <w:p w14:paraId="1D9BC508">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7DEC75B8">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E5E37F8">
        <w:tc>
          <w:tcPr>
            <w:tcW w:w="7257" w:type="dxa"/>
            <w:tcBorders>
              <w:top w:val="single" w:color="auto" w:sz="4" w:space="0"/>
              <w:left w:val="single" w:color="auto" w:sz="4" w:space="0"/>
              <w:bottom w:val="single" w:color="auto" w:sz="4" w:space="0"/>
              <w:right w:val="single" w:color="auto" w:sz="4" w:space="0"/>
            </w:tcBorders>
            <w:vAlign w:val="center"/>
          </w:tcPr>
          <w:p w14:paraId="5103E726">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0EDC35FC">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6D2BAE0">
        <w:tc>
          <w:tcPr>
            <w:tcW w:w="7257" w:type="dxa"/>
            <w:tcBorders>
              <w:top w:val="single" w:color="auto" w:sz="4" w:space="0"/>
              <w:left w:val="single" w:color="auto" w:sz="4" w:space="0"/>
              <w:bottom w:val="single" w:color="auto" w:sz="4" w:space="0"/>
              <w:right w:val="single" w:color="auto" w:sz="4" w:space="0"/>
            </w:tcBorders>
            <w:vAlign w:val="center"/>
          </w:tcPr>
          <w:p w14:paraId="4CEE0054">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4A2287B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0E2E8E2">
        <w:tc>
          <w:tcPr>
            <w:tcW w:w="8499" w:type="dxa"/>
            <w:gridSpan w:val="2"/>
            <w:tcBorders>
              <w:top w:val="single" w:color="auto" w:sz="4" w:space="0"/>
              <w:left w:val="single" w:color="auto" w:sz="4" w:space="0"/>
              <w:bottom w:val="single" w:color="auto" w:sz="4" w:space="0"/>
              <w:right w:val="single" w:color="auto" w:sz="4" w:space="0"/>
            </w:tcBorders>
            <w:vAlign w:val="center"/>
          </w:tcPr>
          <w:p w14:paraId="5AC725DB">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7F0E96A9">
        <w:tc>
          <w:tcPr>
            <w:tcW w:w="7257" w:type="dxa"/>
            <w:tcBorders>
              <w:top w:val="single" w:color="auto" w:sz="4" w:space="0"/>
              <w:left w:val="single" w:color="auto" w:sz="4" w:space="0"/>
              <w:bottom w:val="single" w:color="auto" w:sz="4" w:space="0"/>
              <w:right w:val="single" w:color="auto" w:sz="4" w:space="0"/>
            </w:tcBorders>
            <w:vAlign w:val="center"/>
          </w:tcPr>
          <w:p w14:paraId="0412C442">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4D3388EE">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466D2FB1">
        <w:tc>
          <w:tcPr>
            <w:tcW w:w="7257" w:type="dxa"/>
            <w:tcBorders>
              <w:top w:val="single" w:color="auto" w:sz="4" w:space="0"/>
              <w:left w:val="single" w:color="auto" w:sz="4" w:space="0"/>
              <w:bottom w:val="single" w:color="auto" w:sz="4" w:space="0"/>
              <w:right w:val="single" w:color="auto" w:sz="4" w:space="0"/>
            </w:tcBorders>
            <w:vAlign w:val="center"/>
          </w:tcPr>
          <w:p w14:paraId="05E8D6B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52415DB">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5E3DBF74">
        <w:tc>
          <w:tcPr>
            <w:tcW w:w="7257" w:type="dxa"/>
            <w:tcBorders>
              <w:top w:val="single" w:color="auto" w:sz="4" w:space="0"/>
              <w:left w:val="single" w:color="auto" w:sz="4" w:space="0"/>
              <w:bottom w:val="single" w:color="auto" w:sz="4" w:space="0"/>
              <w:right w:val="single" w:color="auto" w:sz="4" w:space="0"/>
            </w:tcBorders>
            <w:vAlign w:val="center"/>
          </w:tcPr>
          <w:p w14:paraId="67B8DC7E">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4B8A4EC8">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38C967AA">
        <w:tc>
          <w:tcPr>
            <w:tcW w:w="8499" w:type="dxa"/>
            <w:gridSpan w:val="2"/>
            <w:tcBorders>
              <w:top w:val="single" w:color="auto" w:sz="4" w:space="0"/>
              <w:left w:val="single" w:color="auto" w:sz="4" w:space="0"/>
              <w:bottom w:val="single" w:color="auto" w:sz="4" w:space="0"/>
              <w:right w:val="single" w:color="auto" w:sz="4" w:space="0"/>
            </w:tcBorders>
            <w:vAlign w:val="center"/>
          </w:tcPr>
          <w:p w14:paraId="7A0E5690">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46A7538A">
        <w:tc>
          <w:tcPr>
            <w:tcW w:w="7257" w:type="dxa"/>
            <w:tcBorders>
              <w:top w:val="single" w:color="auto" w:sz="4" w:space="0"/>
              <w:left w:val="single" w:color="auto" w:sz="4" w:space="0"/>
              <w:bottom w:val="single" w:color="auto" w:sz="4" w:space="0"/>
              <w:right w:val="single" w:color="auto" w:sz="4" w:space="0"/>
            </w:tcBorders>
            <w:vAlign w:val="center"/>
          </w:tcPr>
          <w:p w14:paraId="5D09D8EE">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41425E86">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6C2F763">
        <w:tc>
          <w:tcPr>
            <w:tcW w:w="7257" w:type="dxa"/>
            <w:tcBorders>
              <w:top w:val="single" w:color="auto" w:sz="4" w:space="0"/>
              <w:left w:val="single" w:color="auto" w:sz="4" w:space="0"/>
              <w:bottom w:val="single" w:color="auto" w:sz="4" w:space="0"/>
              <w:right w:val="single" w:color="auto" w:sz="4" w:space="0"/>
            </w:tcBorders>
            <w:vAlign w:val="center"/>
          </w:tcPr>
          <w:p w14:paraId="7A7BB58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432192DD">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7D8C18A5">
        <w:tc>
          <w:tcPr>
            <w:tcW w:w="7257" w:type="dxa"/>
            <w:tcBorders>
              <w:top w:val="single" w:color="auto" w:sz="4" w:space="0"/>
              <w:left w:val="single" w:color="auto" w:sz="4" w:space="0"/>
              <w:bottom w:val="single" w:color="auto" w:sz="4" w:space="0"/>
              <w:right w:val="single" w:color="auto" w:sz="4" w:space="0"/>
            </w:tcBorders>
            <w:vAlign w:val="center"/>
          </w:tcPr>
          <w:p w14:paraId="1E043E2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544558C">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2395C381">
        <w:tc>
          <w:tcPr>
            <w:tcW w:w="8499" w:type="dxa"/>
            <w:gridSpan w:val="2"/>
            <w:tcBorders>
              <w:top w:val="single" w:color="auto" w:sz="4" w:space="0"/>
              <w:left w:val="single" w:color="auto" w:sz="4" w:space="0"/>
              <w:bottom w:val="single" w:color="auto" w:sz="4" w:space="0"/>
              <w:right w:val="single" w:color="auto" w:sz="4" w:space="0"/>
            </w:tcBorders>
            <w:vAlign w:val="center"/>
          </w:tcPr>
          <w:p w14:paraId="247A126C">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444421C5">
        <w:tc>
          <w:tcPr>
            <w:tcW w:w="7257" w:type="dxa"/>
            <w:tcBorders>
              <w:top w:val="single" w:color="auto" w:sz="4" w:space="0"/>
              <w:left w:val="single" w:color="auto" w:sz="4" w:space="0"/>
              <w:bottom w:val="single" w:color="auto" w:sz="4" w:space="0"/>
              <w:right w:val="single" w:color="auto" w:sz="4" w:space="0"/>
            </w:tcBorders>
            <w:vAlign w:val="center"/>
          </w:tcPr>
          <w:p w14:paraId="0437FBDF">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216D24C1">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14:paraId="32920B95">
        <w:tc>
          <w:tcPr>
            <w:tcW w:w="7257" w:type="dxa"/>
            <w:tcBorders>
              <w:top w:val="single" w:color="auto" w:sz="4" w:space="0"/>
              <w:left w:val="single" w:color="auto" w:sz="4" w:space="0"/>
              <w:bottom w:val="single" w:color="auto" w:sz="4" w:space="0"/>
              <w:right w:val="single" w:color="auto" w:sz="4" w:space="0"/>
            </w:tcBorders>
            <w:vAlign w:val="center"/>
          </w:tcPr>
          <w:p w14:paraId="4746EA20">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C5B03F2">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0181459">
        <w:tc>
          <w:tcPr>
            <w:tcW w:w="7257" w:type="dxa"/>
            <w:tcBorders>
              <w:top w:val="single" w:color="auto" w:sz="4" w:space="0"/>
              <w:left w:val="single" w:color="auto" w:sz="4" w:space="0"/>
              <w:bottom w:val="single" w:color="auto" w:sz="4" w:space="0"/>
              <w:right w:val="single" w:color="auto" w:sz="4" w:space="0"/>
            </w:tcBorders>
            <w:vAlign w:val="center"/>
          </w:tcPr>
          <w:p w14:paraId="51CB1E7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666A9964">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09BAA85">
        <w:tc>
          <w:tcPr>
            <w:tcW w:w="8499" w:type="dxa"/>
            <w:gridSpan w:val="2"/>
            <w:tcBorders>
              <w:top w:val="single" w:color="auto" w:sz="4" w:space="0"/>
              <w:left w:val="single" w:color="auto" w:sz="4" w:space="0"/>
              <w:bottom w:val="single" w:color="auto" w:sz="4" w:space="0"/>
              <w:right w:val="single" w:color="auto" w:sz="4" w:space="0"/>
            </w:tcBorders>
            <w:vAlign w:val="center"/>
          </w:tcPr>
          <w:p w14:paraId="1EFB49ED">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1AC286EB">
        <w:tc>
          <w:tcPr>
            <w:tcW w:w="7257" w:type="dxa"/>
            <w:tcBorders>
              <w:top w:val="single" w:color="auto" w:sz="4" w:space="0"/>
              <w:left w:val="single" w:color="auto" w:sz="4" w:space="0"/>
              <w:bottom w:val="single" w:color="auto" w:sz="4" w:space="0"/>
              <w:right w:val="single" w:color="auto" w:sz="4" w:space="0"/>
            </w:tcBorders>
            <w:vAlign w:val="center"/>
          </w:tcPr>
          <w:p w14:paraId="7B347A6F">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7127D6EC">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14:paraId="6749314F">
        <w:tc>
          <w:tcPr>
            <w:tcW w:w="7257" w:type="dxa"/>
            <w:tcBorders>
              <w:top w:val="single" w:color="auto" w:sz="4" w:space="0"/>
              <w:left w:val="single" w:color="auto" w:sz="4" w:space="0"/>
              <w:bottom w:val="single" w:color="auto" w:sz="4" w:space="0"/>
              <w:right w:val="single" w:color="auto" w:sz="4" w:space="0"/>
            </w:tcBorders>
            <w:vAlign w:val="center"/>
          </w:tcPr>
          <w:p w14:paraId="380FA35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BE1EE8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5EE1FF27">
        <w:tc>
          <w:tcPr>
            <w:tcW w:w="7257" w:type="dxa"/>
            <w:tcBorders>
              <w:top w:val="single" w:color="auto" w:sz="4" w:space="0"/>
              <w:left w:val="single" w:color="auto" w:sz="4" w:space="0"/>
              <w:bottom w:val="single" w:color="auto" w:sz="4" w:space="0"/>
              <w:right w:val="single" w:color="auto" w:sz="4" w:space="0"/>
            </w:tcBorders>
            <w:vAlign w:val="center"/>
          </w:tcPr>
          <w:p w14:paraId="2582806B">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414BF66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0465EF2B">
        <w:tc>
          <w:tcPr>
            <w:tcW w:w="8499" w:type="dxa"/>
            <w:gridSpan w:val="2"/>
            <w:tcBorders>
              <w:top w:val="single" w:color="auto" w:sz="4" w:space="0"/>
              <w:left w:val="single" w:color="auto" w:sz="4" w:space="0"/>
              <w:bottom w:val="single" w:color="auto" w:sz="4" w:space="0"/>
              <w:right w:val="single" w:color="auto" w:sz="4" w:space="0"/>
            </w:tcBorders>
            <w:vAlign w:val="center"/>
          </w:tcPr>
          <w:p w14:paraId="7E2E2263">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70EA135C">
        <w:tc>
          <w:tcPr>
            <w:tcW w:w="7257" w:type="dxa"/>
            <w:tcBorders>
              <w:top w:val="single" w:color="auto" w:sz="4" w:space="0"/>
              <w:left w:val="single" w:color="auto" w:sz="4" w:space="0"/>
              <w:bottom w:val="single" w:color="auto" w:sz="4" w:space="0"/>
              <w:right w:val="single" w:color="auto" w:sz="4" w:space="0"/>
            </w:tcBorders>
            <w:vAlign w:val="center"/>
          </w:tcPr>
          <w:p w14:paraId="3667DA37">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64A2FB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1B75C8F9">
        <w:tc>
          <w:tcPr>
            <w:tcW w:w="7257" w:type="dxa"/>
            <w:tcBorders>
              <w:top w:val="single" w:color="auto" w:sz="4" w:space="0"/>
              <w:left w:val="single" w:color="auto" w:sz="4" w:space="0"/>
              <w:bottom w:val="single" w:color="auto" w:sz="4" w:space="0"/>
              <w:right w:val="single" w:color="auto" w:sz="4" w:space="0"/>
            </w:tcBorders>
            <w:vAlign w:val="center"/>
          </w:tcPr>
          <w:p w14:paraId="692276FC">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6F2A869E">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692E7E26">
        <w:tc>
          <w:tcPr>
            <w:tcW w:w="7257" w:type="dxa"/>
            <w:tcBorders>
              <w:top w:val="single" w:color="auto" w:sz="4" w:space="0"/>
              <w:left w:val="single" w:color="auto" w:sz="4" w:space="0"/>
              <w:bottom w:val="single" w:color="auto" w:sz="4" w:space="0"/>
              <w:right w:val="single" w:color="auto" w:sz="4" w:space="0"/>
            </w:tcBorders>
            <w:vAlign w:val="center"/>
          </w:tcPr>
          <w:p w14:paraId="52BBD793">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48171DF4">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6678E43C">
        <w:tc>
          <w:tcPr>
            <w:tcW w:w="8499" w:type="dxa"/>
            <w:gridSpan w:val="2"/>
            <w:tcBorders>
              <w:top w:val="single" w:color="auto" w:sz="4" w:space="0"/>
              <w:left w:val="single" w:color="auto" w:sz="4" w:space="0"/>
              <w:bottom w:val="single" w:color="auto" w:sz="4" w:space="0"/>
              <w:right w:val="single" w:color="auto" w:sz="4" w:space="0"/>
            </w:tcBorders>
            <w:vAlign w:val="center"/>
          </w:tcPr>
          <w:p w14:paraId="6783516E">
            <w:pPr>
              <w:keepNext w:val="0"/>
              <w:keepLines w:val="0"/>
              <w:suppressLineNumbers w:val="0"/>
              <w:spacing w:before="0" w:beforeAutospacing="0" w:after="0" w:afterAutospacing="0"/>
              <w:ind w:left="0" w:right="0" w:firstLine="400"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43F612F6">
        <w:tc>
          <w:tcPr>
            <w:tcW w:w="7257" w:type="dxa"/>
            <w:tcBorders>
              <w:top w:val="single" w:color="auto" w:sz="4" w:space="0"/>
              <w:left w:val="single" w:color="auto" w:sz="4" w:space="0"/>
              <w:bottom w:val="single" w:color="auto" w:sz="4" w:space="0"/>
              <w:right w:val="single" w:color="auto" w:sz="4" w:space="0"/>
            </w:tcBorders>
            <w:vAlign w:val="center"/>
          </w:tcPr>
          <w:p w14:paraId="36946978">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7CE49AA9">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3B835B55">
        <w:tc>
          <w:tcPr>
            <w:tcW w:w="7257" w:type="dxa"/>
            <w:tcBorders>
              <w:top w:val="single" w:color="auto" w:sz="4" w:space="0"/>
              <w:left w:val="single" w:color="auto" w:sz="4" w:space="0"/>
              <w:bottom w:val="single" w:color="auto" w:sz="4" w:space="0"/>
              <w:right w:val="single" w:color="auto" w:sz="4" w:space="0"/>
            </w:tcBorders>
            <w:vAlign w:val="center"/>
          </w:tcPr>
          <w:p w14:paraId="01C5BEEA">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381B2112">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14:paraId="79331418">
        <w:tc>
          <w:tcPr>
            <w:tcW w:w="7257" w:type="dxa"/>
            <w:tcBorders>
              <w:top w:val="single" w:color="auto" w:sz="4" w:space="0"/>
              <w:left w:val="single" w:color="auto" w:sz="4" w:space="0"/>
              <w:bottom w:val="single" w:color="auto" w:sz="4" w:space="0"/>
              <w:right w:val="single" w:color="auto" w:sz="4" w:space="0"/>
            </w:tcBorders>
            <w:vAlign w:val="center"/>
          </w:tcPr>
          <w:p w14:paraId="77BBF9C8">
            <w:pPr>
              <w:keepNext w:val="0"/>
              <w:keepLines w:val="0"/>
              <w:suppressLineNumbers w:val="0"/>
              <w:tabs>
                <w:tab w:val="left" w:pos="4200"/>
              </w:tabs>
              <w:adjustRightInd w:val="0"/>
              <w:snapToGrid w:val="0"/>
              <w:spacing w:before="0" w:beforeAutospacing="0" w:after="0" w:afterAutospacing="0" w:line="264" w:lineRule="auto"/>
              <w:ind w:left="0" w:right="0" w:firstLine="400"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899425F">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bl>
    <w:p w14:paraId="10E99661"/>
    <w:p w14:paraId="0B894ABC">
      <w:pPr>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14:paraId="17842E01">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884"/>
      </w:tblGrid>
      <w:tr w14:paraId="007AB274">
        <w:tc>
          <w:tcPr>
            <w:tcW w:w="535" w:type="dxa"/>
            <w:shd w:val="clear" w:color="auto" w:fill="auto"/>
          </w:tcPr>
          <w:p w14:paraId="2D97A831">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序号</w:t>
            </w:r>
          </w:p>
        </w:tc>
        <w:tc>
          <w:tcPr>
            <w:tcW w:w="1175" w:type="dxa"/>
            <w:shd w:val="clear" w:color="auto" w:fill="auto"/>
          </w:tcPr>
          <w:p w14:paraId="3887A4AB">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课程预期</w:t>
            </w:r>
          </w:p>
          <w:p w14:paraId="7C0C2EAD">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14:paraId="157A0F5F">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课程目标</w:t>
            </w:r>
          </w:p>
          <w:p w14:paraId="271E3540">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14:paraId="104C4BA3">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教与学方式</w:t>
            </w:r>
          </w:p>
        </w:tc>
        <w:tc>
          <w:tcPr>
            <w:tcW w:w="1884" w:type="dxa"/>
            <w:shd w:val="clear" w:color="auto" w:fill="auto"/>
            <w:vAlign w:val="center"/>
          </w:tcPr>
          <w:p w14:paraId="7C863EE7">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评价方式</w:t>
            </w:r>
          </w:p>
        </w:tc>
      </w:tr>
      <w:tr w14:paraId="2400592E">
        <w:tc>
          <w:tcPr>
            <w:tcW w:w="535" w:type="dxa"/>
            <w:shd w:val="clear" w:color="auto" w:fill="auto"/>
          </w:tcPr>
          <w:p w14:paraId="2B8E6F4F">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14:paraId="2ADACB29">
            <w:pPr>
              <w:keepNext w:val="0"/>
              <w:keepLines w:val="0"/>
              <w:suppressLineNumbers w:val="0"/>
              <w:spacing w:before="0" w:beforeAutospacing="0" w:after="0" w:afterAutospacing="0"/>
              <w:ind w:left="0" w:right="0" w:firstLine="200" w:firstLineChars="100"/>
              <w:jc w:val="both"/>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123</w:t>
            </w:r>
          </w:p>
        </w:tc>
        <w:tc>
          <w:tcPr>
            <w:tcW w:w="2470" w:type="dxa"/>
            <w:shd w:val="clear" w:color="auto" w:fill="auto"/>
          </w:tcPr>
          <w:p w14:paraId="35D7A049">
            <w:pPr>
              <w:keepNext w:val="0"/>
              <w:keepLines w:val="0"/>
              <w:widowControl/>
              <w:suppressLineNumbers w:val="0"/>
              <w:spacing w:before="0" w:beforeAutospacing="0" w:after="0" w:afterAutospacing="0"/>
              <w:ind w:left="0" w:right="0"/>
              <w:rPr>
                <w:rFonts w:hint="default"/>
                <w:bCs/>
                <w:sz w:val="20"/>
                <w:szCs w:val="20"/>
              </w:rPr>
            </w:pPr>
            <w:r>
              <w:rPr>
                <w:rFonts w:hint="eastAsia"/>
                <w:bCs/>
                <w:sz w:val="20"/>
                <w:szCs w:val="20"/>
              </w:rPr>
              <w:t>亲近孩子，观察孩子，熟悉孩子，读懂孩子，在真实的幼教情境中了解幼儿身心发展的特点和途径，观察和体会幼儿园教师与幼儿的互动</w:t>
            </w:r>
            <w:r>
              <w:rPr>
                <w:rFonts w:hint="eastAsia"/>
                <w:bCs/>
                <w:sz w:val="20"/>
                <w:szCs w:val="20"/>
                <w:lang w:eastAsia="zh-CN"/>
              </w:rPr>
              <w:t>，</w:t>
            </w:r>
            <w:r>
              <w:rPr>
                <w:rFonts w:hint="eastAsia"/>
                <w:bCs/>
                <w:sz w:val="20"/>
                <w:szCs w:val="20"/>
              </w:rPr>
              <w:t>分析其合理性</w:t>
            </w:r>
            <w:r>
              <w:rPr>
                <w:rFonts w:hint="eastAsia"/>
                <w:bCs/>
                <w:sz w:val="20"/>
                <w:szCs w:val="20"/>
                <w:lang w:eastAsia="zh-CN"/>
              </w:rPr>
              <w:t>，</w:t>
            </w:r>
            <w:r>
              <w:rPr>
                <w:rFonts w:hint="eastAsia"/>
                <w:bCs/>
                <w:sz w:val="20"/>
                <w:szCs w:val="20"/>
              </w:rPr>
              <w:t>树立正确的儿童观。</w:t>
            </w:r>
          </w:p>
        </w:tc>
        <w:tc>
          <w:tcPr>
            <w:tcW w:w="2199" w:type="dxa"/>
            <w:shd w:val="clear" w:color="auto" w:fill="auto"/>
          </w:tcPr>
          <w:p w14:paraId="36CB39E7">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34C65489">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019BA123">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37A166DA">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3A6FC0EC">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7B546849">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14:paraId="08D6F8CE">
        <w:tc>
          <w:tcPr>
            <w:tcW w:w="535" w:type="dxa"/>
            <w:shd w:val="clear" w:color="auto" w:fill="auto"/>
          </w:tcPr>
          <w:p w14:paraId="512CBEBA">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tcPr>
          <w:p w14:paraId="4B3FD8C0">
            <w:pPr>
              <w:keepNext w:val="0"/>
              <w:keepLines w:val="0"/>
              <w:suppressLineNumbers w:val="0"/>
              <w:spacing w:before="0" w:beforeAutospacing="0" w:after="0" w:afterAutospacing="0"/>
              <w:ind w:left="0" w:right="0"/>
              <w:rPr>
                <w:rFonts w:hint="eastAsia" w:ascii="宋体" w:hAnsi="宋体" w:cs="宋体"/>
                <w:color w:val="000000"/>
                <w:kern w:val="0"/>
                <w:sz w:val="20"/>
                <w:szCs w:val="20"/>
                <w:lang w:val="en-US" w:eastAsia="zh-CN"/>
              </w:rPr>
            </w:pPr>
            <w:r>
              <w:rPr>
                <w:rFonts w:hint="default" w:ascii="宋体" w:hAnsi="宋体" w:cs="宋体"/>
                <w:color w:val="000000"/>
                <w:kern w:val="0"/>
                <w:sz w:val="20"/>
                <w:szCs w:val="20"/>
              </w:rPr>
              <w:t>LO</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32</w:t>
            </w:r>
            <w:r>
              <w:rPr>
                <w:rFonts w:hint="eastAsia" w:ascii="宋体" w:hAnsi="宋体" w:cs="宋体"/>
                <w:color w:val="000000"/>
                <w:kern w:val="0"/>
                <w:sz w:val="20"/>
                <w:szCs w:val="20"/>
                <w:lang w:val="en-US" w:eastAsia="zh-CN"/>
              </w:rPr>
              <w:t>1</w:t>
            </w:r>
          </w:p>
        </w:tc>
        <w:tc>
          <w:tcPr>
            <w:tcW w:w="2470" w:type="dxa"/>
            <w:shd w:val="clear" w:color="auto" w:fill="auto"/>
          </w:tcPr>
          <w:p w14:paraId="618AA126">
            <w:pPr>
              <w:keepNext w:val="0"/>
              <w:keepLines w:val="0"/>
              <w:widowControl/>
              <w:suppressLineNumbers w:val="0"/>
              <w:spacing w:before="0" w:beforeAutospacing="0" w:after="0" w:afterAutospacing="0"/>
              <w:ind w:left="0" w:right="0"/>
              <w:rPr>
                <w:rFonts w:hint="eastAsia"/>
                <w:bCs/>
                <w:sz w:val="20"/>
                <w:szCs w:val="20"/>
                <w:lang w:eastAsia="zh-CN"/>
              </w:rPr>
            </w:pPr>
            <w:r>
              <w:rPr>
                <w:rFonts w:hint="eastAsia"/>
                <w:bCs/>
                <w:sz w:val="20"/>
                <w:szCs w:val="20"/>
              </w:rPr>
              <w:t>熟悉幼儿园一日生活各环节，感受幼教实践的丰富性、复杂性和专业性</w:t>
            </w:r>
            <w:r>
              <w:rPr>
                <w:rFonts w:hint="eastAsia"/>
                <w:bCs/>
                <w:sz w:val="20"/>
                <w:szCs w:val="20"/>
                <w:lang w:eastAsia="zh-CN"/>
              </w:rPr>
              <w:t>。</w:t>
            </w:r>
          </w:p>
        </w:tc>
        <w:tc>
          <w:tcPr>
            <w:tcW w:w="2199" w:type="dxa"/>
            <w:shd w:val="clear" w:color="auto" w:fill="auto"/>
          </w:tcPr>
          <w:p w14:paraId="16F8F317">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5D156255">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1DB2B656">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31FD1265">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1478F9AD">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44D12212">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14:paraId="041499A4">
        <w:tc>
          <w:tcPr>
            <w:tcW w:w="535" w:type="dxa"/>
            <w:shd w:val="clear" w:color="auto" w:fill="auto"/>
          </w:tcPr>
          <w:p w14:paraId="68EA6AA5">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14:paraId="0AE46184">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411</w:t>
            </w:r>
          </w:p>
        </w:tc>
        <w:tc>
          <w:tcPr>
            <w:tcW w:w="2470" w:type="dxa"/>
            <w:shd w:val="clear" w:color="auto" w:fill="auto"/>
          </w:tcPr>
          <w:p w14:paraId="19606061">
            <w:pPr>
              <w:keepNext w:val="0"/>
              <w:keepLines w:val="0"/>
              <w:suppressLineNumbers w:val="0"/>
              <w:spacing w:before="0" w:beforeAutospacing="0" w:after="0" w:afterAutospacing="0"/>
              <w:ind w:left="0" w:right="0"/>
              <w:rPr>
                <w:rFonts w:hint="eastAsia" w:ascii="仿宋" w:hAnsi="仿宋" w:eastAsia="仿宋" w:cs="宋体"/>
                <w:color w:val="000000"/>
                <w:kern w:val="0"/>
                <w:sz w:val="24"/>
                <w:lang w:eastAsia="zh-CN"/>
              </w:rPr>
            </w:pPr>
            <w:r>
              <w:rPr>
                <w:rFonts w:hint="eastAsia"/>
                <w:bCs/>
                <w:sz w:val="20"/>
                <w:szCs w:val="20"/>
              </w:rPr>
              <w:t>学生进入保教现场体验或通过现场视频观看，在保教实践体验的基础上各自记录过程要点、感悟及疑问，然后进行分析整理并提出问题，进而</w:t>
            </w: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199" w:type="dxa"/>
            <w:shd w:val="clear" w:color="auto" w:fill="auto"/>
          </w:tcPr>
          <w:p w14:paraId="74202CCA">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14:paraId="5847BBD1">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14:paraId="3CC09B66">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14:paraId="03C1F938">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14:paraId="07F52762">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14:paraId="71519BF6">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bl>
    <w:p w14:paraId="088FAE76">
      <w:pPr>
        <w:snapToGrid w:val="0"/>
        <w:spacing w:line="288" w:lineRule="auto"/>
        <w:rPr>
          <w:rFonts w:ascii="黑体" w:hAnsi="宋体" w:eastAsia="黑体"/>
          <w:sz w:val="24"/>
        </w:rPr>
      </w:pPr>
    </w:p>
    <w:p w14:paraId="0A60D82D">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078F50A0">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79BB1CDE">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4394D28E">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02E30356">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52839E74">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14:paraId="6D28903F">
      <w:pPr>
        <w:widowControl/>
        <w:numPr>
          <w:ilvl w:val="0"/>
          <w:numId w:val="0"/>
        </w:numPr>
        <w:spacing w:beforeLines="50" w:afterLines="50" w:line="288" w:lineRule="auto"/>
        <w:ind w:leftChars="150"/>
        <w:jc w:val="left"/>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366"/>
        <w:gridCol w:w="2366"/>
        <w:gridCol w:w="2368"/>
      </w:tblGrid>
      <w:tr w14:paraId="70744C34">
        <w:trPr>
          <w:jc w:val="center"/>
        </w:trPr>
        <w:tc>
          <w:tcPr>
            <w:tcW w:w="1659" w:type="dxa"/>
            <w:vAlign w:val="center"/>
          </w:tcPr>
          <w:p w14:paraId="33779A0A">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zh-CN"/>
              </w:rPr>
            </w:pPr>
            <w:r>
              <w:rPr>
                <w:rFonts w:hint="eastAsia" w:ascii="黑体" w:hAnsi="Times New Roman" w:eastAsia="黑体"/>
                <w:b/>
                <w:bCs/>
                <w:szCs w:val="21"/>
                <w:lang w:val="zh-CN"/>
              </w:rPr>
              <w:t>单元</w:t>
            </w:r>
          </w:p>
        </w:tc>
        <w:tc>
          <w:tcPr>
            <w:tcW w:w="2366" w:type="dxa"/>
            <w:vAlign w:val="center"/>
          </w:tcPr>
          <w:p w14:paraId="1D1E10D0">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en-US"/>
              </w:rPr>
            </w:pPr>
            <w:r>
              <w:rPr>
                <w:rFonts w:hint="eastAsia" w:ascii="黑体" w:hAnsi="Times New Roman" w:eastAsia="黑体"/>
                <w:b/>
                <w:bCs/>
                <w:szCs w:val="21"/>
                <w:lang w:val="en-US" w:eastAsia="zh-CN"/>
              </w:rPr>
              <w:t>教学知识点</w:t>
            </w:r>
          </w:p>
        </w:tc>
        <w:tc>
          <w:tcPr>
            <w:tcW w:w="2366" w:type="dxa"/>
            <w:vAlign w:val="center"/>
          </w:tcPr>
          <w:p w14:paraId="18367309">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eastAsia" w:ascii="黑体" w:hAnsi="Times New Roman" w:eastAsia="黑体"/>
                <w:b/>
                <w:bCs/>
                <w:szCs w:val="21"/>
                <w:lang w:val="en-US"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368" w:type="dxa"/>
            <w:vAlign w:val="center"/>
          </w:tcPr>
          <w:p w14:paraId="309A1249">
            <w:pPr>
              <w:keepNext w:val="0"/>
              <w:keepLines w:val="0"/>
              <w:suppressLineNumbers w:val="0"/>
              <w:autoSpaceDE w:val="0"/>
              <w:autoSpaceDN w:val="0"/>
              <w:adjustRightInd w:val="0"/>
              <w:spacing w:before="0" w:beforeAutospacing="0" w:after="0" w:afterAutospacing="0" w:line="360" w:lineRule="exact"/>
              <w:ind w:left="307" w:leftChars="146" w:right="0" w:firstLine="420" w:firstLineChars="200"/>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教学难点</w:t>
            </w:r>
          </w:p>
        </w:tc>
      </w:tr>
      <w:tr w14:paraId="58F404BF">
        <w:trPr>
          <w:trHeight w:val="3122" w:hRule="atLeast"/>
          <w:jc w:val="center"/>
        </w:trPr>
        <w:tc>
          <w:tcPr>
            <w:tcW w:w="1659" w:type="dxa"/>
            <w:vAlign w:val="center"/>
          </w:tcPr>
          <w:p w14:paraId="2E202B4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第一单元</w:t>
            </w:r>
          </w:p>
          <w:p w14:paraId="1E7230A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幼儿园一日生活各环节</w:t>
            </w:r>
          </w:p>
          <w:p w14:paraId="375B24B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14:paraId="078706AD">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14:paraId="6B62A837">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366" w:type="dxa"/>
            <w:vAlign w:val="center"/>
          </w:tcPr>
          <w:p w14:paraId="7988A6D6">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1.观察记录的能力，发现问题的能力，表达对各地各园幼儿园一日生活各环节看法的能力；</w:t>
            </w:r>
          </w:p>
          <w:p w14:paraId="35FDB298">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14:paraId="2C97C4C8">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default" w:asciiTheme="minorEastAsia" w:hAnsiTheme="minorEastAsia" w:eastAsiaTheme="minorEastAsia"/>
                <w:sz w:val="20"/>
                <w:szCs w:val="20"/>
                <w:lang w:val="en-US" w:eastAsia="zh-CN"/>
              </w:rPr>
              <w:t>1.重点观察讨论幼儿园一日生活各环节。</w:t>
            </w:r>
          </w:p>
          <w:p w14:paraId="2F8C2B4C">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default" w:asciiTheme="minorEastAsia" w:hAnsiTheme="minorEastAsia" w:eastAsiaTheme="minorEastAsia"/>
                <w:sz w:val="20"/>
                <w:szCs w:val="20"/>
                <w:lang w:val="en-US" w:eastAsia="zh-CN"/>
              </w:rPr>
              <w:t>不规定明确的主题，各自在幼儿园保教现场发现问题，并选择有价值的问题分小组进行讨论。</w:t>
            </w:r>
          </w:p>
        </w:tc>
      </w:tr>
      <w:tr w14:paraId="1E57D4EF">
        <w:trPr>
          <w:jc w:val="center"/>
        </w:trPr>
        <w:tc>
          <w:tcPr>
            <w:tcW w:w="1659" w:type="dxa"/>
            <w:vAlign w:val="center"/>
          </w:tcPr>
          <w:p w14:paraId="6A56E5A5">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第二单元</w:t>
            </w:r>
          </w:p>
          <w:p w14:paraId="654C6408">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师幼互动</w:t>
            </w:r>
          </w:p>
          <w:p w14:paraId="22B2B29E">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14:paraId="69BE5ED4">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14:paraId="5EAF5143">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14:paraId="2088B30C">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366" w:type="dxa"/>
            <w:vAlign w:val="center"/>
          </w:tcPr>
          <w:p w14:paraId="68CF4854">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bCs/>
                <w:kern w:val="0"/>
                <w:sz w:val="20"/>
                <w:szCs w:val="20"/>
                <w:lang w:val="en-US" w:eastAsia="zh-CN"/>
              </w:rPr>
              <w:t>观察</w:t>
            </w:r>
            <w:r>
              <w:rPr>
                <w:rFonts w:hint="eastAsia" w:asciiTheme="minorEastAsia" w:hAnsiTheme="minorEastAsia" w:eastAsiaTheme="minorEastAsia"/>
                <w:sz w:val="20"/>
                <w:szCs w:val="20"/>
                <w:lang w:val="en-US" w:eastAsia="zh-CN"/>
              </w:rPr>
              <w:t>记录的能力，发现问题的能力，表达对师幼互动现象看法的能力；</w:t>
            </w:r>
          </w:p>
          <w:p w14:paraId="08094281">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14:paraId="091EC05E">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重点观察讨论师幼互动情况</w:t>
            </w:r>
          </w:p>
          <w:p w14:paraId="2F617B6E">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不规定明确的主题，各自在幼儿园保教现场发现问题，并选择有价值的问题分小组进行讨论。</w:t>
            </w:r>
          </w:p>
        </w:tc>
      </w:tr>
    </w:tbl>
    <w:p w14:paraId="4632A1D5">
      <w:pPr>
        <w:snapToGrid w:val="0"/>
        <w:spacing w:line="288" w:lineRule="auto"/>
        <w:ind w:right="2520"/>
        <w:rPr>
          <w:rFonts w:hint="eastAsia" w:ascii="黑体" w:hAnsi="宋体" w:eastAsia="黑体"/>
          <w:sz w:val="24"/>
          <w:lang w:val="en-US" w:eastAsia="zh-CN"/>
        </w:rPr>
      </w:pPr>
    </w:p>
    <w:p w14:paraId="3AF12CC9">
      <w:pPr>
        <w:snapToGrid w:val="0"/>
        <w:spacing w:line="288" w:lineRule="auto"/>
        <w:ind w:right="2520"/>
        <w:rPr>
          <w:rFonts w:hint="eastAsia" w:ascii="黑体" w:hAnsi="宋体" w:eastAsia="黑体"/>
          <w:sz w:val="24"/>
          <w:lang w:val="en-US" w:eastAsia="zh-CN"/>
        </w:rPr>
      </w:pPr>
    </w:p>
    <w:p w14:paraId="5260CE29">
      <w:pPr>
        <w:numPr>
          <w:ilvl w:val="0"/>
          <w:numId w:val="0"/>
        </w:numPr>
        <w:snapToGrid w:val="0"/>
        <w:spacing w:line="288" w:lineRule="auto"/>
        <w:ind w:leftChars="0" w:right="2520" w:rightChars="0"/>
        <w:rPr>
          <w:rFonts w:hint="eastAsia"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14:paraId="330FC9B1">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D6B34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41C6C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16611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924F3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w:t>
            </w:r>
          </w:p>
          <w:p w14:paraId="2ACF10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14:paraId="5AC639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14:paraId="60C3C6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备注</w:t>
            </w:r>
          </w:p>
        </w:tc>
      </w:tr>
      <w:tr w14:paraId="154367CF">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315DAC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8337E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815A11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7C77B4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14:paraId="620D856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0AF64E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45FD7511">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CA6DF0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05E299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9C72A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FE1CDA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42E9B3B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E9204D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5224A90F">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D2E6D1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B11426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3D024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714963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083FC5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682609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2AEDFAD8">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A5583B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6B6817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D8B74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4B0905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F3F644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8BF86D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17DC3E26">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724DC5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EB74D6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FF48D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557F0E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39C520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1B22BB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7008262B">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664409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752F91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90F2C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41B484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BE23048">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DA28E23">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01BBBC3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7084D9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E80F5B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98A3FE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2A2E05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990E1E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46F831A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72CF74FB">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E45237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7BCA01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A5631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032C235">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B37D5B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F3D158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5A8DE066">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6DE91B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9AACF1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492A1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CB6D64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6AA17E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F05D39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3DFBB516">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926028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EA26999">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F512F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A265BE7">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D70F081">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017326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52C4B8B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4DB1224">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DA9D76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3551B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F33DE9A">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4C3F50A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7350A4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01AEAAC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238E54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C917355">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CD8E1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EB7355">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DD62BC6">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DDDF9BD">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1F47807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F3B8B9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AD03B3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AB5584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3A7AD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9B5ED0E">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AAE6AE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14:paraId="01435647">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DF1077B">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AE251F0">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ECF843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33D9A2F">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5FE7EAC">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2C6A1652">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bl>
    <w:p w14:paraId="20419053">
      <w:pPr>
        <w:numPr>
          <w:ilvl w:val="0"/>
          <w:numId w:val="0"/>
        </w:numPr>
        <w:snapToGrid w:val="0"/>
        <w:spacing w:line="288" w:lineRule="auto"/>
        <w:ind w:leftChars="0" w:right="2520" w:rightChars="0"/>
        <w:rPr>
          <w:rFonts w:hint="eastAsia" w:ascii="黑体" w:hAnsi="宋体" w:eastAsia="黑体"/>
          <w:sz w:val="24"/>
          <w:highlight w:val="none"/>
        </w:rPr>
      </w:pPr>
    </w:p>
    <w:p w14:paraId="3B1646A9">
      <w:pPr>
        <w:numPr>
          <w:ilvl w:val="0"/>
          <w:numId w:val="0"/>
        </w:numPr>
        <w:snapToGrid w:val="0"/>
        <w:spacing w:line="288" w:lineRule="auto"/>
        <w:ind w:leftChars="0" w:right="2520" w:rightChars="0"/>
        <w:rPr>
          <w:rFonts w:ascii="宋体" w:hAnsi="宋体"/>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30CF8D9B">
        <w:tc>
          <w:tcPr>
            <w:tcW w:w="1809" w:type="dxa"/>
            <w:shd w:val="clear" w:color="auto" w:fill="auto"/>
          </w:tcPr>
          <w:p w14:paraId="4DC004D9">
            <w:pPr>
              <w:keepNext w:val="0"/>
              <w:keepLines w:val="0"/>
              <w:suppressLineNumbers w:val="0"/>
              <w:snapToGrid w:val="0"/>
              <w:spacing w:before="0" w:beforeLines="50" w:beforeAutospacing="0" w:after="0" w:afterLines="50" w:afterAutospacing="0"/>
              <w:ind w:left="0" w:right="0"/>
              <w:rPr>
                <w:rFonts w:hint="default"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hint="default" w:ascii="宋体" w:hAnsi="宋体"/>
                <w:bCs/>
                <w:color w:val="000000"/>
                <w:szCs w:val="20"/>
              </w:rPr>
              <w:t>X</w:t>
            </w:r>
            <w:r>
              <w:rPr>
                <w:rFonts w:hint="eastAsia" w:ascii="宋体" w:hAnsi="宋体"/>
                <w:bCs/>
                <w:color w:val="000000"/>
                <w:szCs w:val="20"/>
              </w:rPr>
              <w:t>）</w:t>
            </w:r>
          </w:p>
        </w:tc>
        <w:tc>
          <w:tcPr>
            <w:tcW w:w="5103" w:type="dxa"/>
            <w:shd w:val="clear" w:color="auto" w:fill="auto"/>
          </w:tcPr>
          <w:p w14:paraId="4A590C2F">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6D1F8974">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highlight w:val="none"/>
              </w:rPr>
              <w:t>占比</w:t>
            </w:r>
          </w:p>
        </w:tc>
      </w:tr>
      <w:tr w14:paraId="20860105">
        <w:tc>
          <w:tcPr>
            <w:tcW w:w="1809" w:type="dxa"/>
            <w:shd w:val="clear" w:color="auto" w:fill="auto"/>
          </w:tcPr>
          <w:p w14:paraId="62B86317">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X1</w:t>
            </w:r>
          </w:p>
        </w:tc>
        <w:tc>
          <w:tcPr>
            <w:tcW w:w="5103" w:type="dxa"/>
            <w:shd w:val="clear" w:color="auto" w:fill="auto"/>
            <w:vAlign w:val="top"/>
          </w:tcPr>
          <w:p w14:paraId="62583193">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常规执行状况</w:t>
            </w:r>
          </w:p>
        </w:tc>
        <w:tc>
          <w:tcPr>
            <w:tcW w:w="1843" w:type="dxa"/>
            <w:shd w:val="clear" w:color="auto" w:fill="auto"/>
            <w:vAlign w:val="top"/>
          </w:tcPr>
          <w:p w14:paraId="6189F18D">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20%</w:t>
            </w:r>
          </w:p>
        </w:tc>
      </w:tr>
      <w:tr w14:paraId="410B7E53">
        <w:tc>
          <w:tcPr>
            <w:tcW w:w="1809" w:type="dxa"/>
            <w:shd w:val="clear" w:color="auto" w:fill="auto"/>
          </w:tcPr>
          <w:p w14:paraId="3CBB4179">
            <w:pPr>
              <w:keepNext w:val="0"/>
              <w:keepLines w:val="0"/>
              <w:suppressLineNumbers w:val="0"/>
              <w:snapToGrid w:val="0"/>
              <w:spacing w:before="156" w:beforeLines="50" w:beforeAutospacing="0" w:after="156" w:afterLines="50" w:afterAutospacing="0"/>
              <w:ind w:left="0" w:right="0"/>
              <w:jc w:val="center"/>
              <w:rPr>
                <w:rFonts w:hint="eastAsia"/>
                <w:lang w:val="en-US" w:eastAsia="zh-CN"/>
              </w:rPr>
            </w:pPr>
            <w:r>
              <w:rPr>
                <w:rFonts w:hint="eastAsia"/>
              </w:rPr>
              <w:t>X</w:t>
            </w:r>
            <w:r>
              <w:rPr>
                <w:rFonts w:hint="eastAsia"/>
                <w:lang w:val="en-US" w:eastAsia="zh-CN"/>
              </w:rPr>
              <w:t>2</w:t>
            </w:r>
          </w:p>
        </w:tc>
        <w:tc>
          <w:tcPr>
            <w:tcW w:w="5103" w:type="dxa"/>
            <w:shd w:val="clear" w:color="auto" w:fill="auto"/>
            <w:vAlign w:val="top"/>
          </w:tcPr>
          <w:p w14:paraId="59C84CA2">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专业实践中的实际表现</w:t>
            </w:r>
          </w:p>
        </w:tc>
        <w:tc>
          <w:tcPr>
            <w:tcW w:w="1843" w:type="dxa"/>
            <w:shd w:val="clear" w:color="auto" w:fill="auto"/>
            <w:vAlign w:val="top"/>
          </w:tcPr>
          <w:p w14:paraId="109C7E99">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45%</w:t>
            </w:r>
          </w:p>
        </w:tc>
      </w:tr>
      <w:tr w14:paraId="56FD25DB">
        <w:tc>
          <w:tcPr>
            <w:tcW w:w="1809" w:type="dxa"/>
            <w:shd w:val="clear" w:color="auto" w:fill="auto"/>
          </w:tcPr>
          <w:p w14:paraId="7D67979D">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X3</w:t>
            </w:r>
          </w:p>
        </w:tc>
        <w:tc>
          <w:tcPr>
            <w:tcW w:w="5103" w:type="dxa"/>
            <w:shd w:val="clear" w:color="auto" w:fill="auto"/>
            <w:vAlign w:val="top"/>
          </w:tcPr>
          <w:p w14:paraId="313781CF">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汇报表现</w:t>
            </w:r>
          </w:p>
        </w:tc>
        <w:tc>
          <w:tcPr>
            <w:tcW w:w="1843" w:type="dxa"/>
            <w:shd w:val="clear" w:color="auto" w:fill="auto"/>
            <w:vAlign w:val="top"/>
          </w:tcPr>
          <w:p w14:paraId="2D5D8448">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lang w:val="en-US" w:eastAsia="zh-CN"/>
              </w:rPr>
            </w:pPr>
            <w:r>
              <w:rPr>
                <w:rFonts w:hint="eastAsia" w:ascii="宋体" w:hAnsi="宋体"/>
                <w:bCs/>
                <w:color w:val="000000"/>
                <w:szCs w:val="20"/>
                <w:highlight w:val="none"/>
                <w:lang w:val="en-US" w:eastAsia="zh-CN"/>
              </w:rPr>
              <w:t>35%</w:t>
            </w:r>
          </w:p>
        </w:tc>
      </w:tr>
    </w:tbl>
    <w:p w14:paraId="23AA0641">
      <w:pPr>
        <w:snapToGrid w:val="0"/>
        <w:spacing w:before="120" w:after="120" w:line="288" w:lineRule="auto"/>
        <w:rPr>
          <w:rFonts w:ascii="宋体" w:hAnsi="宋体"/>
          <w:sz w:val="20"/>
          <w:szCs w:val="20"/>
          <w:highlight w:val="yellow"/>
        </w:rPr>
      </w:pPr>
    </w:p>
    <w:p w14:paraId="22E56FE0">
      <w:pPr>
        <w:snapToGrid w:val="0"/>
        <w:spacing w:line="288" w:lineRule="auto"/>
        <w:rPr>
          <w:rFonts w:hint="eastAsia"/>
          <w:sz w:val="28"/>
          <w:szCs w:val="28"/>
        </w:rPr>
      </w:pPr>
    </w:p>
    <w:p w14:paraId="622CA90B">
      <w:pPr>
        <w:snapToGrid w:val="0"/>
        <w:spacing w:line="288" w:lineRule="auto"/>
        <w:rPr>
          <w:rFonts w:hint="eastAsia"/>
          <w:sz w:val="28"/>
          <w:szCs w:val="28"/>
        </w:rPr>
      </w:pPr>
    </w:p>
    <w:p w14:paraId="2EEF5CF0">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 xml:space="preserve">马嘉玉  </w:t>
      </w:r>
      <w:bookmarkStart w:id="1" w:name="_GoBack"/>
      <w:r>
        <w:rPr>
          <w:rFonts w:hint="eastAsia"/>
          <w:sz w:val="28"/>
          <w:szCs w:val="28"/>
          <w:lang w:val="en-US" w:eastAsia="zh-CN"/>
        </w:rPr>
        <w:t>系主任审核签名：步社民  审核时间：2023-9-14</w:t>
      </w:r>
    </w:p>
    <w:bookmarkEnd w:id="1"/>
    <w:p w14:paraId="41D7191D">
      <w:pPr>
        <w:snapToGrid w:val="0"/>
        <w:spacing w:line="288" w:lineRule="auto"/>
        <w:rPr>
          <w:sz w:val="28"/>
          <w:szCs w:val="28"/>
        </w:rPr>
      </w:pPr>
      <w:r>
        <w:rPr>
          <w:rFonts w:hint="eastAsia"/>
          <w:sz w:val="28"/>
          <w:szCs w:val="28"/>
          <w:lang w:val="en-US" w:eastAsia="zh-CN"/>
        </w:rPr>
        <w:t xml:space="preserve">                 </w:t>
      </w:r>
    </w:p>
    <w:p w14:paraId="2D2B14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DD652"/>
    <w:multiLevelType w:val="singleLevel"/>
    <w:tmpl w:val="1BADD6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400B3"/>
    <w:rsid w:val="016E63C2"/>
    <w:rsid w:val="024B0C39"/>
    <w:rsid w:val="029849F2"/>
    <w:rsid w:val="031F6D36"/>
    <w:rsid w:val="035E1A55"/>
    <w:rsid w:val="069809AB"/>
    <w:rsid w:val="0A8128A6"/>
    <w:rsid w:val="0AE074A7"/>
    <w:rsid w:val="0B0C7126"/>
    <w:rsid w:val="0B190738"/>
    <w:rsid w:val="0B874C72"/>
    <w:rsid w:val="0BF32A1B"/>
    <w:rsid w:val="0C0A5EAB"/>
    <w:rsid w:val="0C3B03C9"/>
    <w:rsid w:val="0C7708D0"/>
    <w:rsid w:val="0D0201FA"/>
    <w:rsid w:val="0FF375D3"/>
    <w:rsid w:val="10BD2C22"/>
    <w:rsid w:val="11DA39B1"/>
    <w:rsid w:val="12895596"/>
    <w:rsid w:val="12AD640F"/>
    <w:rsid w:val="14290027"/>
    <w:rsid w:val="15267582"/>
    <w:rsid w:val="16785B46"/>
    <w:rsid w:val="167D4736"/>
    <w:rsid w:val="16C23AE4"/>
    <w:rsid w:val="195C472F"/>
    <w:rsid w:val="1A6A1E4D"/>
    <w:rsid w:val="1AE55BF8"/>
    <w:rsid w:val="1CF047C3"/>
    <w:rsid w:val="1CFC31D9"/>
    <w:rsid w:val="1D32570E"/>
    <w:rsid w:val="21215B67"/>
    <w:rsid w:val="223260A5"/>
    <w:rsid w:val="22987C80"/>
    <w:rsid w:val="23B92B84"/>
    <w:rsid w:val="24192CCC"/>
    <w:rsid w:val="28A04D60"/>
    <w:rsid w:val="28AC73D6"/>
    <w:rsid w:val="29E47F06"/>
    <w:rsid w:val="2B3637A2"/>
    <w:rsid w:val="2C877C79"/>
    <w:rsid w:val="2E6D6562"/>
    <w:rsid w:val="2E88368A"/>
    <w:rsid w:val="32833F5C"/>
    <w:rsid w:val="346F5859"/>
    <w:rsid w:val="369E463E"/>
    <w:rsid w:val="36BC35F6"/>
    <w:rsid w:val="39A66CD4"/>
    <w:rsid w:val="3A376970"/>
    <w:rsid w:val="3A531190"/>
    <w:rsid w:val="3B3D2A8B"/>
    <w:rsid w:val="3C7D73E1"/>
    <w:rsid w:val="3CD52CE1"/>
    <w:rsid w:val="3D91437B"/>
    <w:rsid w:val="3F23405E"/>
    <w:rsid w:val="410F2E6A"/>
    <w:rsid w:val="41450BAE"/>
    <w:rsid w:val="4280751D"/>
    <w:rsid w:val="4430136C"/>
    <w:rsid w:val="45FF385E"/>
    <w:rsid w:val="47035BC0"/>
    <w:rsid w:val="471A4106"/>
    <w:rsid w:val="47C32841"/>
    <w:rsid w:val="4AB0382B"/>
    <w:rsid w:val="4D910A94"/>
    <w:rsid w:val="4E84164D"/>
    <w:rsid w:val="4ECB4B55"/>
    <w:rsid w:val="50147A5C"/>
    <w:rsid w:val="53075102"/>
    <w:rsid w:val="53330B72"/>
    <w:rsid w:val="569868B5"/>
    <w:rsid w:val="571C6C17"/>
    <w:rsid w:val="58D14946"/>
    <w:rsid w:val="5A1A0B70"/>
    <w:rsid w:val="5B3A180F"/>
    <w:rsid w:val="5B4F61DD"/>
    <w:rsid w:val="5BA21463"/>
    <w:rsid w:val="611F6817"/>
    <w:rsid w:val="61377DF9"/>
    <w:rsid w:val="6234614A"/>
    <w:rsid w:val="62AA216C"/>
    <w:rsid w:val="650E0CB8"/>
    <w:rsid w:val="66CA1754"/>
    <w:rsid w:val="68554F54"/>
    <w:rsid w:val="69A52104"/>
    <w:rsid w:val="6A786D8C"/>
    <w:rsid w:val="6AC22F2E"/>
    <w:rsid w:val="6AC477B9"/>
    <w:rsid w:val="6F1E65D4"/>
    <w:rsid w:val="6F266C86"/>
    <w:rsid w:val="6F5042C2"/>
    <w:rsid w:val="71C30822"/>
    <w:rsid w:val="71C47EB4"/>
    <w:rsid w:val="721F78E8"/>
    <w:rsid w:val="72A02CEF"/>
    <w:rsid w:val="72C01501"/>
    <w:rsid w:val="734F2ADA"/>
    <w:rsid w:val="74316312"/>
    <w:rsid w:val="74D353C3"/>
    <w:rsid w:val="752071C4"/>
    <w:rsid w:val="752A62B7"/>
    <w:rsid w:val="76415C9D"/>
    <w:rsid w:val="773E538B"/>
    <w:rsid w:val="780F13C8"/>
    <w:rsid w:val="792E0A8D"/>
    <w:rsid w:val="796B57AB"/>
    <w:rsid w:val="79F453D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2955</Words>
  <Characters>3304</Characters>
  <Lines>1</Lines>
  <Paragraphs>1</Paragraphs>
  <TotalTime>0</TotalTime>
  <ScaleCrop>false</ScaleCrop>
  <LinksUpToDate>false</LinksUpToDate>
  <CharactersWithSpaces>3352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cp:lastPrinted>2021-04-30T16:48:00Z</cp:lastPrinted>
  <dcterms:modified xsi:type="dcterms:W3CDTF">2024-10-11T22:52:37Z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BD04B17827FC4E199F0775DCC3B2EDAB_13</vt:lpwstr>
  </property>
</Properties>
</file>