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学前教育21级1.2.3班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星期三10:05-10:50（第3节课）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书名：幼儿园教育活动综合设计与实施，作者：林炎琴，出版社：上海交通大学出版社，版本信息：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18年6月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2.预习“幼儿园教育活动综合设计的基本要素”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3.观看微课视频“幼儿园教育目标的内涵”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“幼儿园教育活动综合设计的基本要素”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幼儿园教育活动综合设计的基本要素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幼儿园教育活动的基本模式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2.预习幼儿园生活活动设计与实施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幼儿园生活活动设计与实施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2.预习“幼儿园教育活动的基本模式幼儿园游戏活动设计与实施”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结合“幼儿园生活活动”的材料，分析可采取的指导策略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结合“幼儿园生活活动”的材料，分析其中所蕴含的幼儿学习与发展的价值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2.预习幼儿园室内区域活动设计与实施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1.能够结合材料，分析幼儿园游戏活动中常见的误区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2.举例说明小时候印象最深的游戏，并分析其教育价值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预习幼儿园领域性集体教育活动的综合设计与实施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预习幼儿园室内区域活动设计与实施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幼儿园室内区域活动设计与实施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2.预习幼儿园户外活动设计与实施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预习幼儿园其他活动的设计与实施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幼儿园其他活动的设计与实施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预习幼儿园整合课程实践模式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拓展阅读：2017年温州大学附属实验幼儿园阅读节方案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幼儿园整合课程实践模式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复习本学期课程教学内容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3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综合活动设计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0EA982"/>
    <w:multiLevelType w:val="singleLevel"/>
    <w:tmpl w:val="430EA9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A5513E"/>
    <w:rsid w:val="0B02141F"/>
    <w:rsid w:val="0DB76A4A"/>
    <w:rsid w:val="199D2E85"/>
    <w:rsid w:val="1B9B294B"/>
    <w:rsid w:val="2D1728FA"/>
    <w:rsid w:val="2E59298A"/>
    <w:rsid w:val="368073CC"/>
    <w:rsid w:val="37E50B00"/>
    <w:rsid w:val="3AE51341"/>
    <w:rsid w:val="49DF08B3"/>
    <w:rsid w:val="53463187"/>
    <w:rsid w:val="58822528"/>
    <w:rsid w:val="5A7A2CD0"/>
    <w:rsid w:val="5A924D80"/>
    <w:rsid w:val="62CD77E6"/>
    <w:rsid w:val="65310993"/>
    <w:rsid w:val="658D5062"/>
    <w:rsid w:val="66CF2612"/>
    <w:rsid w:val="682D4CD8"/>
    <w:rsid w:val="6845418E"/>
    <w:rsid w:val="6E256335"/>
    <w:rsid w:val="6E885042"/>
    <w:rsid w:val="700912C5"/>
    <w:rsid w:val="71CE4DD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2023-02-23T01:47:06Z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785B96C311C846119D24590F3527A0F1</vt:lpwstr>
  </property>
</Properties>
</file>