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C34EEF">
      <w:pPr>
        <w:snapToGrid w:val="0"/>
        <w:jc w:val="center"/>
        <w:rPr>
          <w:sz w:val="6"/>
          <w:szCs w:val="6"/>
        </w:rPr>
      </w:pPr>
    </w:p>
    <w:p w14:paraId="7D0DFD83">
      <w:pPr>
        <w:snapToGrid w:val="0"/>
        <w:jc w:val="center"/>
        <w:rPr>
          <w:sz w:val="6"/>
          <w:szCs w:val="6"/>
        </w:rPr>
      </w:pPr>
    </w:p>
    <w:p w14:paraId="57CD75A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954E06C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48C24DDB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7A45F65">
        <w:trPr>
          <w:trHeight w:val="571" w:hRule="atLeast"/>
        </w:trPr>
        <w:tc>
          <w:tcPr>
            <w:tcW w:w="1418" w:type="dxa"/>
            <w:vAlign w:val="center"/>
          </w:tcPr>
          <w:p w14:paraId="0AB192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D84F2A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1130015</w:t>
            </w:r>
          </w:p>
        </w:tc>
        <w:tc>
          <w:tcPr>
            <w:tcW w:w="1134" w:type="dxa"/>
            <w:vAlign w:val="center"/>
          </w:tcPr>
          <w:p w14:paraId="3CDD3B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FC269C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幼儿园游戏</w:t>
            </w:r>
          </w:p>
        </w:tc>
      </w:tr>
      <w:tr w14:paraId="08DF0413">
        <w:trPr>
          <w:trHeight w:val="571" w:hRule="atLeast"/>
        </w:trPr>
        <w:tc>
          <w:tcPr>
            <w:tcW w:w="1418" w:type="dxa"/>
            <w:vAlign w:val="center"/>
          </w:tcPr>
          <w:p w14:paraId="7A6058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286B39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41940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62DD12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37DD7849">
        <w:trPr>
          <w:trHeight w:val="571" w:hRule="atLeast"/>
        </w:trPr>
        <w:tc>
          <w:tcPr>
            <w:tcW w:w="1418" w:type="dxa"/>
            <w:vAlign w:val="center"/>
          </w:tcPr>
          <w:p w14:paraId="38C51C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626500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马嘉玉、潘润芝</w:t>
            </w:r>
          </w:p>
        </w:tc>
        <w:tc>
          <w:tcPr>
            <w:tcW w:w="1134" w:type="dxa"/>
            <w:vAlign w:val="center"/>
          </w:tcPr>
          <w:p w14:paraId="5AC3EB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06D133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0E4DC21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21431@gench.edu.cn</w:t>
            </w:r>
          </w:p>
        </w:tc>
      </w:tr>
      <w:tr w14:paraId="248658DD">
        <w:trPr>
          <w:trHeight w:val="571" w:hRule="atLeast"/>
        </w:trPr>
        <w:tc>
          <w:tcPr>
            <w:tcW w:w="1418" w:type="dxa"/>
            <w:vAlign w:val="center"/>
          </w:tcPr>
          <w:p w14:paraId="0A7F2C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3C006B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学前教育B21-4（专升本）、B21-5（专升本）</w:t>
            </w:r>
          </w:p>
        </w:tc>
        <w:tc>
          <w:tcPr>
            <w:tcW w:w="1134" w:type="dxa"/>
            <w:vAlign w:val="center"/>
          </w:tcPr>
          <w:p w14:paraId="0BAB37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657612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四教206</w:t>
            </w:r>
          </w:p>
        </w:tc>
      </w:tr>
      <w:tr w14:paraId="735A5196">
        <w:trPr>
          <w:trHeight w:val="571" w:hRule="atLeast"/>
        </w:trPr>
        <w:tc>
          <w:tcPr>
            <w:tcW w:w="1418" w:type="dxa"/>
            <w:vAlign w:val="center"/>
          </w:tcPr>
          <w:p w14:paraId="469A99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21E9158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 w14:paraId="124C27F1">
        <w:trPr>
          <w:trHeight w:val="571" w:hRule="atLeast"/>
        </w:trPr>
        <w:tc>
          <w:tcPr>
            <w:tcW w:w="1418" w:type="dxa"/>
            <w:vAlign w:val="center"/>
          </w:tcPr>
          <w:p w14:paraId="7EEB35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62A3197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学前儿童游戏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邱学青主编 江苏凤凰教育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2022年4月</w:t>
            </w:r>
          </w:p>
        </w:tc>
      </w:tr>
      <w:tr w14:paraId="6BB8CE53">
        <w:trPr>
          <w:trHeight w:val="571" w:hRule="atLeast"/>
        </w:trPr>
        <w:tc>
          <w:tcPr>
            <w:tcW w:w="1418" w:type="dxa"/>
            <w:vAlign w:val="center"/>
          </w:tcPr>
          <w:p w14:paraId="418DEF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F1DEE86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幼儿园游戏指导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邱学青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主编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 xml:space="preserve"> 人民教育出版社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12月</w:t>
            </w:r>
          </w:p>
          <w:p w14:paraId="5DFCD35A">
            <w:pPr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0" w:firstLineChars="0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儿童游戏通论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》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刘焱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主编 北京师范大学出版社，2014年12月</w:t>
            </w:r>
          </w:p>
          <w:p w14:paraId="03B5EDB2">
            <w:pPr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0" w:firstLineChars="0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幼儿园游戏与指导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》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刘焱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主编 高等教育出版社，2012年9月</w:t>
            </w:r>
          </w:p>
        </w:tc>
      </w:tr>
    </w:tbl>
    <w:p w14:paraId="2F6A20D4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9593238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56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951"/>
        <w:gridCol w:w="1260"/>
        <w:gridCol w:w="1130"/>
        <w:gridCol w:w="2560"/>
      </w:tblGrid>
      <w:tr w14:paraId="4BDFE8B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C01B5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EDCD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B339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5269F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1F6A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F6A294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6E53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FFEC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游戏及其特征</w:t>
            </w:r>
          </w:p>
          <w:p w14:paraId="6A4C317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53AFF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6E0AA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C7B4A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7FF403FC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游戏与儿童身心发展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774127E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134C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CF40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游戏与儿童身心发展</w:t>
            </w:r>
          </w:p>
          <w:p w14:paraId="78A7C1B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3EDFF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F68F7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936FB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7D51E5A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49C5D15A">
        <w:trPr>
          <w:trHeight w:val="50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AA19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6940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</w:p>
          <w:p w14:paraId="79DD8D1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72217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03442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D66ED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温习本次教学活动相关内容</w:t>
            </w:r>
          </w:p>
        </w:tc>
      </w:tr>
      <w:tr w14:paraId="1B18195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F01A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BC25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</w:p>
          <w:p w14:paraId="0CDF24B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F394D8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5A24F1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45100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6841A3A3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“儿童游戏的分类”</w:t>
            </w:r>
          </w:p>
        </w:tc>
      </w:tr>
      <w:tr w14:paraId="19D9BB5A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C0DA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79E8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儿童游戏的分类</w:t>
            </w:r>
          </w:p>
          <w:p w14:paraId="0A612EE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7105E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781C1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38E8E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3F40518B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预习“影响儿童游戏的因素”</w:t>
            </w:r>
          </w:p>
        </w:tc>
      </w:tr>
      <w:tr w14:paraId="0632C4E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0C83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EBCA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影响儿童游戏的因素</w:t>
            </w:r>
          </w:p>
          <w:p w14:paraId="6495E12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84990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</w:t>
            </w:r>
          </w:p>
          <w:p w14:paraId="13EF2D2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15E2F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E75BBD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4E9B3342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“游戏在幼儿教育中的地位”</w:t>
            </w:r>
          </w:p>
        </w:tc>
      </w:tr>
      <w:tr w14:paraId="5E983F7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DB24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1971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游戏在幼儿教育中的地位</w:t>
            </w:r>
          </w:p>
          <w:p w14:paraId="290737A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15871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2DA61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D9AAE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43268EF5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预习“幼儿园游戏指导策略”</w:t>
            </w:r>
          </w:p>
        </w:tc>
      </w:tr>
      <w:tr w14:paraId="132EF20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F97D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849D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幼儿园游戏指导策略</w:t>
            </w:r>
          </w:p>
          <w:p w14:paraId="36BB180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5BD6E0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EC99E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B3D7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1F2301A7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26AFC7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5F0E0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E79B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幼儿园游戏指导策略</w:t>
            </w:r>
          </w:p>
          <w:p w14:paraId="26732B1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809B7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E4E4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潘润芝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6B8A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7246894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C68E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0D3C1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FAB41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D55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潘润芝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672F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2EFAB0E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”、“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游戏环境的评价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62543EB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F522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F05A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</w:p>
          <w:p w14:paraId="688F6614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B7D48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428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潘润芝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E80A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4493DEDC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F4F228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DE63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2438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玩具和游戏材料</w:t>
            </w:r>
          </w:p>
          <w:p w14:paraId="1E5EB1E4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D3E71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0388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潘润芝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707C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32FD3F1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43B8EC2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D5BE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1CA78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C9A928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B669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潘润芝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5032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2C69217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B1DE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3D40F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F5359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0F31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潘润芝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1C681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22A887F5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2.预习“幼儿园游戏的特点”、“角色游戏的指导”、“结构游戏的指导”</w:t>
            </w:r>
          </w:p>
        </w:tc>
      </w:tr>
      <w:tr w14:paraId="055E6F4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33C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92BE3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幼儿园各类游戏的指导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05391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B3F9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潘润芝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FD867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60779918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预习“表演游戏的指导”、“规则游戏的指导”</w:t>
            </w:r>
          </w:p>
        </w:tc>
      </w:tr>
      <w:tr w14:paraId="33F883B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18DA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3A63C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幼儿园各类游戏的指导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372FEE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54B3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潘润芝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E4245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 w14:paraId="57B031A1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C291D3F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2DA01571">
        <w:tc>
          <w:tcPr>
            <w:tcW w:w="1809" w:type="dxa"/>
            <w:shd w:val="clear" w:color="auto" w:fill="auto"/>
          </w:tcPr>
          <w:p w14:paraId="5EDED3F6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558868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98FD82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1236CE7">
        <w:tc>
          <w:tcPr>
            <w:tcW w:w="1809" w:type="dxa"/>
            <w:shd w:val="clear" w:color="auto" w:fill="auto"/>
          </w:tcPr>
          <w:p w14:paraId="31D27C2C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90B8B3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期终考试（</w:t>
            </w:r>
            <w:r>
              <w:rPr>
                <w:rFonts w:hint="eastAsia"/>
              </w:rPr>
              <w:t>纸笔测试-</w:t>
            </w:r>
            <w:r>
              <w:rPr>
                <w:rFonts w:hint="eastAsia"/>
                <w:lang w:val="en-US" w:eastAsia="zh-CN"/>
              </w:rPr>
              <w:t>闭卷）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6FBD25D2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 w14:paraId="37BC92F1">
        <w:tc>
          <w:tcPr>
            <w:tcW w:w="1809" w:type="dxa"/>
            <w:shd w:val="clear" w:color="auto" w:fill="auto"/>
          </w:tcPr>
          <w:p w14:paraId="11F8C724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2490747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6667F6C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 w14:paraId="1F6200EA">
        <w:tc>
          <w:tcPr>
            <w:tcW w:w="1809" w:type="dxa"/>
            <w:shd w:val="clear" w:color="auto" w:fill="auto"/>
          </w:tcPr>
          <w:p w14:paraId="4180D66D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30F53941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96AF1C9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 w14:paraId="7D6E038C">
        <w:tc>
          <w:tcPr>
            <w:tcW w:w="1809" w:type="dxa"/>
            <w:shd w:val="clear" w:color="auto" w:fill="auto"/>
          </w:tcPr>
          <w:p w14:paraId="33C35AD0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B124E64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2378B75F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 w14:paraId="6923D2E3"/>
    <w:p w14:paraId="5CCD6CA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马嘉玉、潘润芝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p w14:paraId="4134828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011A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0E515D8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BDFB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D1B98F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81B49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A2D4DB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CA2D4DB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0D28A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14E1CA"/>
    <w:multiLevelType w:val="singleLevel"/>
    <w:tmpl w:val="F214E1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E67E27"/>
    <w:rsid w:val="0250298D"/>
    <w:rsid w:val="04BB57E8"/>
    <w:rsid w:val="06D8631C"/>
    <w:rsid w:val="0B02141F"/>
    <w:rsid w:val="0DB76A4A"/>
    <w:rsid w:val="0E133DE3"/>
    <w:rsid w:val="0E9E3DBF"/>
    <w:rsid w:val="199D2E85"/>
    <w:rsid w:val="1AC437A4"/>
    <w:rsid w:val="1B9B294B"/>
    <w:rsid w:val="21775AB6"/>
    <w:rsid w:val="21A42CA9"/>
    <w:rsid w:val="25AE7211"/>
    <w:rsid w:val="2E59298A"/>
    <w:rsid w:val="32B81E89"/>
    <w:rsid w:val="3592207D"/>
    <w:rsid w:val="37E50B00"/>
    <w:rsid w:val="3A7B3A28"/>
    <w:rsid w:val="42044E5F"/>
    <w:rsid w:val="49DF08B3"/>
    <w:rsid w:val="4C2A4B73"/>
    <w:rsid w:val="53654E1D"/>
    <w:rsid w:val="5A707374"/>
    <w:rsid w:val="63FF23D3"/>
    <w:rsid w:val="65310993"/>
    <w:rsid w:val="6B464BD0"/>
    <w:rsid w:val="6E256335"/>
    <w:rsid w:val="700912C5"/>
    <w:rsid w:val="70967F6C"/>
    <w:rsid w:val="70FA04FB"/>
    <w:rsid w:val="722D72A1"/>
    <w:rsid w:val="74F62C86"/>
    <w:rsid w:val="77B96653"/>
    <w:rsid w:val="77E0679B"/>
    <w:rsid w:val="7E6047E5"/>
    <w:rsid w:val="7E84104C"/>
    <w:rsid w:val="7EA8480A"/>
    <w:rsid w:val="BFDEE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969</Words>
  <Characters>1072</Characters>
  <Lines>8</Lines>
  <Paragraphs>2</Paragraphs>
  <TotalTime>0</TotalTime>
  <ScaleCrop>false</ScaleCrop>
  <LinksUpToDate>false</LinksUpToDate>
  <CharactersWithSpaces>1087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2024-10-14T13:59:18Z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E337739B061D46788A4CAF019A5D3624_13</vt:lpwstr>
  </property>
</Properties>
</file>