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91260">
      <w:pPr>
        <w:widowControl/>
        <w:jc w:val="center"/>
        <w:rPr>
          <w:rFonts w:ascii="黑体" w:hAnsi="黑体" w:eastAsia="黑体"/>
          <w:b/>
          <w:sz w:val="32"/>
          <w:szCs w:val="32"/>
        </w:rPr>
      </w:pPr>
      <w:r>
        <w:rPr>
          <w:rFonts w:hint="eastAsia" w:ascii="黑体" w:hAnsi="黑体" w:eastAsia="黑体"/>
          <w:b/>
          <w:sz w:val="32"/>
          <w:szCs w:val="32"/>
        </w:rPr>
        <w:t>上海建桥学院</w:t>
      </w:r>
    </w:p>
    <w:p w14:paraId="15E4DA8B">
      <w:pPr>
        <w:widowControl/>
        <w:jc w:val="center"/>
        <w:rPr>
          <w:rFonts w:ascii="黑体" w:hAnsi="黑体" w:eastAsia="黑体" w:cs="宋体"/>
          <w:color w:val="000000"/>
          <w:kern w:val="0"/>
          <w:sz w:val="32"/>
          <w:szCs w:val="32"/>
        </w:rPr>
      </w:pPr>
      <w:r>
        <w:rPr>
          <w:rFonts w:ascii="华文仿宋" w:hAnsi="华文仿宋" w:eastAsia="华文仿宋"/>
          <w:sz w:val="32"/>
          <w:szCs w:val="32"/>
        </w:rPr>
        <w:pict>
          <v:shape id="文本框 1"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xdJgIAADMEAAAOAAAAZHJzL2Uyb0RvYy54bWysU9+P2jAMfp+0/yHK+2gplOMQ5cQ4MU1C&#10;u5O46Z5DmtBKaZwlgZb99XNCOdiPp9P6kNqx89n+bM8fukaRo7CuBl3Q4SClRGgOZa33Bf3+sv40&#10;pcR5pkumQIuCnoSjD4uPH+atmYkMKlClsARBtJu1pqCV92aWJI5XomFuAEZoNEqwDfOo2n1SWtYi&#10;eqOSLE0nSQu2NBa4cA5vH89Guoj4Ugrun6R0whNVUMzNx9PGcxfOZDFns71lpqp5nwZ7RxYNqzUG&#10;fYN6ZJ6Rg63/gmpqbsGB9AMOTQJS1lzEGrCaYfpHNduKGRFrQXKceaPJ/T9Y/u24Nc+W+O4zdNjA&#10;QEhr3MzhZaink7YJf8yUoD0fp6NpTsmpoKP8fjzsCRSdJxzN2WSUZznyzNEhm6aTu+iQXHGMdf6L&#10;gIYEoaAWGxR5Y8eN8xgbXS8uIawDVZfrWqmo2P1upSw5MmzmOn4hXXzym5vSpC0oZpJGZA3h/dlP&#10;6YAj4lz08a7FBsl3u65nYAflCYmxcJ4ZZ/i6xpw3zPlnZnFIsEwcfP+Eh1SAIaGXKKnA/vzXffDH&#10;3qGVkhaHrqDux4FZQYn6qrGr98PxOExpVMb5XYaKvbXsbi360KwAqRjiihkexeDv1UWUFppX3I9l&#10;iIompjnGLqi/iCt/XgXcLy6Wy+iEc2mY3+it4QE6EKZhefAg69igQNOZG6Q+KDiZsQn9FoXRv9Wj&#10;13XXF78AAAD//wMAUEsDBBQABgAIAAAAIQAZj1vp3AAAAAgBAAAPAAAAZHJzL2Rvd25yZXYueG1s&#10;TI9LT8MwEITvSPwHa5G4USf0oSTEqRASVyT6OrvxEkfY6yh227S/nuUEx9kZzXxbryfvxBnH2AdS&#10;kM8yEEhtMD11Cnbb96cCREyajHaBUMEVI6yb+7taVyZc6BPPm9QJLqFYaQU2paGSMrYWvY6zMCCx&#10;9xVGrxPLsZNm1Bcu904+Z9lKet0TL1g94JvF9ntz8goOnb8d9vkwWuPdgj5u1+0u9Eo9PkyvLyAS&#10;TukvDL/4jA4NMx3DiUwUTkExX3FSwXKZg2B/URZ8OCooyznIppb/H2h+AAAA//8DAFBLAQItABQA&#10;BgAIAAAAIQC2gziS/gAAAOEBAAATAAAAAAAAAAAAAAAAAAAAAABbQ29udGVudF9UeXBlc10ueG1s&#10;UEsBAi0AFAAGAAgAAAAhADj9If/WAAAAlAEAAAsAAAAAAAAAAAAAAAAALwEAAF9yZWxzLy5yZWxz&#10;UEsBAi0AFAAGAAgAAAAhAL20PF0mAgAAMwQAAA4AAAAAAAAAAAAAAAAALgIAAGRycy9lMm9Eb2Mu&#10;eG1sUEsBAi0AFAAGAAgAAAAhABmPW+ncAAAACAEAAA8AAAAAAAAAAAAAAAAAgAQAAGRycy9kb3du&#10;cmV2LnhtbFBLBQYAAAAABAAEAPMAAACJBQAAAAA=&#10;">
            <v:path/>
            <v:fill focussize="0,0"/>
            <v:stroke on="f" weight="0.5pt" joinstyle="miter"/>
            <v:imagedata o:title=""/>
            <o:lock v:ext="edit"/>
            <v:textbox>
              <w:txbxContent>
                <w:p w14:paraId="30B00E29">
                  <w:pPr>
                    <w:jc w:val="left"/>
                    <w:rPr>
                      <w:rFonts w:ascii="宋体" w:hAnsi="宋体"/>
                      <w:spacing w:val="20"/>
                      <w:sz w:val="24"/>
                      <w:szCs w:val="24"/>
                    </w:rPr>
                  </w:pPr>
                </w:p>
              </w:txbxContent>
            </v:textbox>
          </v:shape>
        </w:pict>
      </w:r>
      <w:r>
        <w:rPr>
          <w:rFonts w:hint="eastAsia" w:ascii="华文仿宋" w:hAnsi="华文仿宋" w:eastAsia="华文仿宋"/>
          <w:b/>
          <w:sz w:val="32"/>
          <w:szCs w:val="32"/>
        </w:rPr>
        <w:t>《幼儿园环境创设》</w:t>
      </w:r>
      <w:r>
        <w:rPr>
          <w:rFonts w:hint="eastAsia" w:ascii="黑体" w:hAnsi="黑体" w:eastAsia="黑体"/>
          <w:b/>
          <w:sz w:val="32"/>
          <w:szCs w:val="32"/>
        </w:rPr>
        <w:t>课程教学大纲</w:t>
      </w:r>
    </w:p>
    <w:p w14:paraId="42CEA3DA">
      <w:pPr>
        <w:spacing w:beforeLines="50" w:afterLines="50" w:line="288" w:lineRule="auto"/>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14:paraId="69F11154">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【11300</w:t>
      </w:r>
      <w:r>
        <w:rPr>
          <w:rFonts w:hint="eastAsia"/>
          <w:color w:val="000000"/>
          <w:sz w:val="20"/>
          <w:szCs w:val="20"/>
        </w:rPr>
        <w:t>21</w:t>
      </w:r>
      <w:r>
        <w:rPr>
          <w:color w:val="000000"/>
          <w:sz w:val="20"/>
          <w:szCs w:val="20"/>
        </w:rPr>
        <w:t>】</w:t>
      </w:r>
    </w:p>
    <w:p w14:paraId="6B367F85">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23011BC4">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学前教育系</w:t>
      </w:r>
      <w:r>
        <w:rPr>
          <w:color w:val="000000"/>
          <w:sz w:val="20"/>
          <w:szCs w:val="20"/>
        </w:rPr>
        <w:t>】</w:t>
      </w:r>
    </w:p>
    <w:p w14:paraId="170A79CD">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14:paraId="685B914B">
      <w:pPr>
        <w:snapToGrid w:val="0"/>
        <w:spacing w:line="288" w:lineRule="auto"/>
        <w:ind w:firstLine="392" w:firstLineChars="196"/>
        <w:rPr>
          <w:b/>
          <w:bCs/>
          <w:color w:val="000000"/>
          <w:szCs w:val="21"/>
        </w:rPr>
      </w:pPr>
      <w:r>
        <w:rPr>
          <w:b/>
          <w:bCs/>
          <w:color w:val="000000"/>
          <w:sz w:val="20"/>
          <w:szCs w:val="20"/>
        </w:rPr>
        <w:t>开课院系：</w:t>
      </w:r>
      <w:r>
        <w:rPr>
          <w:rFonts w:hint="eastAsia"/>
          <w:b/>
          <w:bCs/>
          <w:color w:val="000000"/>
          <w:szCs w:val="21"/>
        </w:rPr>
        <w:t>学前教育系</w:t>
      </w:r>
    </w:p>
    <w:p w14:paraId="2754CFD5">
      <w:pPr>
        <w:snapToGrid w:val="0"/>
        <w:spacing w:line="288" w:lineRule="auto"/>
        <w:ind w:firstLine="392" w:firstLineChars="196"/>
        <w:rPr>
          <w:color w:val="000000"/>
          <w:sz w:val="20"/>
          <w:szCs w:val="20"/>
        </w:rPr>
      </w:pPr>
      <w:r>
        <w:rPr>
          <w:b/>
          <w:bCs/>
          <w:color w:val="000000"/>
          <w:sz w:val="20"/>
          <w:szCs w:val="20"/>
        </w:rPr>
        <w:t>使用教材：</w:t>
      </w:r>
    </w:p>
    <w:p w14:paraId="22F7B393">
      <w:pPr>
        <w:pStyle w:val="16"/>
        <w:widowControl/>
        <w:numPr>
          <w:ilvl w:val="0"/>
          <w:numId w:val="1"/>
        </w:numPr>
        <w:wordWrap w:val="0"/>
        <w:snapToGrid w:val="0"/>
        <w:spacing w:line="288" w:lineRule="auto"/>
        <w:ind w:firstLineChars="0"/>
        <w:jc w:val="left"/>
        <w:rPr>
          <w:color w:val="000000"/>
          <w:sz w:val="20"/>
          <w:szCs w:val="20"/>
        </w:rPr>
      </w:pPr>
      <w:r>
        <w:rPr>
          <w:rFonts w:hint="eastAsia"/>
          <w:color w:val="000000"/>
          <w:sz w:val="20"/>
          <w:szCs w:val="20"/>
        </w:rPr>
        <w:t>《幼儿园环境创设理论与实践》  王燕主编  首都师范大学出版社</w:t>
      </w:r>
    </w:p>
    <w:p w14:paraId="2ACACF1B">
      <w:pPr>
        <w:snapToGrid w:val="0"/>
        <w:spacing w:line="288" w:lineRule="auto"/>
        <w:ind w:firstLine="392" w:firstLineChars="196"/>
        <w:rPr>
          <w:b/>
          <w:bCs/>
          <w:color w:val="000000"/>
          <w:sz w:val="20"/>
          <w:szCs w:val="20"/>
        </w:rPr>
      </w:pPr>
      <w:r>
        <w:rPr>
          <w:b/>
          <w:bCs/>
          <w:color w:val="000000"/>
          <w:sz w:val="20"/>
          <w:szCs w:val="20"/>
        </w:rPr>
        <w:t>参考</w:t>
      </w:r>
      <w:r>
        <w:rPr>
          <w:rFonts w:hint="eastAsia"/>
          <w:b/>
          <w:bCs/>
          <w:color w:val="000000"/>
          <w:sz w:val="20"/>
          <w:szCs w:val="20"/>
        </w:rPr>
        <w:t>书目：</w:t>
      </w:r>
    </w:p>
    <w:p w14:paraId="7D53F06F">
      <w:pPr>
        <w:pStyle w:val="14"/>
        <w:numPr>
          <w:ilvl w:val="0"/>
          <w:numId w:val="2"/>
        </w:numPr>
        <w:snapToGrid w:val="0"/>
        <w:spacing w:line="288" w:lineRule="auto"/>
        <w:ind w:firstLineChars="0"/>
        <w:rPr>
          <w:rFonts w:eastAsiaTheme="minorEastAsia"/>
          <w:color w:val="000000"/>
          <w:sz w:val="20"/>
          <w:szCs w:val="20"/>
        </w:rPr>
      </w:pPr>
      <w:r>
        <w:rPr>
          <w:rFonts w:hint="eastAsia" w:ascii="Helvetica" w:hAnsi="Helvetica" w:eastAsiaTheme="minorEastAsia"/>
          <w:color w:val="333333"/>
          <w:sz w:val="18"/>
          <w:szCs w:val="18"/>
          <w:shd w:val="clear" w:color="auto" w:fill="FFFFFF"/>
        </w:rPr>
        <w:t>《幼儿园环境创设》赵玉文主编  上海交通大学出版社</w:t>
      </w:r>
    </w:p>
    <w:p w14:paraId="4885BC81">
      <w:pPr>
        <w:pStyle w:val="14"/>
        <w:numPr>
          <w:ilvl w:val="0"/>
          <w:numId w:val="2"/>
        </w:numPr>
        <w:snapToGrid w:val="0"/>
        <w:spacing w:line="288" w:lineRule="auto"/>
        <w:ind w:firstLineChars="0"/>
        <w:rPr>
          <w:rFonts w:ascii="Helvetica" w:hAnsi="Helvetica" w:eastAsiaTheme="minorEastAsia"/>
          <w:color w:val="333333"/>
          <w:sz w:val="18"/>
          <w:szCs w:val="18"/>
          <w:shd w:val="clear" w:color="auto" w:fill="FFFFFF"/>
        </w:rPr>
      </w:pPr>
      <w:r>
        <w:rPr>
          <w:rFonts w:hint="eastAsia" w:ascii="Helvetica" w:hAnsi="Helvetica" w:eastAsiaTheme="minorEastAsia"/>
          <w:color w:val="333333"/>
          <w:sz w:val="18"/>
          <w:szCs w:val="18"/>
          <w:shd w:val="clear" w:color="auto" w:fill="FFFFFF"/>
        </w:rPr>
        <w:t xml:space="preserve">《幼儿园户外环境创设与活动指导》  董旭花、韩冰川、张海豫著  中国轻工业出版社 </w:t>
      </w:r>
    </w:p>
    <w:p w14:paraId="14C0AB0D">
      <w:pPr>
        <w:pStyle w:val="14"/>
        <w:numPr>
          <w:ilvl w:val="0"/>
          <w:numId w:val="2"/>
        </w:numPr>
        <w:snapToGrid w:val="0"/>
        <w:spacing w:line="288" w:lineRule="auto"/>
        <w:ind w:firstLineChars="0"/>
        <w:rPr>
          <w:rFonts w:ascii="Helvetica" w:hAnsi="Helvetica" w:eastAsiaTheme="minorEastAsia"/>
          <w:color w:val="333333"/>
          <w:sz w:val="18"/>
          <w:szCs w:val="18"/>
          <w:shd w:val="clear" w:color="auto" w:fill="FFFFFF"/>
        </w:rPr>
      </w:pPr>
      <w:r>
        <w:rPr>
          <w:rFonts w:hint="eastAsia" w:ascii="Helvetica" w:hAnsi="Helvetica" w:eastAsiaTheme="minorEastAsia"/>
          <w:color w:val="333333"/>
          <w:sz w:val="18"/>
          <w:szCs w:val="18"/>
          <w:shd w:val="clear" w:color="auto" w:fill="FFFFFF"/>
        </w:rPr>
        <w:t>《给孩子的户外实验室》王晓岚等 译  华东师范大学出版社</w:t>
      </w:r>
    </w:p>
    <w:p w14:paraId="7DB1C2F0">
      <w:pPr>
        <w:pStyle w:val="16"/>
        <w:numPr>
          <w:ilvl w:val="0"/>
          <w:numId w:val="2"/>
        </w:numPr>
        <w:adjustRightInd w:val="0"/>
        <w:snapToGrid w:val="0"/>
        <w:spacing w:line="288" w:lineRule="auto"/>
        <w:ind w:firstLineChars="0"/>
        <w:rPr>
          <w:color w:val="000000"/>
          <w:sz w:val="20"/>
          <w:szCs w:val="20"/>
        </w:rPr>
      </w:pPr>
      <w:r>
        <w:rPr>
          <w:rFonts w:hint="eastAsia" w:ascii="Helvetica" w:hAnsi="Helvetica" w:eastAsiaTheme="minorEastAsia"/>
          <w:color w:val="333333"/>
          <w:sz w:val="18"/>
          <w:szCs w:val="18"/>
          <w:shd w:val="clear" w:color="auto" w:fill="FFFFFF"/>
        </w:rPr>
        <w:t>《幼儿园户外的创造性游戏与学习》  陈欢 译   中国轻工业出版社</w:t>
      </w:r>
    </w:p>
    <w:p w14:paraId="63E0A815">
      <w:pPr>
        <w:adjustRightInd w:val="0"/>
        <w:snapToGrid w:val="0"/>
        <w:spacing w:beforeLines="50" w:afterLines="50" w:line="288" w:lineRule="auto"/>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14:paraId="38AA9834">
      <w:pPr>
        <w:spacing w:line="324" w:lineRule="auto"/>
        <w:rPr>
          <w:rFonts w:asciiTheme="minorEastAsia" w:hAnsiTheme="minorEastAsia" w:eastAsiaTheme="minorEastAsia"/>
          <w:sz w:val="24"/>
        </w:rPr>
      </w:pPr>
      <w:r>
        <w:rPr>
          <w:rFonts w:hint="eastAsia" w:asciiTheme="minorEastAsia" w:hAnsiTheme="minorEastAsia" w:eastAsiaTheme="minorEastAsia"/>
          <w:sz w:val="24"/>
        </w:rPr>
        <w:t>1、课程背景</w:t>
      </w:r>
    </w:p>
    <w:p w14:paraId="27D314A1">
      <w:pPr>
        <w:spacing w:line="324" w:lineRule="auto"/>
        <w:ind w:firstLine="588" w:firstLineChars="245"/>
        <w:rPr>
          <w:rFonts w:asciiTheme="minorEastAsia" w:hAnsiTheme="minorEastAsia" w:eastAsiaTheme="minorEastAsia"/>
          <w:sz w:val="24"/>
        </w:rPr>
      </w:pPr>
      <w:r>
        <w:rPr>
          <w:rFonts w:hint="eastAsia" w:asciiTheme="minorEastAsia" w:hAnsiTheme="minorEastAsia" w:eastAsiaTheme="minorEastAsia"/>
          <w:sz w:val="24"/>
        </w:rPr>
        <w:t>自《国家中长期教育改革和发展规划纲要(20]0一2020年)》颁布以来，我国学前教育事业有了长足发展。2011年10月，教育部发布了《关于大力推进教师教育课程改革的意见》，该意见从创新教师教育课程理念、优化教师教育课程结构、改革课程教学内容、开发优质课程资源、改进教学方法和手段、强化教育实践环节等10个方面，阐述了如何推进教师教育课程改革以及实施 。本课程将为学员提供必要的学前教育理论及专业知识。通过对理论的解读，来理解领会内涵和实质。</w:t>
      </w:r>
    </w:p>
    <w:p w14:paraId="529AD254">
      <w:pPr>
        <w:spacing w:line="324" w:lineRule="auto"/>
        <w:rPr>
          <w:rFonts w:asciiTheme="minorEastAsia" w:hAnsiTheme="minorEastAsia" w:eastAsiaTheme="minorEastAsia"/>
          <w:sz w:val="24"/>
        </w:rPr>
      </w:pPr>
      <w:r>
        <w:rPr>
          <w:rFonts w:hint="eastAsia" w:asciiTheme="minorEastAsia" w:hAnsiTheme="minorEastAsia" w:eastAsiaTheme="minorEastAsia"/>
          <w:sz w:val="24"/>
        </w:rPr>
        <w:t>2、关于环境：</w:t>
      </w:r>
    </w:p>
    <w:p w14:paraId="2E3E747A">
      <w:pPr>
        <w:spacing w:line="324"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*《幼儿园教育指导纲要》第三部分第八条指出：“环境是重要的教育资源，应通过环境的创设和利用，有效地促进幼儿的发展”。  *《幼儿园教师专业标准》中提到：“幼儿园教师应掌握幼儿园环境创设…的知识与方法…创设有助于促进幼儿成长、学习、游戏的教育环境…充分利用各种教育契机，对幼儿进行随机教育”。 *《教师教育课程标准》同时也指出了对幼儿园教育环境创设、家庭资源的开发与利用等课程开设的建议。可见，幼儿园环境的创设是幼儿教师的必修课、环境创设的理论知识和实践操作能力是幼儿教师必备的专业能力之一。</w:t>
      </w:r>
    </w:p>
    <w:p w14:paraId="32716448">
      <w:pPr>
        <w:spacing w:line="324" w:lineRule="auto"/>
        <w:rPr>
          <w:rFonts w:asciiTheme="minorEastAsia" w:hAnsiTheme="minorEastAsia" w:eastAsiaTheme="minorEastAsia"/>
          <w:sz w:val="24"/>
        </w:rPr>
      </w:pPr>
      <w:r>
        <w:rPr>
          <w:rFonts w:hint="eastAsia" w:asciiTheme="minorEastAsia" w:hAnsiTheme="minorEastAsia" w:eastAsiaTheme="minorEastAsia"/>
          <w:sz w:val="24"/>
        </w:rPr>
        <w:t>3、幼儿园环境的概述：</w:t>
      </w:r>
    </w:p>
    <w:p w14:paraId="379A1C75">
      <w:pPr>
        <w:spacing w:line="324"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中国现代幼儿教育的奠基人，著名儿童教育家、儿童心理学家陈鹤琴先生说过：“儿童教育要取得较大的效益，必须优化环境。”《幼儿园教育指导纲要》总则中指出：幼儿园应为幼儿提供健康、丰富的生活和活动环境，满足他们多方面发展的需要，使他们在快乐的童年生活中获得有益于身心发展的经验。幼儿的教育和发展离不开环境的支持，幼儿园环境潜移默化地影响着幼儿的成长和发展，幼儿的成长和发展是以自身为主体与周围环境相互作用的过程，幼儿在幼儿园一日活动中时刻与周围环境发生相互作用，密不可分。</w:t>
      </w:r>
    </w:p>
    <w:p w14:paraId="12D6FCED">
      <w:pPr>
        <w:spacing w:line="324" w:lineRule="auto"/>
        <w:ind w:firstLine="588" w:firstLineChars="245"/>
        <w:rPr>
          <w:rFonts w:asciiTheme="minorEastAsia" w:hAnsiTheme="minorEastAsia" w:eastAsiaTheme="minorEastAsia"/>
          <w:sz w:val="24"/>
        </w:rPr>
      </w:pPr>
      <w:r>
        <w:rPr>
          <w:rFonts w:hint="eastAsia" w:asciiTheme="minorEastAsia" w:hAnsiTheme="minorEastAsia" w:eastAsiaTheme="minorEastAsia"/>
          <w:sz w:val="24"/>
        </w:rPr>
        <w:t>2001年，国家颁布的《幼儿园教育指导纲要(试行)》高度重视幼儿园环境创设的作用，总则部分第三条指出：“幼儿园应与家庭、社会密切合作…共同为幼儿的发展创造良好的条件。”它在组织与实施部分中提出了“环境是重要的教育资源，应通过创设和有效地利用环境影响幼儿。”《3—6岁儿童学习与发展指南》提出：“要珍视游戏和生活的独特价值，创设丰富的教育环境，合理安排一日生活，最大限度地支持和满足幼儿通过直接感知、实际操作和亲身体验获取经验的需要。”因此，应根据幼儿园教育的要求和幼儿身心发展的规律，有目的、有计划地创设幼儿园环境，充分挖掘和利用幼儿生活环境中的教育因素，创设幼儿与环境相互积极作用活动的情景，把环境因素转化为教育因素，使之符合幼儿身心成长的特点和需要，有利于幼儿的知识建构和生活经验的获取，促进幼儿身心成长及能力发展。可见，我们的教育对象——学龄前儿童，TA们的成长与发展更是有赖于多方面的环境。学龄前儿童不论在家庭、幼儿园中，还是在接触其他社会生活中，都在不断地接受环境的影响。</w:t>
      </w:r>
    </w:p>
    <w:p w14:paraId="253B7235">
      <w:pPr>
        <w:widowControl/>
        <w:spacing w:beforeLines="50" w:afterLines="50" w:line="288" w:lineRule="auto"/>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14:paraId="393D8708">
      <w:pPr>
        <w:snapToGrid w:val="0"/>
        <w:spacing w:line="288" w:lineRule="auto"/>
        <w:ind w:firstLine="420" w:firstLineChars="200"/>
        <w:rPr>
          <w:color w:val="000000"/>
          <w:sz w:val="20"/>
          <w:szCs w:val="20"/>
        </w:rPr>
      </w:pPr>
      <w:r>
        <w:rPr>
          <w:rFonts w:hint="eastAsia"/>
          <w:color w:val="000000"/>
          <w:szCs w:val="21"/>
        </w:rPr>
        <w:t>该课程适合学前教育专升本同学，</w:t>
      </w:r>
      <w:r>
        <w:rPr>
          <w:rFonts w:hint="eastAsia"/>
          <w:color w:val="000000"/>
          <w:sz w:val="20"/>
          <w:szCs w:val="20"/>
        </w:rPr>
        <w:t>学生应对于教育学、心理学基础知识有一定的了解，具有一定的阅读能力、辩证的思维方法，同时学生应具备一定的自主学习能力。</w:t>
      </w:r>
    </w:p>
    <w:p w14:paraId="0B954CD6">
      <w:pPr>
        <w:pStyle w:val="16"/>
        <w:widowControl/>
        <w:numPr>
          <w:ilvl w:val="0"/>
          <w:numId w:val="3"/>
        </w:numPr>
        <w:spacing w:beforeLines="50" w:afterLines="50" w:line="288" w:lineRule="auto"/>
        <w:ind w:firstLineChars="0"/>
        <w:jc w:val="left"/>
        <w:rPr>
          <w:rFonts w:ascii="黑体" w:hAnsi="宋体" w:eastAsia="黑体"/>
          <w:sz w:val="24"/>
        </w:rPr>
      </w:pPr>
      <w:r>
        <w:rPr>
          <w:rFonts w:hint="eastAsia" w:ascii="黑体" w:hAnsi="宋体" w:eastAsia="黑体"/>
          <w:sz w:val="24"/>
        </w:rPr>
        <w:t>课程与专业毕业要求的关联性</w:t>
      </w:r>
    </w:p>
    <w:tbl>
      <w:tblPr>
        <w:tblStyle w:val="8"/>
        <w:tblpPr w:leftFromText="180" w:rightFromText="180" w:vertAnchor="text" w:horzAnchor="page" w:tblpX="2199" w:tblpY="242"/>
        <w:tblOverlap w:val="never"/>
        <w:tblW w:w="7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9"/>
        <w:gridCol w:w="727"/>
      </w:tblGrid>
      <w:tr w14:paraId="77BCD9DC">
        <w:tc>
          <w:tcPr>
            <w:tcW w:w="6979" w:type="dxa"/>
          </w:tcPr>
          <w:p w14:paraId="71AC2BC1">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14:paraId="394567F3">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14:paraId="1DD24917">
        <w:tc>
          <w:tcPr>
            <w:tcW w:w="6979" w:type="dxa"/>
            <w:vAlign w:val="center"/>
          </w:tcPr>
          <w:p w14:paraId="623F3B4D">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XQ11专业伦理：</w:t>
            </w:r>
            <w:r>
              <w:rPr>
                <w:rFonts w:hint="eastAsia" w:ascii="楷体_GB2312" w:hAnsi="楷体" w:eastAsia="楷体_GB2312"/>
                <w:bCs/>
                <w:sz w:val="24"/>
              </w:rPr>
              <w:t>认同社会主义核心价值观；理解与践行学前教育核心价值；明确与践行幼儿园教师保教行为规范。</w:t>
            </w:r>
          </w:p>
        </w:tc>
        <w:tc>
          <w:tcPr>
            <w:tcW w:w="727" w:type="dxa"/>
            <w:vAlign w:val="center"/>
          </w:tcPr>
          <w:p w14:paraId="520C30F8">
            <w:pPr>
              <w:jc w:val="center"/>
              <w:rPr>
                <w:rFonts w:ascii="仿宋" w:hAnsi="仿宋" w:eastAsia="仿宋" w:cs="宋体"/>
                <w:color w:val="000000"/>
                <w:kern w:val="0"/>
                <w:sz w:val="24"/>
                <w:szCs w:val="20"/>
              </w:rPr>
            </w:pPr>
            <w:r>
              <w:rPr>
                <w:color w:val="000000"/>
                <w:kern w:val="0"/>
                <w:sz w:val="20"/>
                <w:szCs w:val="20"/>
              </w:rPr>
              <w:sym w:font="Wingdings 2" w:char="F098"/>
            </w:r>
          </w:p>
        </w:tc>
      </w:tr>
      <w:tr w14:paraId="78A89FCD">
        <w:tc>
          <w:tcPr>
            <w:tcW w:w="6979" w:type="dxa"/>
            <w:vAlign w:val="center"/>
          </w:tcPr>
          <w:p w14:paraId="5A8C8287">
            <w:pPr>
              <w:widowControl/>
              <w:rPr>
                <w:kern w:val="0"/>
                <w:sz w:val="20"/>
                <w:szCs w:val="20"/>
              </w:rPr>
            </w:pPr>
            <w:r>
              <w:rPr>
                <w:rFonts w:hint="eastAsia" w:ascii="仿宋" w:hAnsi="仿宋" w:eastAsia="仿宋" w:cs="宋体"/>
                <w:color w:val="000000"/>
                <w:kern w:val="0"/>
                <w:sz w:val="24"/>
                <w:szCs w:val="24"/>
              </w:rPr>
              <w:t>XQ12教育情怀:</w:t>
            </w:r>
            <w:r>
              <w:rPr>
                <w:rFonts w:hint="eastAsia" w:ascii="楷体_GB2312" w:hAnsi="楷体" w:eastAsia="楷体_GB2312"/>
                <w:bCs/>
                <w:sz w:val="24"/>
              </w:rPr>
              <w:t>增强专业认同感和使命感；具有人文底蕴、生命关怀和科学精神；践行幼儿为本和爱与自由理念。</w:t>
            </w:r>
          </w:p>
        </w:tc>
        <w:tc>
          <w:tcPr>
            <w:tcW w:w="727" w:type="dxa"/>
            <w:vAlign w:val="center"/>
          </w:tcPr>
          <w:p w14:paraId="1E55BFA2">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38A94F31">
        <w:tc>
          <w:tcPr>
            <w:tcW w:w="6979" w:type="dxa"/>
            <w:vAlign w:val="center"/>
          </w:tcPr>
          <w:p w14:paraId="1B3F4606">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21</w:t>
            </w:r>
            <w:r>
              <w:rPr>
                <w:rFonts w:hint="eastAsia" w:ascii="仿宋" w:hAnsi="仿宋" w:eastAsia="仿宋" w:cs="宋体"/>
                <w:color w:val="000000"/>
                <w:kern w:val="0"/>
                <w:sz w:val="24"/>
                <w:szCs w:val="24"/>
              </w:rPr>
              <w:t>儿童研究：</w:t>
            </w:r>
            <w:r>
              <w:rPr>
                <w:rFonts w:hint="eastAsia" w:ascii="楷体_GB2312" w:hAnsi="楷体" w:eastAsia="楷体_GB2312"/>
                <w:bCs/>
                <w:sz w:val="24"/>
              </w:rPr>
              <w:t>掌握儿童发展、儿童研究的基本理论；具备现场观察、记录、分析幼儿的意识和能力；具备评价幼儿园教育活动的能力。</w:t>
            </w:r>
          </w:p>
        </w:tc>
        <w:tc>
          <w:tcPr>
            <w:tcW w:w="727" w:type="dxa"/>
            <w:vAlign w:val="center"/>
          </w:tcPr>
          <w:p w14:paraId="1907D485">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5C063759">
        <w:tc>
          <w:tcPr>
            <w:tcW w:w="6979" w:type="dxa"/>
            <w:vAlign w:val="center"/>
          </w:tcPr>
          <w:p w14:paraId="71D377D0">
            <w:pPr>
              <w:tabs>
                <w:tab w:val="left" w:pos="4200"/>
              </w:tabs>
              <w:adjustRightInd w:val="0"/>
              <w:snapToGrid w:val="0"/>
              <w:spacing w:line="264" w:lineRule="auto"/>
              <w:outlineLvl w:val="1"/>
              <w:rPr>
                <w:rFonts w:ascii="仿宋" w:hAnsi="仿宋" w:eastAsia="仿宋" w:cs="宋体"/>
                <w:color w:val="000000"/>
                <w:kern w:val="0"/>
                <w:sz w:val="24"/>
                <w:szCs w:val="20"/>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2保教能力：</w:t>
            </w:r>
            <w:r>
              <w:rPr>
                <w:rFonts w:hint="eastAsia" w:ascii="楷体_GB2312" w:hAnsi="楷体" w:eastAsia="楷体_GB2312"/>
                <w:bCs/>
                <w:sz w:val="24"/>
              </w:rPr>
              <w:t>把握幼儿生理、心理特点；掌握幼儿园保育和教育的基本知识和方法；熟悉五大领域知识并能合理运用于综合活动中。</w:t>
            </w:r>
          </w:p>
        </w:tc>
        <w:tc>
          <w:tcPr>
            <w:tcW w:w="727" w:type="dxa"/>
            <w:vAlign w:val="center"/>
          </w:tcPr>
          <w:p w14:paraId="65075A1B">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3210A43B">
        <w:tc>
          <w:tcPr>
            <w:tcW w:w="6979" w:type="dxa"/>
            <w:vAlign w:val="center"/>
          </w:tcPr>
          <w:p w14:paraId="4C5DE0C1">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XQ23环境创设：</w:t>
            </w:r>
            <w:r>
              <w:rPr>
                <w:rFonts w:hint="eastAsia" w:ascii="楷体_GB2312" w:hAnsi="楷体" w:eastAsia="楷体_GB2312"/>
                <w:bCs/>
                <w:sz w:val="24"/>
              </w:rPr>
              <w:t>充分认识大自然、大社会对幼儿发展的价值；具备创设有准备的环境的知识和能力；具备幼儿与环境互动质量的评价能力。</w:t>
            </w:r>
          </w:p>
        </w:tc>
        <w:tc>
          <w:tcPr>
            <w:tcW w:w="727" w:type="dxa"/>
            <w:vAlign w:val="center"/>
          </w:tcPr>
          <w:p w14:paraId="10D5959B">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65A7DE4D">
        <w:tc>
          <w:tcPr>
            <w:tcW w:w="6979" w:type="dxa"/>
            <w:vAlign w:val="center"/>
          </w:tcPr>
          <w:p w14:paraId="00B1992C">
            <w:pPr>
              <w:tabs>
                <w:tab w:val="left" w:pos="4200"/>
              </w:tabs>
              <w:adjustRightInd w:val="0"/>
              <w:snapToGrid w:val="0"/>
              <w:spacing w:line="264" w:lineRule="auto"/>
              <w:outlineLvl w:val="1"/>
              <w:rPr>
                <w:rFonts w:ascii="仿宋" w:hAnsi="仿宋" w:eastAsia="仿宋" w:cs="宋体"/>
                <w:color w:val="000000"/>
                <w:kern w:val="0"/>
                <w:sz w:val="24"/>
                <w:szCs w:val="20"/>
              </w:rPr>
            </w:pPr>
            <w:r>
              <w:rPr>
                <w:rFonts w:hint="eastAsia" w:ascii="仿宋" w:hAnsi="仿宋" w:eastAsia="仿宋" w:cs="宋体"/>
                <w:color w:val="000000"/>
                <w:kern w:val="0"/>
                <w:sz w:val="24"/>
                <w:szCs w:val="24"/>
              </w:rPr>
              <w:t>XQ3</w:t>
            </w:r>
            <w:r>
              <w:rPr>
                <w:rFonts w:ascii="仿宋" w:hAnsi="仿宋" w:eastAsia="仿宋" w:cs="宋体"/>
                <w:color w:val="000000"/>
                <w:kern w:val="0"/>
                <w:sz w:val="24"/>
                <w:szCs w:val="24"/>
              </w:rPr>
              <w:t>1</w:t>
            </w:r>
            <w:r>
              <w:rPr>
                <w:rFonts w:hint="eastAsia" w:ascii="楷体_GB2312" w:hAnsi="楷体" w:eastAsia="楷体_GB2312"/>
                <w:bCs/>
                <w:sz w:val="24"/>
              </w:rPr>
              <w:t>班级管理:能引导幼儿建立班级的秩序与规则；能营造愉悦、尊重、平等、积极的班级氛围；有以班级为纽带调动家庭和社区资源的意识和能力。</w:t>
            </w:r>
          </w:p>
        </w:tc>
        <w:tc>
          <w:tcPr>
            <w:tcW w:w="727" w:type="dxa"/>
            <w:vAlign w:val="center"/>
          </w:tcPr>
          <w:p w14:paraId="26DFDCD9">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5AD22A63">
        <w:tc>
          <w:tcPr>
            <w:tcW w:w="6979" w:type="dxa"/>
            <w:vAlign w:val="center"/>
          </w:tcPr>
          <w:p w14:paraId="3796596C">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32</w:t>
            </w:r>
            <w:r>
              <w:rPr>
                <w:rFonts w:hint="eastAsia" w:ascii="楷体_GB2312" w:hAnsi="楷体" w:eastAsia="楷体_GB2312"/>
                <w:bCs/>
                <w:sz w:val="24"/>
              </w:rPr>
              <w:t>综合活动:充分认识一日生活的课程价值；具备以游戏为幼儿园基本活动的意识和能力；具有整合幼儿园、家庭与社区资源的能力。</w:t>
            </w:r>
          </w:p>
        </w:tc>
        <w:tc>
          <w:tcPr>
            <w:tcW w:w="727" w:type="dxa"/>
            <w:vAlign w:val="center"/>
          </w:tcPr>
          <w:p w14:paraId="4BC54559">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67E7357D">
        <w:tc>
          <w:tcPr>
            <w:tcW w:w="6979" w:type="dxa"/>
            <w:vAlign w:val="center"/>
          </w:tcPr>
          <w:p w14:paraId="1CF4F707">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41</w:t>
            </w:r>
            <w:r>
              <w:rPr>
                <w:rFonts w:hint="eastAsia" w:ascii="楷体_GB2312" w:hAnsi="楷体" w:eastAsia="楷体_GB2312"/>
                <w:bCs/>
                <w:sz w:val="24"/>
              </w:rPr>
              <w:t>反思精神:养成主动学习、批判性思考的习惯和品格；具有自我反思和引导幼儿反思的意识和能力；具有创造性解决问题的意识与能力。</w:t>
            </w:r>
          </w:p>
        </w:tc>
        <w:tc>
          <w:tcPr>
            <w:tcW w:w="727" w:type="dxa"/>
            <w:vAlign w:val="center"/>
          </w:tcPr>
          <w:p w14:paraId="6C844AE8">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0120272C">
        <w:tc>
          <w:tcPr>
            <w:tcW w:w="6979" w:type="dxa"/>
            <w:vAlign w:val="center"/>
          </w:tcPr>
          <w:p w14:paraId="452AE368">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42</w:t>
            </w:r>
            <w:r>
              <w:rPr>
                <w:rFonts w:hint="eastAsia" w:ascii="楷体_GB2312" w:hAnsi="楷体" w:eastAsia="楷体_GB2312"/>
                <w:bCs/>
                <w:sz w:val="24"/>
              </w:rPr>
              <w:t>国际视野:有参与国际教育交流的意识和能力；把握学前教育改革发展趋势和前沿动态；有分析和借鉴国际教育理念与实践的能力。</w:t>
            </w:r>
          </w:p>
        </w:tc>
        <w:tc>
          <w:tcPr>
            <w:tcW w:w="727" w:type="dxa"/>
            <w:vAlign w:val="center"/>
          </w:tcPr>
          <w:p w14:paraId="1038DBF7">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1E8D87B9">
        <w:tc>
          <w:tcPr>
            <w:tcW w:w="6979" w:type="dxa"/>
            <w:vAlign w:val="center"/>
          </w:tcPr>
          <w:p w14:paraId="7EBC635A">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43</w:t>
            </w:r>
            <w:r>
              <w:rPr>
                <w:rFonts w:hint="eastAsia" w:ascii="仿宋" w:hAnsi="仿宋" w:eastAsia="仿宋" w:cs="宋体"/>
                <w:color w:val="000000"/>
                <w:kern w:val="0"/>
                <w:sz w:val="24"/>
                <w:szCs w:val="24"/>
              </w:rPr>
              <w:t>交流合作：</w:t>
            </w:r>
            <w:r>
              <w:rPr>
                <w:rFonts w:hint="eastAsia" w:ascii="楷体_GB2312" w:hAnsi="楷体" w:eastAsia="楷体_GB2312"/>
                <w:bCs/>
                <w:sz w:val="24"/>
              </w:rPr>
              <w:t>具有团队协作精神，认同学习共同体的价值；掌握沟通合作的技能；有参与、组织专业团队开展合作学习的意识和能力。</w:t>
            </w:r>
          </w:p>
        </w:tc>
        <w:tc>
          <w:tcPr>
            <w:tcW w:w="727" w:type="dxa"/>
            <w:vAlign w:val="center"/>
          </w:tcPr>
          <w:p w14:paraId="4F28E8EA">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14:paraId="68A10984">
      <w:r>
        <w:rPr>
          <w:rFonts w:hint="eastAsia"/>
        </w:rPr>
        <w:t>备注：XQ=学前教育</w:t>
      </w:r>
    </w:p>
    <w:p w14:paraId="55AC117A">
      <w:pPr>
        <w:pStyle w:val="16"/>
        <w:widowControl/>
        <w:numPr>
          <w:ilvl w:val="0"/>
          <w:numId w:val="3"/>
        </w:numPr>
        <w:spacing w:beforeLines="50" w:afterLines="50" w:line="288" w:lineRule="auto"/>
        <w:ind w:firstLineChars="0"/>
        <w:jc w:val="left"/>
        <w:rPr>
          <w:rFonts w:ascii="黑体" w:hAnsi="宋体" w:eastAsia="黑体"/>
          <w:sz w:val="24"/>
        </w:rPr>
      </w:pP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tbl>
      <w:tblPr>
        <w:tblStyle w:val="7"/>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267"/>
        <w:gridCol w:w="2722"/>
        <w:gridCol w:w="1105"/>
        <w:gridCol w:w="1026"/>
      </w:tblGrid>
      <w:tr w14:paraId="22419E21">
        <w:tc>
          <w:tcPr>
            <w:tcW w:w="535" w:type="dxa"/>
            <w:shd w:val="clear" w:color="auto" w:fill="auto"/>
          </w:tcPr>
          <w:p w14:paraId="46B0944E">
            <w:pPr>
              <w:snapToGrid w:val="0"/>
              <w:spacing w:line="288" w:lineRule="auto"/>
              <w:jc w:val="center"/>
              <w:rPr>
                <w:b/>
                <w:color w:val="000000"/>
                <w:sz w:val="20"/>
                <w:szCs w:val="20"/>
              </w:rPr>
            </w:pPr>
            <w:r>
              <w:rPr>
                <w:rFonts w:hint="eastAsia"/>
                <w:b/>
                <w:color w:val="000000"/>
                <w:sz w:val="20"/>
                <w:szCs w:val="20"/>
              </w:rPr>
              <w:t>序号</w:t>
            </w:r>
          </w:p>
        </w:tc>
        <w:tc>
          <w:tcPr>
            <w:tcW w:w="2267" w:type="dxa"/>
            <w:shd w:val="clear" w:color="auto" w:fill="auto"/>
          </w:tcPr>
          <w:p w14:paraId="0680B887">
            <w:pPr>
              <w:snapToGrid w:val="0"/>
              <w:spacing w:line="288" w:lineRule="auto"/>
              <w:jc w:val="center"/>
              <w:rPr>
                <w:b/>
                <w:color w:val="000000"/>
                <w:sz w:val="20"/>
                <w:szCs w:val="20"/>
              </w:rPr>
            </w:pPr>
            <w:r>
              <w:rPr>
                <w:rFonts w:hint="eastAsia"/>
                <w:b/>
                <w:color w:val="000000"/>
                <w:sz w:val="20"/>
                <w:szCs w:val="20"/>
              </w:rPr>
              <w:t>课程预期</w:t>
            </w:r>
          </w:p>
          <w:p w14:paraId="6D6250D2">
            <w:pPr>
              <w:snapToGrid w:val="0"/>
              <w:spacing w:line="288" w:lineRule="auto"/>
              <w:jc w:val="center"/>
              <w:rPr>
                <w:b/>
                <w:color w:val="000000"/>
                <w:sz w:val="20"/>
                <w:szCs w:val="20"/>
              </w:rPr>
            </w:pPr>
            <w:r>
              <w:rPr>
                <w:rFonts w:hint="eastAsia"/>
                <w:b/>
                <w:color w:val="000000"/>
                <w:sz w:val="20"/>
                <w:szCs w:val="20"/>
              </w:rPr>
              <w:t>学习成果</w:t>
            </w:r>
          </w:p>
        </w:tc>
        <w:tc>
          <w:tcPr>
            <w:tcW w:w="2722" w:type="dxa"/>
            <w:shd w:val="clear" w:color="auto" w:fill="auto"/>
            <w:vAlign w:val="center"/>
          </w:tcPr>
          <w:p w14:paraId="3254471E">
            <w:pPr>
              <w:snapToGrid w:val="0"/>
              <w:spacing w:line="288" w:lineRule="auto"/>
              <w:jc w:val="center"/>
              <w:rPr>
                <w:b/>
                <w:color w:val="000000"/>
                <w:sz w:val="20"/>
                <w:szCs w:val="20"/>
                <w:highlight w:val="yellow"/>
              </w:rPr>
            </w:pPr>
            <w:r>
              <w:rPr>
                <w:rFonts w:hint="eastAsia"/>
                <w:b/>
                <w:color w:val="000000"/>
                <w:sz w:val="20"/>
                <w:szCs w:val="20"/>
              </w:rPr>
              <w:t>课程目标</w:t>
            </w:r>
          </w:p>
          <w:p w14:paraId="23E3ACA8">
            <w:pPr>
              <w:snapToGrid w:val="0"/>
              <w:spacing w:line="288" w:lineRule="auto"/>
              <w:jc w:val="center"/>
              <w:rPr>
                <w:b/>
                <w:color w:val="000000"/>
                <w:sz w:val="20"/>
                <w:szCs w:val="20"/>
              </w:rPr>
            </w:pPr>
            <w:r>
              <w:rPr>
                <w:rFonts w:hint="eastAsia"/>
                <w:b/>
                <w:color w:val="000000"/>
                <w:sz w:val="20"/>
                <w:szCs w:val="20"/>
              </w:rPr>
              <w:t>（细化的预期学习成果）</w:t>
            </w:r>
          </w:p>
        </w:tc>
        <w:tc>
          <w:tcPr>
            <w:tcW w:w="1105" w:type="dxa"/>
            <w:shd w:val="clear" w:color="auto" w:fill="auto"/>
            <w:vAlign w:val="center"/>
          </w:tcPr>
          <w:p w14:paraId="07E40A8A">
            <w:pPr>
              <w:snapToGrid w:val="0"/>
              <w:spacing w:line="288" w:lineRule="auto"/>
              <w:jc w:val="center"/>
              <w:rPr>
                <w:b/>
                <w:color w:val="000000"/>
                <w:sz w:val="20"/>
                <w:szCs w:val="20"/>
              </w:rPr>
            </w:pPr>
            <w:r>
              <w:rPr>
                <w:rFonts w:hint="eastAsia"/>
                <w:b/>
                <w:color w:val="000000"/>
                <w:sz w:val="20"/>
                <w:szCs w:val="20"/>
              </w:rPr>
              <w:t>教学方式</w:t>
            </w:r>
          </w:p>
        </w:tc>
        <w:tc>
          <w:tcPr>
            <w:tcW w:w="1026" w:type="dxa"/>
            <w:shd w:val="clear" w:color="auto" w:fill="auto"/>
            <w:vAlign w:val="center"/>
          </w:tcPr>
          <w:p w14:paraId="43EF49BE">
            <w:pPr>
              <w:snapToGrid w:val="0"/>
              <w:spacing w:line="288" w:lineRule="auto"/>
              <w:jc w:val="center"/>
              <w:rPr>
                <w:b/>
                <w:color w:val="000000"/>
                <w:sz w:val="20"/>
                <w:szCs w:val="20"/>
              </w:rPr>
            </w:pPr>
            <w:r>
              <w:rPr>
                <w:rFonts w:hint="eastAsia"/>
                <w:b/>
                <w:color w:val="000000"/>
                <w:sz w:val="20"/>
                <w:szCs w:val="20"/>
              </w:rPr>
              <w:t>评价方式</w:t>
            </w:r>
          </w:p>
        </w:tc>
      </w:tr>
      <w:tr w14:paraId="603B92BA">
        <w:tc>
          <w:tcPr>
            <w:tcW w:w="535" w:type="dxa"/>
            <w:shd w:val="clear" w:color="auto" w:fill="auto"/>
            <w:vAlign w:val="center"/>
          </w:tcPr>
          <w:p w14:paraId="45ED25FF">
            <w:pPr>
              <w:snapToGrid w:val="0"/>
              <w:spacing w:line="288" w:lineRule="auto"/>
              <w:jc w:val="center"/>
              <w:rPr>
                <w:rFonts w:ascii="宋体" w:hAnsi="宋体"/>
                <w:sz w:val="20"/>
                <w:szCs w:val="20"/>
              </w:rPr>
            </w:pPr>
            <w:r>
              <w:rPr>
                <w:rFonts w:ascii="宋体" w:hAnsi="宋体"/>
                <w:sz w:val="20"/>
                <w:szCs w:val="20"/>
              </w:rPr>
              <w:t>1</w:t>
            </w:r>
          </w:p>
        </w:tc>
        <w:tc>
          <w:tcPr>
            <w:tcW w:w="2267" w:type="dxa"/>
            <w:shd w:val="clear" w:color="auto" w:fill="auto"/>
            <w:vAlign w:val="center"/>
          </w:tcPr>
          <w:p w14:paraId="024A02A2">
            <w:pPr>
              <w:widowControl/>
              <w:jc w:val="center"/>
              <w:textAlignment w:val="center"/>
              <w:rPr>
                <w:rFonts w:ascii="仿宋" w:hAnsi="仿宋" w:eastAsia="仿宋" w:cs="宋体"/>
                <w:color w:val="000000"/>
                <w:kern w:val="0"/>
                <w:sz w:val="24"/>
                <w:szCs w:val="24"/>
              </w:rPr>
            </w:pPr>
          </w:p>
          <w:p w14:paraId="218715D6">
            <w:pPr>
              <w:widowControl/>
              <w:jc w:val="center"/>
              <w:textAlignment w:val="center"/>
              <w:rPr>
                <w:rFonts w:ascii="仿宋" w:hAnsi="仿宋" w:eastAsia="仿宋" w:cs="宋体"/>
                <w:color w:val="000000"/>
                <w:kern w:val="0"/>
                <w:sz w:val="24"/>
                <w:szCs w:val="24"/>
              </w:rPr>
            </w:pPr>
          </w:p>
          <w:p w14:paraId="34663BC4">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教育情怀:</w:t>
            </w:r>
          </w:p>
          <w:p w14:paraId="7C0C65F4">
            <w:pPr>
              <w:widowControl/>
              <w:jc w:val="center"/>
              <w:textAlignment w:val="center"/>
              <w:rPr>
                <w:rFonts w:ascii="宋体" w:hAnsi="宋体"/>
                <w:sz w:val="20"/>
                <w:szCs w:val="20"/>
              </w:rPr>
            </w:pPr>
            <w:r>
              <w:rPr>
                <w:rFonts w:hint="eastAsia" w:ascii="楷体_GB2312" w:hAnsi="楷体" w:eastAsia="楷体_GB2312"/>
                <w:bCs/>
                <w:sz w:val="24"/>
              </w:rPr>
              <w:t>增强专业认同感和使命感；具有人文底蕴、生命关怀；践行幼儿为本和爱与自由理念。</w:t>
            </w:r>
          </w:p>
        </w:tc>
        <w:tc>
          <w:tcPr>
            <w:tcW w:w="2722" w:type="dxa"/>
            <w:shd w:val="clear" w:color="auto" w:fill="auto"/>
            <w:vAlign w:val="center"/>
          </w:tcPr>
          <w:p w14:paraId="66DE3E15">
            <w:pPr>
              <w:widowControl/>
              <w:shd w:val="clear" w:color="auto" w:fill="FFFFFF"/>
              <w:ind w:left="101" w:leftChars="48" w:right="102" w:firstLine="411" w:firstLineChars="196"/>
              <w:rPr>
                <w:rFonts w:asciiTheme="minorEastAsia" w:hAnsiTheme="minorEastAsia" w:eastAsiaTheme="minorEastAsia"/>
                <w:szCs w:val="21"/>
              </w:rPr>
            </w:pPr>
            <w:r>
              <w:rPr>
                <w:rFonts w:asciiTheme="minorEastAsia" w:hAnsiTheme="minorEastAsia" w:eastAsiaTheme="minorEastAsia"/>
                <w:szCs w:val="21"/>
              </w:rPr>
              <w:t>理解儿童立场的内涵。具有儿童的视角，应该是尊重儿童的，应该是去善于发现儿童的。也正因强调有儿童立场的视角，所以观察解读工作至关重要。而在强调儿童立场的同时，不要忘记教师这个职业对于儿童的教育引领以及促进儿童发展的作用。</w:t>
            </w:r>
          </w:p>
        </w:tc>
        <w:tc>
          <w:tcPr>
            <w:tcW w:w="1105" w:type="dxa"/>
            <w:shd w:val="clear" w:color="auto" w:fill="auto"/>
            <w:vAlign w:val="center"/>
          </w:tcPr>
          <w:p w14:paraId="6BDFAF44">
            <w:pPr>
              <w:snapToGrid w:val="0"/>
              <w:spacing w:line="288" w:lineRule="auto"/>
              <w:rPr>
                <w:rFonts w:ascii="宋体" w:hAnsi="宋体"/>
                <w:sz w:val="20"/>
                <w:szCs w:val="20"/>
              </w:rPr>
            </w:pPr>
            <w:r>
              <w:rPr>
                <w:rFonts w:hint="eastAsia" w:ascii="宋体" w:hAnsi="宋体"/>
                <w:sz w:val="20"/>
                <w:szCs w:val="20"/>
              </w:rPr>
              <w:t>理论解读</w:t>
            </w:r>
            <w:r>
              <w:rPr>
                <w:rFonts w:ascii="宋体" w:hAnsi="宋体"/>
                <w:sz w:val="20"/>
                <w:szCs w:val="20"/>
              </w:rPr>
              <w:t xml:space="preserve"> </w:t>
            </w:r>
          </w:p>
        </w:tc>
        <w:tc>
          <w:tcPr>
            <w:tcW w:w="1026" w:type="dxa"/>
            <w:shd w:val="clear" w:color="auto" w:fill="auto"/>
            <w:vAlign w:val="center"/>
          </w:tcPr>
          <w:p w14:paraId="2B5831A3">
            <w:pPr>
              <w:snapToGrid w:val="0"/>
              <w:spacing w:line="288" w:lineRule="auto"/>
              <w:rPr>
                <w:rFonts w:ascii="宋体" w:hAnsi="宋体"/>
                <w:sz w:val="20"/>
                <w:szCs w:val="20"/>
              </w:rPr>
            </w:pPr>
            <w:r>
              <w:rPr>
                <w:rFonts w:hint="eastAsia" w:ascii="宋体" w:hAnsi="宋体"/>
                <w:sz w:val="20"/>
                <w:szCs w:val="20"/>
              </w:rPr>
              <w:t>思考</w:t>
            </w:r>
          </w:p>
          <w:p w14:paraId="7F4930E4">
            <w:pPr>
              <w:snapToGrid w:val="0"/>
              <w:spacing w:line="288" w:lineRule="auto"/>
              <w:rPr>
                <w:rFonts w:ascii="宋体" w:hAnsi="宋体"/>
                <w:sz w:val="20"/>
                <w:szCs w:val="20"/>
              </w:rPr>
            </w:pPr>
            <w:r>
              <w:rPr>
                <w:rFonts w:hint="eastAsia" w:ascii="宋体" w:hAnsi="宋体"/>
                <w:sz w:val="20"/>
                <w:szCs w:val="20"/>
              </w:rPr>
              <w:t>问答</w:t>
            </w:r>
          </w:p>
          <w:p w14:paraId="4547A976">
            <w:pPr>
              <w:snapToGrid w:val="0"/>
              <w:spacing w:line="288" w:lineRule="auto"/>
              <w:rPr>
                <w:rFonts w:ascii="宋体" w:hAnsi="宋体"/>
                <w:sz w:val="20"/>
                <w:szCs w:val="20"/>
              </w:rPr>
            </w:pPr>
          </w:p>
        </w:tc>
      </w:tr>
      <w:tr w14:paraId="5E59FDD7">
        <w:tc>
          <w:tcPr>
            <w:tcW w:w="535" w:type="dxa"/>
            <w:shd w:val="clear" w:color="auto" w:fill="auto"/>
            <w:vAlign w:val="center"/>
          </w:tcPr>
          <w:p w14:paraId="7E67F147">
            <w:pPr>
              <w:snapToGrid w:val="0"/>
              <w:spacing w:line="288" w:lineRule="auto"/>
              <w:jc w:val="center"/>
              <w:rPr>
                <w:rFonts w:ascii="宋体" w:hAnsi="宋体"/>
                <w:sz w:val="20"/>
                <w:szCs w:val="20"/>
              </w:rPr>
            </w:pPr>
            <w:r>
              <w:rPr>
                <w:rFonts w:hint="eastAsia" w:ascii="宋体" w:hAnsi="宋体"/>
                <w:sz w:val="20"/>
                <w:szCs w:val="20"/>
              </w:rPr>
              <w:t>2</w:t>
            </w:r>
          </w:p>
        </w:tc>
        <w:tc>
          <w:tcPr>
            <w:tcW w:w="2267" w:type="dxa"/>
            <w:shd w:val="clear" w:color="auto" w:fill="auto"/>
            <w:vAlign w:val="center"/>
          </w:tcPr>
          <w:p w14:paraId="4940A956">
            <w:pPr>
              <w:widowControl/>
              <w:ind w:firstLine="480" w:firstLineChars="200"/>
              <w:textAlignment w:val="center"/>
              <w:rPr>
                <w:rFonts w:ascii="楷体_GB2312" w:hAnsi="楷体" w:eastAsia="楷体_GB2312"/>
                <w:bCs/>
                <w:sz w:val="24"/>
              </w:rPr>
            </w:pPr>
            <w:r>
              <w:rPr>
                <w:rFonts w:hint="eastAsia" w:ascii="楷体_GB2312" w:hAnsi="楷体" w:eastAsia="楷体_GB2312"/>
                <w:bCs/>
                <w:sz w:val="24"/>
              </w:rPr>
              <w:t>反思精神:</w:t>
            </w:r>
          </w:p>
          <w:p w14:paraId="625E1E51">
            <w:pPr>
              <w:widowControl/>
              <w:textAlignment w:val="center"/>
              <w:rPr>
                <w:rFonts w:ascii="宋体" w:hAnsi="宋体" w:cs="宋体"/>
                <w:color w:val="000000"/>
                <w:kern w:val="0"/>
                <w:sz w:val="24"/>
                <w:szCs w:val="24"/>
              </w:rPr>
            </w:pPr>
            <w:r>
              <w:rPr>
                <w:rFonts w:hint="eastAsia" w:ascii="楷体_GB2312" w:hAnsi="楷体" w:eastAsia="楷体_GB2312"/>
                <w:bCs/>
                <w:sz w:val="24"/>
              </w:rPr>
              <w:t>养成主动学习、批判性思考的习惯和品格；具有自我反思的意识和能力；具有创造性解决问题的意识与能力。</w:t>
            </w:r>
          </w:p>
        </w:tc>
        <w:tc>
          <w:tcPr>
            <w:tcW w:w="2722" w:type="dxa"/>
            <w:shd w:val="clear" w:color="auto" w:fill="auto"/>
            <w:vAlign w:val="center"/>
          </w:tcPr>
          <w:p w14:paraId="1D760A1E">
            <w:pPr>
              <w:widowControl/>
              <w:shd w:val="clear" w:color="auto" w:fill="FFFFFF"/>
              <w:ind w:left="101" w:leftChars="48" w:right="102" w:firstLine="411" w:firstLineChars="196"/>
              <w:rPr>
                <w:rFonts w:asciiTheme="minorEastAsia" w:hAnsiTheme="minorEastAsia" w:eastAsiaTheme="minorEastAsia"/>
                <w:szCs w:val="21"/>
              </w:rPr>
            </w:pPr>
            <w:r>
              <w:rPr>
                <w:rFonts w:asciiTheme="minorEastAsia" w:hAnsiTheme="minorEastAsia" w:eastAsiaTheme="minorEastAsia"/>
                <w:szCs w:val="21"/>
              </w:rPr>
              <w:t>坚持幼儿为本的办园理念，把促进幼儿快乐健康成长作为幼儿园工作的出发点和落脚点，让幼儿度过快乐而有意义的童年；面向全体幼儿，平等对待不同民族、种族、性别、身体状况及家庭状况的幼儿；尊重个体差异，提供适宜教育，促进幼儿富有个性地全面发展；树立科学的儿童观与教育观，使每个幼儿都能接受有质量的教育。</w:t>
            </w:r>
          </w:p>
          <w:p w14:paraId="61177382">
            <w:pPr>
              <w:adjustRightInd w:val="0"/>
              <w:snapToGrid w:val="0"/>
              <w:spacing w:line="276" w:lineRule="auto"/>
              <w:rPr>
                <w:rFonts w:ascii="Arial" w:hAnsi="Arial" w:cs="Arial"/>
                <w:color w:val="333333"/>
                <w:shd w:val="clear" w:color="auto" w:fill="FFFFFF"/>
              </w:rPr>
            </w:pPr>
          </w:p>
        </w:tc>
        <w:tc>
          <w:tcPr>
            <w:tcW w:w="1105" w:type="dxa"/>
            <w:shd w:val="clear" w:color="auto" w:fill="auto"/>
            <w:vAlign w:val="center"/>
          </w:tcPr>
          <w:p w14:paraId="36E46144">
            <w:pPr>
              <w:snapToGrid w:val="0"/>
              <w:spacing w:line="288" w:lineRule="auto"/>
              <w:rPr>
                <w:rFonts w:ascii="宋体" w:hAnsi="宋体"/>
                <w:sz w:val="20"/>
                <w:szCs w:val="20"/>
              </w:rPr>
            </w:pPr>
            <w:r>
              <w:rPr>
                <w:rFonts w:ascii="宋体" w:hAnsi="宋体"/>
                <w:sz w:val="20"/>
                <w:szCs w:val="20"/>
              </w:rPr>
              <w:t>课堂教学</w:t>
            </w:r>
          </w:p>
          <w:p w14:paraId="35FBBEA0">
            <w:pPr>
              <w:snapToGrid w:val="0"/>
              <w:spacing w:line="288" w:lineRule="auto"/>
              <w:rPr>
                <w:rFonts w:ascii="宋体" w:hAnsi="宋体"/>
                <w:sz w:val="20"/>
                <w:szCs w:val="20"/>
              </w:rPr>
            </w:pPr>
            <w:r>
              <w:rPr>
                <w:rFonts w:hint="eastAsia" w:ascii="宋体" w:hAnsi="宋体"/>
                <w:sz w:val="20"/>
                <w:szCs w:val="20"/>
              </w:rPr>
              <w:t>思维碰撞</w:t>
            </w:r>
          </w:p>
          <w:p w14:paraId="0744F001">
            <w:pPr>
              <w:snapToGrid w:val="0"/>
              <w:spacing w:line="288" w:lineRule="auto"/>
              <w:rPr>
                <w:rFonts w:ascii="宋体" w:hAnsi="宋体"/>
                <w:sz w:val="20"/>
                <w:szCs w:val="20"/>
              </w:rPr>
            </w:pPr>
            <w:r>
              <w:rPr>
                <w:rFonts w:hint="eastAsia" w:ascii="宋体" w:hAnsi="宋体"/>
                <w:sz w:val="20"/>
                <w:szCs w:val="20"/>
              </w:rPr>
              <w:t>问题思考</w:t>
            </w:r>
          </w:p>
        </w:tc>
        <w:tc>
          <w:tcPr>
            <w:tcW w:w="1026" w:type="dxa"/>
            <w:shd w:val="clear" w:color="auto" w:fill="auto"/>
            <w:vAlign w:val="center"/>
          </w:tcPr>
          <w:p w14:paraId="3A179123">
            <w:pPr>
              <w:snapToGrid w:val="0"/>
              <w:spacing w:line="288" w:lineRule="auto"/>
              <w:rPr>
                <w:rFonts w:ascii="宋体" w:hAnsi="宋体"/>
                <w:sz w:val="20"/>
                <w:szCs w:val="20"/>
              </w:rPr>
            </w:pPr>
            <w:r>
              <w:rPr>
                <w:rFonts w:hint="eastAsia" w:ascii="宋体" w:hAnsi="宋体"/>
                <w:sz w:val="20"/>
                <w:szCs w:val="20"/>
              </w:rPr>
              <w:t>理论测试</w:t>
            </w:r>
          </w:p>
        </w:tc>
      </w:tr>
      <w:tr w14:paraId="02CAA5B7">
        <w:tc>
          <w:tcPr>
            <w:tcW w:w="535" w:type="dxa"/>
            <w:shd w:val="clear" w:color="auto" w:fill="auto"/>
            <w:vAlign w:val="center"/>
          </w:tcPr>
          <w:p w14:paraId="452E8F7B">
            <w:pPr>
              <w:snapToGrid w:val="0"/>
              <w:spacing w:line="288" w:lineRule="auto"/>
              <w:jc w:val="center"/>
              <w:rPr>
                <w:rFonts w:ascii="宋体" w:hAnsi="宋体"/>
                <w:sz w:val="20"/>
                <w:szCs w:val="20"/>
              </w:rPr>
            </w:pPr>
            <w:r>
              <w:rPr>
                <w:rFonts w:ascii="宋体" w:hAnsi="宋体"/>
                <w:sz w:val="20"/>
                <w:szCs w:val="20"/>
              </w:rPr>
              <w:t>3</w:t>
            </w:r>
          </w:p>
        </w:tc>
        <w:tc>
          <w:tcPr>
            <w:tcW w:w="2267" w:type="dxa"/>
            <w:shd w:val="clear" w:color="auto" w:fill="auto"/>
            <w:vAlign w:val="center"/>
          </w:tcPr>
          <w:p w14:paraId="5E0FA7DF">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交流合作：</w:t>
            </w:r>
          </w:p>
          <w:p w14:paraId="5756E42A">
            <w:pPr>
              <w:widowControl/>
              <w:jc w:val="center"/>
              <w:textAlignment w:val="center"/>
              <w:rPr>
                <w:rFonts w:ascii="宋体" w:hAnsi="宋体"/>
                <w:sz w:val="20"/>
                <w:szCs w:val="20"/>
              </w:rPr>
            </w:pPr>
            <w:r>
              <w:rPr>
                <w:rFonts w:hint="eastAsia" w:ascii="楷体_GB2312" w:hAnsi="楷体" w:eastAsia="楷体_GB2312"/>
                <w:bCs/>
                <w:sz w:val="24"/>
              </w:rPr>
              <w:t>具有团队协作精神，认同学习共同体的价值；掌握沟通合作的技能；有参与、组织专业团队开展合作学习的意识和能力。</w:t>
            </w:r>
          </w:p>
        </w:tc>
        <w:tc>
          <w:tcPr>
            <w:tcW w:w="2722" w:type="dxa"/>
            <w:shd w:val="clear" w:color="auto" w:fill="auto"/>
            <w:vAlign w:val="center"/>
          </w:tcPr>
          <w:p w14:paraId="2EE02E2A">
            <w:pPr>
              <w:widowControl/>
              <w:shd w:val="clear" w:color="auto" w:fill="FFFFFF"/>
              <w:ind w:left="101" w:leftChars="48" w:right="102" w:firstLine="411" w:firstLineChars="196"/>
              <w:rPr>
                <w:rFonts w:ascii="Arial" w:hAnsi="Arial" w:cs="Arial"/>
                <w:color w:val="333333"/>
                <w:shd w:val="clear" w:color="auto" w:fill="FFFFFF"/>
              </w:rPr>
            </w:pPr>
            <w:r>
              <w:rPr>
                <w:rFonts w:ascii="Arial" w:hAnsi="Arial" w:cs="Arial"/>
                <w:color w:val="333333"/>
                <w:shd w:val="clear" w:color="auto" w:fill="FFFFFF"/>
              </w:rPr>
              <w:t>深入理解环境的价值与作用。明晰环境应该是与幼儿共同打造的。尊重幼儿权益，以幼儿为主体，充分调动和发挥幼儿的主动性；遵循幼儿身心发展特点和保教活动规律，提供适合的教育，保障幼儿快乐健康成长。</w:t>
            </w:r>
          </w:p>
        </w:tc>
        <w:tc>
          <w:tcPr>
            <w:tcW w:w="1105" w:type="dxa"/>
            <w:shd w:val="clear" w:color="auto" w:fill="auto"/>
            <w:vAlign w:val="center"/>
          </w:tcPr>
          <w:p w14:paraId="79C30DE6">
            <w:pPr>
              <w:snapToGrid w:val="0"/>
              <w:spacing w:line="288" w:lineRule="auto"/>
              <w:rPr>
                <w:rFonts w:ascii="宋体" w:hAnsi="宋体"/>
                <w:sz w:val="20"/>
                <w:szCs w:val="20"/>
              </w:rPr>
            </w:pPr>
            <w:r>
              <w:rPr>
                <w:rFonts w:hint="eastAsia" w:ascii="宋体" w:hAnsi="宋体"/>
                <w:sz w:val="20"/>
                <w:szCs w:val="20"/>
              </w:rPr>
              <w:t>拓展</w:t>
            </w:r>
          </w:p>
          <w:p w14:paraId="32B1A639">
            <w:pPr>
              <w:snapToGrid w:val="0"/>
              <w:spacing w:line="288" w:lineRule="auto"/>
              <w:rPr>
                <w:rFonts w:ascii="宋体" w:hAnsi="宋体"/>
                <w:sz w:val="20"/>
                <w:szCs w:val="20"/>
              </w:rPr>
            </w:pPr>
            <w:r>
              <w:rPr>
                <w:rFonts w:hint="eastAsia" w:ascii="宋体" w:hAnsi="宋体"/>
                <w:sz w:val="20"/>
                <w:szCs w:val="20"/>
              </w:rPr>
              <w:t>实践</w:t>
            </w:r>
          </w:p>
        </w:tc>
        <w:tc>
          <w:tcPr>
            <w:tcW w:w="1026" w:type="dxa"/>
            <w:shd w:val="clear" w:color="auto" w:fill="auto"/>
            <w:vAlign w:val="center"/>
          </w:tcPr>
          <w:p w14:paraId="5FDF3606">
            <w:pPr>
              <w:snapToGrid w:val="0"/>
              <w:spacing w:line="288" w:lineRule="auto"/>
              <w:rPr>
                <w:rFonts w:ascii="宋体" w:hAnsi="宋体"/>
                <w:sz w:val="20"/>
                <w:szCs w:val="20"/>
              </w:rPr>
            </w:pPr>
            <w:r>
              <w:rPr>
                <w:rFonts w:hint="eastAsia" w:ascii="宋体" w:hAnsi="宋体"/>
                <w:sz w:val="20"/>
                <w:szCs w:val="20"/>
              </w:rPr>
              <w:t>环境设计案例作品</w:t>
            </w:r>
          </w:p>
        </w:tc>
      </w:tr>
    </w:tbl>
    <w:p w14:paraId="5ECE92A8">
      <w:pPr>
        <w:widowControl/>
        <w:rPr>
          <w:rFonts w:ascii="黑体" w:hAnsi="宋体" w:eastAsia="黑体"/>
          <w:sz w:val="24"/>
        </w:rPr>
      </w:pPr>
    </w:p>
    <w:p w14:paraId="2ECBC436">
      <w:pPr>
        <w:widowControl/>
        <w:rPr>
          <w:rFonts w:ascii="宋体" w:hAnsi="宋体" w:cs="宋体"/>
          <w:kern w:val="0"/>
          <w:szCs w:val="21"/>
        </w:rPr>
      </w:pPr>
      <w:r>
        <w:rPr>
          <w:rFonts w:ascii="黑体" w:hAnsi="宋体" w:eastAsia="黑体"/>
          <w:sz w:val="24"/>
        </w:rPr>
        <w:t>六</w:t>
      </w:r>
      <w:r>
        <w:rPr>
          <w:rFonts w:hint="eastAsia" w:ascii="黑体" w:hAnsi="宋体" w:eastAsia="黑体"/>
          <w:sz w:val="24"/>
        </w:rPr>
        <w:t>、</w:t>
      </w:r>
      <w:r>
        <w:rPr>
          <w:rFonts w:ascii="黑体" w:hAnsi="宋体" w:eastAsia="黑体"/>
          <w:sz w:val="24"/>
        </w:rPr>
        <w:t>课程内容</w:t>
      </w:r>
    </w:p>
    <w:p w14:paraId="4EE4EB41">
      <w:pPr>
        <w:widowControl/>
        <w:spacing w:beforeLines="50" w:afterLines="50"/>
        <w:jc w:val="left"/>
        <w:rPr>
          <w:rFonts w:ascii="楷体" w:hAnsi="楷体" w:eastAsia="楷体" w:cs="宋体"/>
          <w:b/>
          <w:kern w:val="0"/>
          <w:sz w:val="24"/>
          <w:szCs w:val="24"/>
        </w:rPr>
      </w:pPr>
      <w:r>
        <w:rPr>
          <w:rFonts w:hint="eastAsia" w:ascii="楷体" w:hAnsi="楷体" w:eastAsia="楷体" w:cs="宋体"/>
          <w:b/>
          <w:kern w:val="0"/>
          <w:sz w:val="24"/>
          <w:szCs w:val="24"/>
        </w:rPr>
        <w:t>第一单元   幼儿园环境创设概述</w:t>
      </w:r>
    </w:p>
    <w:p w14:paraId="505FF3EE">
      <w:pPr>
        <w:widowControl/>
        <w:spacing w:beforeLines="50" w:afterLines="50"/>
        <w:jc w:val="left"/>
        <w:rPr>
          <w:rFonts w:ascii="楷体" w:hAnsi="楷体" w:eastAsia="楷体"/>
          <w:sz w:val="24"/>
          <w:szCs w:val="24"/>
        </w:rPr>
      </w:pPr>
      <w:r>
        <w:rPr>
          <w:rFonts w:hint="eastAsia" w:ascii="楷体" w:hAnsi="楷体" w:eastAsia="楷体" w:cs="宋体"/>
          <w:kern w:val="0"/>
          <w:sz w:val="24"/>
          <w:szCs w:val="24"/>
        </w:rPr>
        <w:t>1、课程概述、课前铺垫</w:t>
      </w:r>
    </w:p>
    <w:p w14:paraId="72898391">
      <w:pPr>
        <w:widowControl/>
        <w:spacing w:beforeLines="50" w:afterLines="50"/>
        <w:jc w:val="left"/>
        <w:rPr>
          <w:rFonts w:ascii="楷体" w:hAnsi="楷体" w:eastAsia="楷体" w:cs="宋体"/>
          <w:kern w:val="0"/>
          <w:sz w:val="24"/>
          <w:szCs w:val="24"/>
        </w:rPr>
      </w:pPr>
      <w:r>
        <w:rPr>
          <w:rFonts w:hint="eastAsia" w:ascii="楷体" w:hAnsi="楷体" w:eastAsia="楷体" w:cs="宋体"/>
          <w:kern w:val="0"/>
          <w:sz w:val="24"/>
          <w:szCs w:val="24"/>
        </w:rPr>
        <w:t>2、认识幼儿园环境</w:t>
      </w:r>
    </w:p>
    <w:p w14:paraId="50B4F9A4">
      <w:pPr>
        <w:widowControl/>
        <w:rPr>
          <w:rFonts w:ascii="楷体" w:hAnsi="楷体" w:eastAsia="楷体" w:cs="宋体"/>
          <w:kern w:val="0"/>
          <w:sz w:val="24"/>
          <w:szCs w:val="24"/>
        </w:rPr>
      </w:pPr>
      <w:r>
        <w:rPr>
          <w:rFonts w:hint="eastAsia" w:ascii="楷体" w:hAnsi="楷体" w:eastAsia="楷体" w:cs="宋体"/>
          <w:kern w:val="0"/>
          <w:sz w:val="24"/>
          <w:szCs w:val="24"/>
        </w:rPr>
        <w:t>3、幼儿园环境创设的理论基础</w:t>
      </w:r>
    </w:p>
    <w:p w14:paraId="180D693F">
      <w:pPr>
        <w:widowControl/>
        <w:spacing w:beforeLines="50" w:afterLines="50"/>
        <w:jc w:val="left"/>
        <w:rPr>
          <w:rFonts w:ascii="楷体" w:hAnsi="楷体" w:eastAsia="楷体" w:cs="宋体"/>
          <w:kern w:val="0"/>
          <w:sz w:val="24"/>
          <w:szCs w:val="24"/>
        </w:rPr>
      </w:pPr>
      <w:r>
        <w:rPr>
          <w:rFonts w:hint="eastAsia" w:ascii="楷体" w:hAnsi="楷体" w:eastAsia="楷体" w:cs="宋体"/>
          <w:kern w:val="0"/>
          <w:sz w:val="24"/>
          <w:szCs w:val="24"/>
        </w:rPr>
        <w:t>4、幼儿园环境创设的目标、原则和方法</w:t>
      </w:r>
    </w:p>
    <w:p w14:paraId="41040DDF">
      <w:pPr>
        <w:widowControl/>
        <w:spacing w:beforeLines="50" w:afterLines="50"/>
        <w:jc w:val="left"/>
        <w:rPr>
          <w:rFonts w:ascii="楷体" w:hAnsi="楷体" w:eastAsia="楷体" w:cs="宋体"/>
          <w:b/>
          <w:kern w:val="0"/>
          <w:sz w:val="24"/>
          <w:szCs w:val="24"/>
        </w:rPr>
      </w:pPr>
      <w:r>
        <w:rPr>
          <w:rFonts w:hint="eastAsia" w:ascii="楷体" w:hAnsi="楷体" w:eastAsia="楷体" w:cs="宋体"/>
          <w:b/>
          <w:kern w:val="0"/>
          <w:sz w:val="24"/>
          <w:szCs w:val="24"/>
        </w:rPr>
        <w:t>第二单元   幼儿园户外环境创设</w:t>
      </w:r>
    </w:p>
    <w:p w14:paraId="37DBC482">
      <w:pPr>
        <w:widowControl/>
        <w:rPr>
          <w:rFonts w:ascii="楷体" w:hAnsi="楷体" w:eastAsia="楷体" w:cs="宋体"/>
          <w:kern w:val="0"/>
          <w:sz w:val="24"/>
          <w:szCs w:val="24"/>
        </w:rPr>
      </w:pPr>
      <w:r>
        <w:rPr>
          <w:rFonts w:hint="eastAsia" w:ascii="楷体" w:hAnsi="楷体" w:eastAsia="楷体" w:cs="宋体"/>
          <w:kern w:val="0"/>
          <w:sz w:val="24"/>
          <w:szCs w:val="24"/>
        </w:rPr>
        <w:t>1、幼儿园户外环境创设概述</w:t>
      </w:r>
    </w:p>
    <w:p w14:paraId="6DAFAF37">
      <w:pPr>
        <w:widowControl/>
        <w:spacing w:beforeLines="50" w:afterLines="50"/>
        <w:jc w:val="left"/>
        <w:rPr>
          <w:rFonts w:ascii="楷体" w:hAnsi="楷体" w:eastAsia="楷体" w:cs="宋体"/>
          <w:kern w:val="0"/>
          <w:sz w:val="24"/>
          <w:szCs w:val="24"/>
        </w:rPr>
      </w:pPr>
      <w:r>
        <w:rPr>
          <w:rFonts w:hint="eastAsia" w:ascii="楷体" w:hAnsi="楷体" w:eastAsia="楷体" w:cs="宋体"/>
          <w:kern w:val="0"/>
          <w:sz w:val="24"/>
          <w:szCs w:val="24"/>
        </w:rPr>
        <w:t>2、幼儿园园舍的规划</w:t>
      </w:r>
    </w:p>
    <w:p w14:paraId="5757D422">
      <w:pPr>
        <w:widowControl/>
        <w:rPr>
          <w:rFonts w:ascii="楷体" w:hAnsi="楷体" w:eastAsia="楷体" w:cs="宋体"/>
          <w:kern w:val="0"/>
          <w:sz w:val="24"/>
          <w:szCs w:val="24"/>
        </w:rPr>
      </w:pPr>
      <w:r>
        <w:rPr>
          <w:rFonts w:hint="eastAsia" w:ascii="楷体" w:hAnsi="楷体" w:eastAsia="楷体" w:cs="宋体"/>
          <w:kern w:val="0"/>
          <w:sz w:val="24"/>
          <w:szCs w:val="24"/>
        </w:rPr>
        <w:t>3、幼儿园的绿化</w:t>
      </w:r>
    </w:p>
    <w:p w14:paraId="19E4A578">
      <w:pPr>
        <w:widowControl/>
        <w:spacing w:beforeLines="50" w:afterLines="50"/>
        <w:jc w:val="left"/>
        <w:rPr>
          <w:rFonts w:ascii="楷体" w:hAnsi="楷体" w:eastAsia="楷体" w:cs="宋体"/>
          <w:kern w:val="0"/>
          <w:sz w:val="24"/>
          <w:szCs w:val="24"/>
        </w:rPr>
      </w:pPr>
      <w:r>
        <w:rPr>
          <w:rFonts w:hint="eastAsia" w:ascii="楷体" w:hAnsi="楷体" w:eastAsia="楷体" w:cs="宋体"/>
          <w:kern w:val="0"/>
          <w:sz w:val="24"/>
          <w:szCs w:val="24"/>
        </w:rPr>
        <w:t>4、幼儿园户外活动场所</w:t>
      </w:r>
    </w:p>
    <w:p w14:paraId="1F32505D">
      <w:pPr>
        <w:widowControl/>
        <w:spacing w:beforeLines="50" w:afterLines="50"/>
        <w:jc w:val="left"/>
        <w:rPr>
          <w:rFonts w:ascii="楷体" w:hAnsi="楷体" w:eastAsia="楷体" w:cs="宋体"/>
          <w:b/>
          <w:kern w:val="0"/>
          <w:sz w:val="24"/>
          <w:szCs w:val="24"/>
        </w:rPr>
      </w:pPr>
      <w:r>
        <w:rPr>
          <w:rFonts w:hint="eastAsia" w:ascii="楷体" w:hAnsi="楷体" w:eastAsia="楷体" w:cs="宋体"/>
          <w:b/>
          <w:kern w:val="0"/>
          <w:sz w:val="24"/>
          <w:szCs w:val="24"/>
        </w:rPr>
        <w:t>第三单元   幼儿园室内环境创设</w:t>
      </w:r>
    </w:p>
    <w:p w14:paraId="0BA27740">
      <w:pPr>
        <w:widowControl/>
        <w:rPr>
          <w:rFonts w:ascii="楷体" w:hAnsi="楷体" w:eastAsia="楷体" w:cs="宋体"/>
          <w:kern w:val="0"/>
          <w:sz w:val="24"/>
          <w:szCs w:val="24"/>
        </w:rPr>
      </w:pPr>
      <w:r>
        <w:rPr>
          <w:rFonts w:hint="eastAsia" w:ascii="楷体" w:hAnsi="楷体" w:eastAsia="楷体" w:cs="宋体"/>
          <w:kern w:val="0"/>
          <w:sz w:val="24"/>
          <w:szCs w:val="24"/>
        </w:rPr>
        <w:t>1、幼儿园室内环境的创设概述</w:t>
      </w:r>
    </w:p>
    <w:p w14:paraId="0880B11A">
      <w:pPr>
        <w:widowControl/>
        <w:spacing w:beforeLines="50" w:afterLines="50"/>
        <w:jc w:val="left"/>
        <w:rPr>
          <w:rFonts w:ascii="楷体" w:hAnsi="楷体" w:eastAsia="楷体" w:cs="宋体"/>
          <w:kern w:val="0"/>
          <w:sz w:val="24"/>
          <w:szCs w:val="24"/>
        </w:rPr>
      </w:pPr>
      <w:r>
        <w:rPr>
          <w:rFonts w:hint="eastAsia" w:ascii="楷体" w:hAnsi="楷体" w:eastAsia="楷体" w:cs="宋体"/>
          <w:kern w:val="0"/>
          <w:sz w:val="24"/>
          <w:szCs w:val="24"/>
        </w:rPr>
        <w:t>2、幼儿园班级活动用房的规划与设计</w:t>
      </w:r>
    </w:p>
    <w:p w14:paraId="516FD014">
      <w:pPr>
        <w:widowControl/>
        <w:rPr>
          <w:rFonts w:ascii="楷体" w:hAnsi="楷体" w:eastAsia="楷体" w:cs="宋体"/>
          <w:kern w:val="0"/>
          <w:sz w:val="24"/>
          <w:szCs w:val="24"/>
        </w:rPr>
      </w:pPr>
      <w:r>
        <w:rPr>
          <w:rFonts w:hint="eastAsia" w:ascii="楷体" w:hAnsi="楷体" w:eastAsia="楷体" w:cs="宋体"/>
          <w:kern w:val="0"/>
          <w:sz w:val="24"/>
          <w:szCs w:val="24"/>
        </w:rPr>
        <w:t>3、幼儿园室内公共环境的创设</w:t>
      </w:r>
    </w:p>
    <w:p w14:paraId="3EFD93EA">
      <w:pPr>
        <w:widowControl/>
        <w:spacing w:beforeLines="50" w:afterLines="50"/>
        <w:jc w:val="left"/>
        <w:rPr>
          <w:rFonts w:ascii="楷体" w:hAnsi="楷体" w:eastAsia="楷体" w:cs="宋体"/>
          <w:kern w:val="0"/>
          <w:sz w:val="24"/>
          <w:szCs w:val="24"/>
        </w:rPr>
      </w:pPr>
      <w:r>
        <w:rPr>
          <w:rFonts w:hint="eastAsia" w:ascii="楷体" w:hAnsi="楷体" w:eastAsia="楷体" w:cs="宋体"/>
          <w:kern w:val="0"/>
          <w:sz w:val="24"/>
          <w:szCs w:val="24"/>
        </w:rPr>
        <w:t>4、幼儿园功能室的创设</w:t>
      </w:r>
    </w:p>
    <w:p w14:paraId="545519F7">
      <w:pPr>
        <w:widowControl/>
        <w:spacing w:beforeLines="50" w:afterLines="50"/>
        <w:jc w:val="left"/>
        <w:rPr>
          <w:rFonts w:ascii="楷体" w:hAnsi="楷体" w:eastAsia="楷体" w:cs="宋体"/>
          <w:b/>
          <w:kern w:val="0"/>
          <w:sz w:val="24"/>
          <w:szCs w:val="24"/>
        </w:rPr>
      </w:pPr>
      <w:r>
        <w:rPr>
          <w:rFonts w:hint="eastAsia" w:ascii="楷体" w:hAnsi="楷体" w:eastAsia="楷体" w:cs="宋体"/>
          <w:b/>
          <w:kern w:val="0"/>
          <w:sz w:val="24"/>
          <w:szCs w:val="24"/>
        </w:rPr>
        <w:t>第四单元  幼儿园区域环境创设</w:t>
      </w:r>
    </w:p>
    <w:p w14:paraId="2B718637">
      <w:pPr>
        <w:widowControl/>
        <w:rPr>
          <w:rFonts w:ascii="楷体" w:hAnsi="楷体" w:eastAsia="楷体" w:cs="宋体"/>
          <w:kern w:val="0"/>
          <w:sz w:val="24"/>
          <w:szCs w:val="24"/>
        </w:rPr>
      </w:pPr>
      <w:r>
        <w:rPr>
          <w:rFonts w:hint="eastAsia" w:ascii="楷体" w:hAnsi="楷体" w:eastAsia="楷体" w:cs="宋体"/>
          <w:kern w:val="0"/>
          <w:sz w:val="24"/>
          <w:szCs w:val="24"/>
        </w:rPr>
        <w:t>1、区域环境创设概述</w:t>
      </w:r>
    </w:p>
    <w:p w14:paraId="56169C56">
      <w:pPr>
        <w:widowControl/>
        <w:spacing w:beforeLines="50" w:afterLines="50"/>
        <w:jc w:val="left"/>
        <w:rPr>
          <w:rFonts w:ascii="楷体" w:hAnsi="楷体" w:eastAsia="楷体" w:cs="宋体"/>
          <w:kern w:val="0"/>
          <w:sz w:val="24"/>
          <w:szCs w:val="24"/>
        </w:rPr>
      </w:pPr>
      <w:r>
        <w:rPr>
          <w:rFonts w:hint="eastAsia" w:ascii="楷体" w:hAnsi="楷体" w:eastAsia="楷体" w:cs="宋体"/>
          <w:kern w:val="0"/>
          <w:sz w:val="24"/>
          <w:szCs w:val="24"/>
        </w:rPr>
        <w:t>2、幼儿园美工区、表演区环境创设</w:t>
      </w:r>
    </w:p>
    <w:p w14:paraId="58552BA5">
      <w:pPr>
        <w:widowControl/>
        <w:rPr>
          <w:rFonts w:ascii="楷体" w:hAnsi="楷体" w:eastAsia="楷体" w:cs="宋体"/>
          <w:kern w:val="0"/>
          <w:sz w:val="24"/>
          <w:szCs w:val="24"/>
        </w:rPr>
      </w:pPr>
      <w:r>
        <w:rPr>
          <w:rFonts w:hint="eastAsia" w:ascii="楷体" w:hAnsi="楷体" w:eastAsia="楷体" w:cs="宋体"/>
          <w:kern w:val="0"/>
          <w:sz w:val="24"/>
          <w:szCs w:val="24"/>
        </w:rPr>
        <w:t>3、幼儿园角色区、建构区、语言区、益智区环境创设</w:t>
      </w:r>
    </w:p>
    <w:p w14:paraId="55F8FDA7">
      <w:pPr>
        <w:widowControl/>
        <w:spacing w:beforeLines="50" w:afterLines="50"/>
        <w:jc w:val="left"/>
        <w:rPr>
          <w:rFonts w:ascii="楷体" w:hAnsi="楷体" w:eastAsia="楷体" w:cs="宋体"/>
          <w:b/>
          <w:kern w:val="0"/>
          <w:sz w:val="24"/>
          <w:szCs w:val="24"/>
        </w:rPr>
      </w:pPr>
      <w:r>
        <w:rPr>
          <w:rFonts w:hint="eastAsia" w:ascii="楷体" w:hAnsi="楷体" w:eastAsia="楷体" w:cs="宋体"/>
          <w:b/>
          <w:kern w:val="0"/>
          <w:sz w:val="24"/>
          <w:szCs w:val="24"/>
        </w:rPr>
        <w:t>第五单元  幼儿园主题环境创设</w:t>
      </w:r>
    </w:p>
    <w:p w14:paraId="61A5FCA0">
      <w:pPr>
        <w:widowControl/>
        <w:rPr>
          <w:rFonts w:ascii="楷体" w:hAnsi="楷体" w:eastAsia="楷体" w:cs="宋体"/>
          <w:kern w:val="0"/>
          <w:sz w:val="24"/>
          <w:szCs w:val="24"/>
        </w:rPr>
      </w:pPr>
      <w:r>
        <w:rPr>
          <w:rFonts w:hint="eastAsia" w:ascii="楷体" w:hAnsi="楷体" w:eastAsia="楷体" w:cs="宋体"/>
          <w:kern w:val="0"/>
          <w:sz w:val="24"/>
          <w:szCs w:val="24"/>
        </w:rPr>
        <w:t>1、幼儿园主题环境创设概述</w:t>
      </w:r>
    </w:p>
    <w:p w14:paraId="6B968D53">
      <w:pPr>
        <w:widowControl/>
        <w:spacing w:beforeLines="50" w:afterLines="50"/>
        <w:jc w:val="left"/>
        <w:rPr>
          <w:rFonts w:ascii="楷体" w:hAnsi="楷体" w:eastAsia="楷体" w:cs="宋体"/>
          <w:kern w:val="0"/>
          <w:sz w:val="24"/>
          <w:szCs w:val="24"/>
        </w:rPr>
      </w:pPr>
      <w:r>
        <w:rPr>
          <w:rFonts w:hint="eastAsia" w:ascii="楷体" w:hAnsi="楷体" w:eastAsia="楷体" w:cs="宋体"/>
          <w:kern w:val="0"/>
          <w:sz w:val="24"/>
          <w:szCs w:val="24"/>
        </w:rPr>
        <w:t>2、幼儿园主题墙创设</w:t>
      </w:r>
    </w:p>
    <w:p w14:paraId="3EAF00B8">
      <w:pPr>
        <w:widowControl/>
        <w:rPr>
          <w:rFonts w:ascii="楷体" w:hAnsi="楷体" w:eastAsia="楷体" w:cs="宋体"/>
          <w:kern w:val="0"/>
          <w:sz w:val="24"/>
          <w:szCs w:val="24"/>
        </w:rPr>
      </w:pPr>
      <w:r>
        <w:rPr>
          <w:rFonts w:hint="eastAsia" w:ascii="楷体" w:hAnsi="楷体" w:eastAsia="楷体" w:cs="宋体"/>
          <w:kern w:val="0"/>
          <w:sz w:val="24"/>
          <w:szCs w:val="24"/>
        </w:rPr>
        <w:t>3、主题性活动区的创设</w:t>
      </w:r>
    </w:p>
    <w:p w14:paraId="344E5DCD">
      <w:pPr>
        <w:widowControl/>
        <w:spacing w:beforeLines="50" w:afterLines="50"/>
        <w:jc w:val="left"/>
        <w:rPr>
          <w:rFonts w:ascii="楷体" w:hAnsi="楷体" w:eastAsia="楷体" w:cs="宋体"/>
          <w:b/>
          <w:kern w:val="0"/>
          <w:sz w:val="24"/>
          <w:szCs w:val="24"/>
        </w:rPr>
      </w:pPr>
      <w:r>
        <w:rPr>
          <w:rFonts w:hint="eastAsia" w:ascii="楷体" w:hAnsi="楷体" w:eastAsia="楷体" w:cs="宋体"/>
          <w:b/>
          <w:kern w:val="0"/>
          <w:sz w:val="24"/>
          <w:szCs w:val="24"/>
        </w:rPr>
        <w:t>第六单元  幼儿园心理环境创设</w:t>
      </w:r>
    </w:p>
    <w:p w14:paraId="7BF4AC0E">
      <w:pPr>
        <w:widowControl/>
        <w:spacing w:beforeLines="50" w:afterLines="50"/>
        <w:jc w:val="left"/>
        <w:rPr>
          <w:rFonts w:ascii="楷体" w:hAnsi="楷体" w:eastAsia="楷体" w:cs="宋体"/>
          <w:kern w:val="0"/>
          <w:sz w:val="24"/>
          <w:szCs w:val="24"/>
        </w:rPr>
      </w:pPr>
      <w:r>
        <w:rPr>
          <w:rFonts w:hint="eastAsia" w:ascii="楷体" w:hAnsi="楷体" w:eastAsia="楷体" w:cs="宋体"/>
          <w:kern w:val="0"/>
          <w:sz w:val="24"/>
          <w:szCs w:val="24"/>
        </w:rPr>
        <w:t>1、幼儿园心理环境创设概述</w:t>
      </w:r>
    </w:p>
    <w:p w14:paraId="12EA78DA">
      <w:pPr>
        <w:widowControl/>
        <w:spacing w:beforeLines="50" w:afterLines="50"/>
        <w:jc w:val="left"/>
        <w:rPr>
          <w:rFonts w:ascii="楷体" w:hAnsi="楷体" w:eastAsia="楷体" w:cs="宋体"/>
          <w:kern w:val="0"/>
          <w:sz w:val="24"/>
          <w:szCs w:val="24"/>
        </w:rPr>
      </w:pPr>
      <w:r>
        <w:rPr>
          <w:rFonts w:hint="eastAsia" w:ascii="楷体" w:hAnsi="楷体" w:eastAsia="楷体" w:cs="宋体"/>
          <w:kern w:val="0"/>
          <w:sz w:val="24"/>
          <w:szCs w:val="24"/>
        </w:rPr>
        <w:t>2、幼儿与幼儿教师健康心理</w:t>
      </w:r>
    </w:p>
    <w:p w14:paraId="4FFB1806">
      <w:pPr>
        <w:snapToGrid w:val="0"/>
        <w:ind w:right="26"/>
        <w:rPr>
          <w:rFonts w:ascii="楷体" w:hAnsi="楷体" w:eastAsia="楷体" w:cs="宋体"/>
          <w:sz w:val="24"/>
          <w:szCs w:val="24"/>
        </w:rPr>
      </w:pPr>
      <w:r>
        <w:rPr>
          <w:rFonts w:hint="eastAsia" w:ascii="楷体" w:hAnsi="楷体" w:eastAsia="楷体" w:cs="宋体"/>
          <w:sz w:val="24"/>
          <w:szCs w:val="24"/>
        </w:rPr>
        <w:t>3、园所文化建设</w:t>
      </w:r>
    </w:p>
    <w:p w14:paraId="7D9D1C43">
      <w:pPr>
        <w:widowControl/>
        <w:spacing w:beforeLines="50" w:afterLines="50"/>
        <w:jc w:val="left"/>
        <w:rPr>
          <w:rFonts w:ascii="楷体" w:hAnsi="楷体" w:eastAsia="楷体" w:cs="宋体"/>
          <w:sz w:val="24"/>
          <w:szCs w:val="24"/>
        </w:rPr>
      </w:pPr>
      <w:r>
        <w:rPr>
          <w:rFonts w:hint="eastAsia" w:ascii="楷体" w:hAnsi="楷体" w:eastAsia="楷体" w:cs="宋体"/>
          <w:sz w:val="24"/>
          <w:szCs w:val="24"/>
        </w:rPr>
        <w:t>4、幼儿园良好心理环境的创设</w:t>
      </w:r>
    </w:p>
    <w:p w14:paraId="716610E1">
      <w:pPr>
        <w:widowControl/>
        <w:spacing w:beforeLines="50" w:afterLines="50"/>
        <w:jc w:val="left"/>
        <w:rPr>
          <w:rFonts w:ascii="楷体" w:hAnsi="楷体" w:eastAsia="楷体" w:cs="宋体"/>
          <w:b/>
          <w:kern w:val="0"/>
          <w:sz w:val="24"/>
          <w:szCs w:val="24"/>
        </w:rPr>
      </w:pPr>
      <w:r>
        <w:rPr>
          <w:rFonts w:hint="eastAsia" w:ascii="楷体" w:hAnsi="楷体" w:eastAsia="楷体" w:cs="宋体"/>
          <w:b/>
          <w:kern w:val="0"/>
          <w:sz w:val="24"/>
          <w:szCs w:val="24"/>
        </w:rPr>
        <w:t>第七单元  家庭、社区与幼儿园环境创设</w:t>
      </w:r>
    </w:p>
    <w:p w14:paraId="2662E1B8">
      <w:pPr>
        <w:widowControl/>
        <w:spacing w:beforeLines="50" w:afterLines="50"/>
        <w:jc w:val="left"/>
        <w:rPr>
          <w:rFonts w:ascii="楷体" w:hAnsi="楷体" w:eastAsia="楷体" w:cs="宋体"/>
          <w:kern w:val="0"/>
          <w:sz w:val="24"/>
          <w:szCs w:val="24"/>
        </w:rPr>
      </w:pPr>
      <w:r>
        <w:rPr>
          <w:rFonts w:hint="eastAsia" w:ascii="楷体" w:hAnsi="楷体" w:eastAsia="楷体" w:cs="宋体"/>
          <w:kern w:val="0"/>
          <w:sz w:val="24"/>
          <w:szCs w:val="24"/>
        </w:rPr>
        <w:t>1、家庭教育环境及资源利用</w:t>
      </w:r>
    </w:p>
    <w:p w14:paraId="1EFEEE2E">
      <w:pPr>
        <w:widowControl/>
        <w:spacing w:beforeLines="50" w:afterLines="50"/>
        <w:jc w:val="left"/>
        <w:rPr>
          <w:rFonts w:ascii="楷体" w:hAnsi="楷体" w:eastAsia="楷体" w:cs="宋体"/>
          <w:kern w:val="0"/>
          <w:sz w:val="24"/>
          <w:szCs w:val="24"/>
        </w:rPr>
      </w:pPr>
      <w:r>
        <w:rPr>
          <w:rFonts w:hint="eastAsia" w:ascii="楷体" w:hAnsi="楷体" w:eastAsia="楷体" w:cs="宋体"/>
          <w:kern w:val="0"/>
          <w:sz w:val="24"/>
          <w:szCs w:val="24"/>
        </w:rPr>
        <w:t>2、社区教育环境及资源利用</w:t>
      </w:r>
    </w:p>
    <w:p w14:paraId="1AAD98F8">
      <w:pPr>
        <w:widowControl/>
        <w:spacing w:beforeLines="50" w:afterLines="50"/>
        <w:jc w:val="left"/>
        <w:rPr>
          <w:rFonts w:ascii="楷体" w:hAnsi="楷体" w:eastAsia="楷体" w:cs="宋体"/>
          <w:b/>
          <w:sz w:val="24"/>
          <w:szCs w:val="24"/>
        </w:rPr>
      </w:pPr>
      <w:r>
        <w:rPr>
          <w:rFonts w:hint="eastAsia" w:ascii="楷体" w:hAnsi="楷体" w:eastAsia="楷体" w:cs="宋体"/>
          <w:b/>
          <w:sz w:val="24"/>
          <w:szCs w:val="24"/>
        </w:rPr>
        <w:t>第八单元 幼儿园玩教具</w:t>
      </w:r>
    </w:p>
    <w:p w14:paraId="53D5C1EE">
      <w:pPr>
        <w:snapToGrid w:val="0"/>
        <w:ind w:right="26"/>
        <w:rPr>
          <w:rFonts w:ascii="楷体" w:hAnsi="楷体" w:eastAsia="楷体" w:cs="宋体"/>
          <w:kern w:val="0"/>
          <w:sz w:val="24"/>
          <w:szCs w:val="24"/>
        </w:rPr>
      </w:pPr>
      <w:r>
        <w:rPr>
          <w:rFonts w:hint="eastAsia" w:ascii="楷体" w:hAnsi="楷体" w:eastAsia="楷体" w:cs="宋体"/>
          <w:kern w:val="0"/>
          <w:sz w:val="24"/>
          <w:szCs w:val="24"/>
        </w:rPr>
        <w:t>1、幼儿园玩教具及其选择</w:t>
      </w:r>
    </w:p>
    <w:p w14:paraId="6ED925A1">
      <w:pPr>
        <w:widowControl/>
        <w:spacing w:beforeLines="50" w:afterLines="50"/>
        <w:jc w:val="left"/>
        <w:rPr>
          <w:rFonts w:ascii="楷体" w:hAnsi="楷体" w:eastAsia="楷体" w:cs="宋体"/>
          <w:sz w:val="24"/>
          <w:szCs w:val="24"/>
        </w:rPr>
      </w:pPr>
      <w:r>
        <w:rPr>
          <w:rFonts w:hint="eastAsia" w:ascii="楷体" w:hAnsi="楷体" w:eastAsia="楷体" w:cs="宋体"/>
          <w:kern w:val="0"/>
          <w:sz w:val="24"/>
          <w:szCs w:val="24"/>
        </w:rPr>
        <w:t>2、幼儿园玩教具的配备</w:t>
      </w:r>
    </w:p>
    <w:p w14:paraId="491AA312">
      <w:pPr>
        <w:widowControl/>
        <w:spacing w:beforeLines="50" w:afterLines="50"/>
        <w:jc w:val="left"/>
        <w:rPr>
          <w:rFonts w:ascii="楷体" w:hAnsi="楷体" w:eastAsia="楷体" w:cs="宋体"/>
          <w:b/>
          <w:kern w:val="0"/>
          <w:sz w:val="24"/>
          <w:szCs w:val="24"/>
        </w:rPr>
      </w:pPr>
      <w:r>
        <w:rPr>
          <w:rFonts w:hint="eastAsia" w:ascii="楷体" w:hAnsi="楷体" w:eastAsia="楷体" w:cs="宋体"/>
          <w:b/>
          <w:kern w:val="0"/>
          <w:sz w:val="24"/>
          <w:szCs w:val="24"/>
        </w:rPr>
        <w:t>第九单元  幼儿园环境创设评价</w:t>
      </w:r>
    </w:p>
    <w:p w14:paraId="110681D9">
      <w:pPr>
        <w:widowControl/>
        <w:spacing w:beforeLines="50" w:afterLines="50"/>
        <w:jc w:val="left"/>
        <w:rPr>
          <w:rFonts w:ascii="楷体" w:hAnsi="楷体" w:eastAsia="楷体" w:cs="宋体"/>
          <w:kern w:val="0"/>
          <w:sz w:val="24"/>
          <w:szCs w:val="24"/>
        </w:rPr>
      </w:pPr>
      <w:r>
        <w:rPr>
          <w:rFonts w:hint="eastAsia" w:ascii="楷体" w:hAnsi="楷体" w:eastAsia="楷体" w:cs="宋体"/>
          <w:kern w:val="0"/>
          <w:sz w:val="24"/>
          <w:szCs w:val="24"/>
        </w:rPr>
        <w:t>1、</w:t>
      </w:r>
      <w:r>
        <w:rPr>
          <w:rFonts w:ascii="楷体" w:hAnsi="楷体" w:eastAsia="楷体" w:cs="宋体"/>
          <w:kern w:val="0"/>
          <w:sz w:val="24"/>
          <w:szCs w:val="24"/>
        </w:rPr>
        <w:t>幼儿园环境评价概述</w:t>
      </w:r>
    </w:p>
    <w:p w14:paraId="2AC57695">
      <w:pPr>
        <w:widowControl/>
        <w:spacing w:beforeLines="50" w:afterLines="50"/>
        <w:jc w:val="left"/>
        <w:rPr>
          <w:rFonts w:ascii="楷体" w:hAnsi="楷体" w:eastAsia="楷体" w:cs="宋体"/>
          <w:sz w:val="24"/>
          <w:szCs w:val="24"/>
        </w:rPr>
      </w:pPr>
      <w:r>
        <w:rPr>
          <w:rFonts w:hint="eastAsia" w:ascii="楷体" w:hAnsi="楷体" w:eastAsia="楷体" w:cs="宋体"/>
          <w:sz w:val="24"/>
          <w:szCs w:val="24"/>
        </w:rPr>
        <w:t>2、幼儿园环境评价的实施</w:t>
      </w:r>
    </w:p>
    <w:p w14:paraId="6F26AB3B">
      <w:pPr>
        <w:widowControl/>
        <w:spacing w:beforeLines="50" w:afterLines="50" w:line="288" w:lineRule="auto"/>
        <w:jc w:val="left"/>
        <w:rPr>
          <w:rFonts w:ascii="黑体" w:hAnsi="宋体" w:eastAsia="黑体"/>
          <w:sz w:val="24"/>
        </w:rPr>
      </w:pPr>
    </w:p>
    <w:p w14:paraId="07DDADEF">
      <w:pPr>
        <w:widowControl/>
        <w:spacing w:beforeLines="50" w:afterLines="50" w:line="288" w:lineRule="auto"/>
        <w:jc w:val="left"/>
        <w:rPr>
          <w:rFonts w:ascii="黑体" w:hAnsi="宋体" w:eastAsia="黑体"/>
          <w:sz w:val="24"/>
        </w:rPr>
      </w:pPr>
      <w:r>
        <w:rPr>
          <w:rFonts w:hint="eastAsia" w:ascii="黑体" w:hAnsi="宋体" w:eastAsia="黑体"/>
          <w:sz w:val="24"/>
        </w:rPr>
        <w:t>七、课内实验名称及基本要求（选填，适用于课内实验）</w:t>
      </w:r>
    </w:p>
    <w:p w14:paraId="2938F151">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006"/>
        <w:gridCol w:w="3685"/>
        <w:gridCol w:w="1134"/>
        <w:gridCol w:w="1276"/>
      </w:tblGrid>
      <w:tr w14:paraId="552722FB">
        <w:tc>
          <w:tcPr>
            <w:tcW w:w="654" w:type="dxa"/>
          </w:tcPr>
          <w:p w14:paraId="19D68EF5">
            <w:pPr>
              <w:snapToGrid w:val="0"/>
              <w:spacing w:line="288" w:lineRule="auto"/>
              <w:ind w:right="26"/>
              <w:rPr>
                <w:rFonts w:ascii="Times New Roman" w:hAnsi="Times New Roman"/>
                <w:sz w:val="20"/>
                <w:szCs w:val="20"/>
              </w:rPr>
            </w:pPr>
            <w:r>
              <w:rPr>
                <w:rFonts w:hint="eastAsia" w:ascii="Times New Roman" w:hAnsi="Times New Roman"/>
                <w:sz w:val="20"/>
                <w:szCs w:val="20"/>
              </w:rPr>
              <w:t>序号</w:t>
            </w:r>
          </w:p>
        </w:tc>
        <w:tc>
          <w:tcPr>
            <w:tcW w:w="2006" w:type="dxa"/>
          </w:tcPr>
          <w:p w14:paraId="38D49210">
            <w:pPr>
              <w:snapToGrid w:val="0"/>
              <w:spacing w:line="288" w:lineRule="auto"/>
              <w:ind w:right="26"/>
              <w:rPr>
                <w:rFonts w:ascii="Times New Roman" w:hAnsi="Times New Roman"/>
                <w:sz w:val="20"/>
                <w:szCs w:val="20"/>
              </w:rPr>
            </w:pPr>
            <w:r>
              <w:rPr>
                <w:rFonts w:hint="eastAsia" w:ascii="Times New Roman" w:hAnsi="Times New Roman"/>
                <w:sz w:val="20"/>
                <w:szCs w:val="20"/>
              </w:rPr>
              <w:t>实验名称</w:t>
            </w:r>
          </w:p>
        </w:tc>
        <w:tc>
          <w:tcPr>
            <w:tcW w:w="3685" w:type="dxa"/>
          </w:tcPr>
          <w:p w14:paraId="2AB904E4">
            <w:pPr>
              <w:snapToGrid w:val="0"/>
              <w:spacing w:line="288" w:lineRule="auto"/>
              <w:ind w:right="26"/>
              <w:rPr>
                <w:rFonts w:ascii="Times New Roman" w:hAnsi="Times New Roman"/>
                <w:sz w:val="20"/>
                <w:szCs w:val="20"/>
              </w:rPr>
            </w:pPr>
            <w:r>
              <w:rPr>
                <w:rFonts w:hint="eastAsia" w:ascii="Times New Roman" w:hAnsi="Times New Roman"/>
                <w:sz w:val="20"/>
                <w:szCs w:val="20"/>
              </w:rPr>
              <w:t>主要内容</w:t>
            </w:r>
          </w:p>
        </w:tc>
        <w:tc>
          <w:tcPr>
            <w:tcW w:w="1134" w:type="dxa"/>
          </w:tcPr>
          <w:p w14:paraId="74C414A7">
            <w:pPr>
              <w:snapToGrid w:val="0"/>
              <w:spacing w:line="288" w:lineRule="auto"/>
              <w:ind w:right="26"/>
              <w:rPr>
                <w:rFonts w:ascii="Times New Roman" w:hAnsi="Times New Roman"/>
                <w:sz w:val="20"/>
                <w:szCs w:val="20"/>
              </w:rPr>
            </w:pPr>
            <w:r>
              <w:rPr>
                <w:rFonts w:hint="eastAsia" w:ascii="Times New Roman" w:hAnsi="Times New Roman"/>
                <w:sz w:val="20"/>
                <w:szCs w:val="20"/>
              </w:rPr>
              <w:t>实验时数</w:t>
            </w:r>
          </w:p>
        </w:tc>
        <w:tc>
          <w:tcPr>
            <w:tcW w:w="1276" w:type="dxa"/>
          </w:tcPr>
          <w:p w14:paraId="4E71A76D">
            <w:pPr>
              <w:snapToGrid w:val="0"/>
              <w:spacing w:line="288" w:lineRule="auto"/>
              <w:ind w:right="26"/>
              <w:rPr>
                <w:rFonts w:ascii="Times New Roman" w:hAnsi="Times New Roman"/>
                <w:sz w:val="20"/>
                <w:szCs w:val="20"/>
              </w:rPr>
            </w:pPr>
            <w:r>
              <w:rPr>
                <w:rFonts w:hint="eastAsia" w:ascii="Times New Roman" w:hAnsi="Times New Roman"/>
                <w:sz w:val="20"/>
                <w:szCs w:val="20"/>
              </w:rPr>
              <w:t>实验类型</w:t>
            </w:r>
          </w:p>
        </w:tc>
      </w:tr>
      <w:tr w14:paraId="76DFDC25">
        <w:tc>
          <w:tcPr>
            <w:tcW w:w="654" w:type="dxa"/>
          </w:tcPr>
          <w:p w14:paraId="1267D312">
            <w:pPr>
              <w:snapToGrid w:val="0"/>
              <w:spacing w:line="288" w:lineRule="auto"/>
              <w:ind w:right="26"/>
              <w:rPr>
                <w:rFonts w:ascii="Times New Roman" w:hAnsi="Times New Roman"/>
                <w:sz w:val="20"/>
                <w:szCs w:val="20"/>
              </w:rPr>
            </w:pPr>
            <w:r>
              <w:rPr>
                <w:rFonts w:hint="eastAsia" w:ascii="Times New Roman" w:hAnsi="Times New Roman"/>
                <w:sz w:val="20"/>
                <w:szCs w:val="20"/>
              </w:rPr>
              <w:t>1</w:t>
            </w:r>
          </w:p>
        </w:tc>
        <w:tc>
          <w:tcPr>
            <w:tcW w:w="2006" w:type="dxa"/>
          </w:tcPr>
          <w:p w14:paraId="753407F9">
            <w:pPr>
              <w:snapToGrid w:val="0"/>
              <w:spacing w:line="288" w:lineRule="auto"/>
              <w:ind w:right="26"/>
              <w:rPr>
                <w:rFonts w:ascii="Times New Roman" w:hAnsi="Times New Roman"/>
                <w:sz w:val="20"/>
                <w:szCs w:val="20"/>
              </w:rPr>
            </w:pPr>
            <w:r>
              <w:rPr>
                <w:rFonts w:hint="eastAsia" w:ascii="Times New Roman" w:hAnsi="Times New Roman"/>
                <w:sz w:val="20"/>
                <w:szCs w:val="20"/>
              </w:rPr>
              <w:t>谈“儿童发展优先”</w:t>
            </w:r>
          </w:p>
        </w:tc>
        <w:tc>
          <w:tcPr>
            <w:tcW w:w="3685" w:type="dxa"/>
          </w:tcPr>
          <w:p w14:paraId="407B6383">
            <w:pPr>
              <w:widowControl/>
              <w:shd w:val="clear" w:color="auto" w:fill="FFFFFF"/>
              <w:ind w:right="102" w:firstLine="98" w:firstLineChars="49"/>
              <w:rPr>
                <w:rFonts w:ascii="Times New Roman" w:hAnsi="Times New Roman"/>
                <w:sz w:val="20"/>
                <w:szCs w:val="20"/>
              </w:rPr>
            </w:pPr>
            <w:r>
              <w:rPr>
                <w:rFonts w:ascii="Times New Roman" w:hAnsi="Times New Roman"/>
                <w:sz w:val="20"/>
                <w:szCs w:val="20"/>
              </w:rPr>
              <w:t>幼儿园教育应尊重幼儿的人格和权利，尊重幼儿身心发展的规律和学习特点，以游戏为基本活动，保教并重，关注个别差异，促进每个幼儿富有个性的发展。</w:t>
            </w:r>
          </w:p>
          <w:p w14:paraId="135A5621">
            <w:pPr>
              <w:widowControl/>
              <w:shd w:val="clear" w:color="auto" w:fill="FFFFFF"/>
              <w:ind w:left="100" w:right="102"/>
              <w:rPr>
                <w:rFonts w:ascii="楷体" w:hAnsi="楷体" w:eastAsia="楷体"/>
                <w:sz w:val="24"/>
              </w:rPr>
            </w:pPr>
            <w:r>
              <w:rPr>
                <w:rFonts w:ascii="Times New Roman" w:hAnsi="Times New Roman"/>
                <w:sz w:val="20"/>
                <w:szCs w:val="20"/>
              </w:rPr>
              <w:t>《纲要》实际上就是立足于以儿童为本，促进儿童富有个性化的发展来制定的。</w:t>
            </w:r>
          </w:p>
        </w:tc>
        <w:tc>
          <w:tcPr>
            <w:tcW w:w="1134" w:type="dxa"/>
          </w:tcPr>
          <w:p w14:paraId="62FE8EE7">
            <w:pPr>
              <w:snapToGrid w:val="0"/>
              <w:spacing w:line="288" w:lineRule="auto"/>
              <w:ind w:right="26"/>
              <w:rPr>
                <w:rFonts w:ascii="Times New Roman" w:hAnsi="Times New Roman"/>
                <w:sz w:val="20"/>
                <w:szCs w:val="20"/>
              </w:rPr>
            </w:pPr>
            <w:r>
              <w:rPr>
                <w:rFonts w:hint="eastAsia" w:ascii="Times New Roman" w:hAnsi="Times New Roman"/>
                <w:sz w:val="20"/>
                <w:szCs w:val="20"/>
              </w:rPr>
              <w:t>2课时</w:t>
            </w:r>
          </w:p>
        </w:tc>
        <w:tc>
          <w:tcPr>
            <w:tcW w:w="1276" w:type="dxa"/>
          </w:tcPr>
          <w:p w14:paraId="5C8D612C">
            <w:pPr>
              <w:snapToGrid w:val="0"/>
              <w:spacing w:line="288" w:lineRule="auto"/>
              <w:ind w:right="26"/>
              <w:rPr>
                <w:rFonts w:ascii="Times New Roman" w:hAnsi="Times New Roman"/>
                <w:sz w:val="20"/>
                <w:szCs w:val="20"/>
              </w:rPr>
            </w:pPr>
            <w:r>
              <w:rPr>
                <w:rFonts w:hint="eastAsia" w:ascii="Times New Roman" w:hAnsi="Times New Roman"/>
                <w:sz w:val="20"/>
                <w:szCs w:val="20"/>
              </w:rPr>
              <w:t>交流型</w:t>
            </w:r>
          </w:p>
        </w:tc>
      </w:tr>
      <w:tr w14:paraId="5DD21656">
        <w:tc>
          <w:tcPr>
            <w:tcW w:w="654" w:type="dxa"/>
          </w:tcPr>
          <w:p w14:paraId="31CFB8EA">
            <w:pPr>
              <w:snapToGrid w:val="0"/>
              <w:spacing w:line="288" w:lineRule="auto"/>
              <w:ind w:right="26"/>
              <w:rPr>
                <w:rFonts w:ascii="Times New Roman" w:hAnsi="Times New Roman"/>
                <w:sz w:val="20"/>
                <w:szCs w:val="20"/>
              </w:rPr>
            </w:pPr>
            <w:r>
              <w:rPr>
                <w:rFonts w:hint="eastAsia" w:ascii="Times New Roman" w:hAnsi="Times New Roman"/>
                <w:sz w:val="20"/>
                <w:szCs w:val="20"/>
              </w:rPr>
              <w:t>2</w:t>
            </w:r>
          </w:p>
        </w:tc>
        <w:tc>
          <w:tcPr>
            <w:tcW w:w="2006" w:type="dxa"/>
          </w:tcPr>
          <w:p w14:paraId="36467FEE">
            <w:pPr>
              <w:snapToGrid w:val="0"/>
              <w:spacing w:line="288" w:lineRule="auto"/>
              <w:ind w:right="26"/>
              <w:rPr>
                <w:rFonts w:ascii="Times New Roman" w:hAnsi="Times New Roman"/>
                <w:szCs w:val="21"/>
              </w:rPr>
            </w:pPr>
            <w:r>
              <w:rPr>
                <w:rFonts w:ascii="Times New Roman" w:hAnsi="Times New Roman"/>
                <w:sz w:val="20"/>
                <w:szCs w:val="20"/>
              </w:rPr>
              <w:t>实施《指南》应把握几个方面</w:t>
            </w:r>
            <w:r>
              <w:rPr>
                <w:rFonts w:hint="eastAsia" w:ascii="Times New Roman" w:hAnsi="Times New Roman"/>
                <w:sz w:val="20"/>
                <w:szCs w:val="20"/>
              </w:rPr>
              <w:t>？</w:t>
            </w:r>
          </w:p>
        </w:tc>
        <w:tc>
          <w:tcPr>
            <w:tcW w:w="3685" w:type="dxa"/>
          </w:tcPr>
          <w:p w14:paraId="3CF01B6A">
            <w:pPr>
              <w:widowControl/>
              <w:shd w:val="clear" w:color="auto" w:fill="FFFFFF"/>
              <w:ind w:right="102"/>
              <w:rPr>
                <w:rFonts w:ascii="Times New Roman" w:hAnsi="Times New Roman"/>
                <w:sz w:val="20"/>
                <w:szCs w:val="20"/>
              </w:rPr>
            </w:pPr>
            <w:r>
              <w:rPr>
                <w:rFonts w:ascii="Times New Roman" w:hAnsi="Times New Roman"/>
                <w:sz w:val="20"/>
                <w:szCs w:val="20"/>
              </w:rPr>
              <w:t>1．关注幼儿学习与发展的整体性。</w:t>
            </w:r>
          </w:p>
          <w:p w14:paraId="0FB07BFE">
            <w:pPr>
              <w:widowControl/>
              <w:shd w:val="clear" w:color="auto" w:fill="FFFFFF"/>
              <w:ind w:right="102"/>
              <w:rPr>
                <w:rFonts w:ascii="Times New Roman" w:hAnsi="Times New Roman"/>
                <w:sz w:val="20"/>
                <w:szCs w:val="20"/>
              </w:rPr>
            </w:pPr>
            <w:r>
              <w:rPr>
                <w:rFonts w:ascii="Times New Roman" w:hAnsi="Times New Roman"/>
                <w:sz w:val="20"/>
                <w:szCs w:val="20"/>
              </w:rPr>
              <w:t>2．尊重幼儿发展的个体差异。</w:t>
            </w:r>
          </w:p>
          <w:p w14:paraId="38857C37">
            <w:pPr>
              <w:widowControl/>
              <w:shd w:val="clear" w:color="auto" w:fill="FFFFFF"/>
              <w:ind w:right="102"/>
              <w:rPr>
                <w:rFonts w:ascii="Times New Roman" w:hAnsi="Times New Roman"/>
                <w:sz w:val="20"/>
                <w:szCs w:val="20"/>
              </w:rPr>
            </w:pPr>
            <w:r>
              <w:rPr>
                <w:rFonts w:ascii="Times New Roman" w:hAnsi="Times New Roman"/>
                <w:sz w:val="20"/>
                <w:szCs w:val="20"/>
              </w:rPr>
              <w:t>3．理解幼儿的学习方式和特点。</w:t>
            </w:r>
          </w:p>
          <w:p w14:paraId="01FBD991">
            <w:pPr>
              <w:widowControl/>
              <w:shd w:val="clear" w:color="auto" w:fill="FFFFFF"/>
              <w:ind w:right="102"/>
              <w:rPr>
                <w:rFonts w:ascii="Times New Roman" w:hAnsi="Times New Roman"/>
                <w:sz w:val="20"/>
                <w:szCs w:val="20"/>
              </w:rPr>
            </w:pPr>
            <w:r>
              <w:rPr>
                <w:rFonts w:ascii="Times New Roman" w:hAnsi="Times New Roman"/>
                <w:sz w:val="20"/>
                <w:szCs w:val="20"/>
              </w:rPr>
              <w:t>4．重视幼儿的学习品质。</w:t>
            </w:r>
          </w:p>
        </w:tc>
        <w:tc>
          <w:tcPr>
            <w:tcW w:w="1134" w:type="dxa"/>
          </w:tcPr>
          <w:p w14:paraId="7D7BF1AB">
            <w:pPr>
              <w:snapToGrid w:val="0"/>
              <w:spacing w:line="288" w:lineRule="auto"/>
              <w:ind w:right="26"/>
              <w:rPr>
                <w:rFonts w:ascii="Times New Roman" w:hAnsi="Times New Roman"/>
                <w:sz w:val="20"/>
                <w:szCs w:val="20"/>
              </w:rPr>
            </w:pPr>
            <w:r>
              <w:rPr>
                <w:rFonts w:hint="eastAsia" w:ascii="Times New Roman" w:hAnsi="Times New Roman"/>
                <w:sz w:val="20"/>
                <w:szCs w:val="20"/>
              </w:rPr>
              <w:t>2课时</w:t>
            </w:r>
          </w:p>
        </w:tc>
        <w:tc>
          <w:tcPr>
            <w:tcW w:w="1276" w:type="dxa"/>
          </w:tcPr>
          <w:p w14:paraId="6405FD7D">
            <w:pPr>
              <w:snapToGrid w:val="0"/>
              <w:spacing w:line="288" w:lineRule="auto"/>
              <w:ind w:right="26"/>
              <w:rPr>
                <w:rFonts w:ascii="Times New Roman" w:hAnsi="Times New Roman"/>
                <w:sz w:val="20"/>
                <w:szCs w:val="20"/>
              </w:rPr>
            </w:pPr>
            <w:r>
              <w:rPr>
                <w:rFonts w:hint="eastAsia" w:ascii="Times New Roman" w:hAnsi="Times New Roman"/>
                <w:sz w:val="20"/>
                <w:szCs w:val="20"/>
              </w:rPr>
              <w:t>综合型</w:t>
            </w:r>
          </w:p>
        </w:tc>
      </w:tr>
      <w:tr w14:paraId="6412CABF">
        <w:tc>
          <w:tcPr>
            <w:tcW w:w="654" w:type="dxa"/>
          </w:tcPr>
          <w:p w14:paraId="50D63C63">
            <w:pPr>
              <w:snapToGrid w:val="0"/>
              <w:spacing w:line="288" w:lineRule="auto"/>
              <w:ind w:right="26"/>
              <w:rPr>
                <w:rFonts w:ascii="Times New Roman" w:hAnsi="Times New Roman"/>
                <w:sz w:val="20"/>
                <w:szCs w:val="20"/>
              </w:rPr>
            </w:pPr>
            <w:r>
              <w:rPr>
                <w:rFonts w:hint="eastAsia" w:ascii="Times New Roman" w:hAnsi="Times New Roman"/>
                <w:sz w:val="20"/>
                <w:szCs w:val="20"/>
              </w:rPr>
              <w:t>3</w:t>
            </w:r>
          </w:p>
        </w:tc>
        <w:tc>
          <w:tcPr>
            <w:tcW w:w="2006" w:type="dxa"/>
          </w:tcPr>
          <w:p w14:paraId="2EECC638">
            <w:pPr>
              <w:snapToGrid w:val="0"/>
              <w:spacing w:line="288" w:lineRule="auto"/>
              <w:ind w:right="26"/>
              <w:rPr>
                <w:rFonts w:ascii="Times New Roman" w:hAnsi="Times New Roman"/>
                <w:sz w:val="20"/>
                <w:szCs w:val="20"/>
              </w:rPr>
            </w:pPr>
            <w:r>
              <w:rPr>
                <w:rFonts w:hint="eastAsia" w:ascii="Times New Roman" w:hAnsi="Times New Roman"/>
                <w:sz w:val="20"/>
                <w:szCs w:val="20"/>
              </w:rPr>
              <w:t>论“儿童立场”在环境创设中的先导作用</w:t>
            </w:r>
          </w:p>
        </w:tc>
        <w:tc>
          <w:tcPr>
            <w:tcW w:w="3685" w:type="dxa"/>
          </w:tcPr>
          <w:p w14:paraId="6108D002">
            <w:pPr>
              <w:widowControl/>
              <w:shd w:val="clear" w:color="auto" w:fill="FFFFFF"/>
              <w:ind w:right="102"/>
              <w:rPr>
                <w:rFonts w:ascii="Times New Roman" w:hAnsi="Times New Roman"/>
                <w:sz w:val="20"/>
                <w:szCs w:val="20"/>
              </w:rPr>
            </w:pPr>
            <w:r>
              <w:rPr>
                <w:rFonts w:hint="eastAsia" w:ascii="Times New Roman" w:hAnsi="Times New Roman"/>
                <w:sz w:val="20"/>
                <w:szCs w:val="20"/>
              </w:rPr>
              <w:t>1、</w:t>
            </w:r>
            <w:r>
              <w:rPr>
                <w:rFonts w:ascii="Times New Roman" w:hAnsi="Times New Roman"/>
                <w:sz w:val="20"/>
                <w:szCs w:val="20"/>
              </w:rPr>
              <w:t>儿童立场，是指教师站在儿童的视角看待教育问题的立场，也就是说教师要尽量站在儿童的角度，体验儿童内心的世界，满足儿童的兴趣和成长需求，同时又要引导儿童，并且达到发展儿童的目的。</w:t>
            </w:r>
          </w:p>
          <w:p w14:paraId="7258C102">
            <w:pPr>
              <w:widowControl/>
              <w:shd w:val="clear" w:color="auto" w:fill="FFFFFF"/>
              <w:ind w:right="102"/>
              <w:rPr>
                <w:rFonts w:ascii="Times New Roman" w:hAnsi="Times New Roman"/>
                <w:sz w:val="20"/>
                <w:szCs w:val="20"/>
              </w:rPr>
            </w:pPr>
            <w:r>
              <w:rPr>
                <w:rFonts w:hint="eastAsia" w:ascii="Times New Roman" w:hAnsi="Times New Roman"/>
                <w:sz w:val="20"/>
                <w:szCs w:val="20"/>
              </w:rPr>
              <w:t>2、</w:t>
            </w:r>
            <w:r>
              <w:rPr>
                <w:rFonts w:ascii="Times New Roman" w:hAnsi="Times New Roman"/>
                <w:sz w:val="20"/>
                <w:szCs w:val="20"/>
              </w:rPr>
              <w:t>儿童立场有两个方面的内涵，一方面是要基于儿童，强调从儿童的视角看待问题、发现问题，最大化地满足儿童的需求；另一方面，还要引领儿童和发展儿童。</w:t>
            </w:r>
          </w:p>
          <w:p w14:paraId="3A91D57F">
            <w:pPr>
              <w:widowControl/>
              <w:shd w:val="clear" w:color="auto" w:fill="FFFFFF"/>
              <w:ind w:right="102"/>
              <w:rPr>
                <w:rFonts w:ascii="Times New Roman" w:hAnsi="Times New Roman"/>
                <w:sz w:val="20"/>
                <w:szCs w:val="20"/>
              </w:rPr>
            </w:pPr>
            <w:r>
              <w:rPr>
                <w:rFonts w:hint="eastAsia" w:ascii="Times New Roman" w:hAnsi="Times New Roman"/>
                <w:sz w:val="20"/>
                <w:szCs w:val="20"/>
              </w:rPr>
              <w:t>3、</w:t>
            </w:r>
            <w:r>
              <w:rPr>
                <w:rFonts w:ascii="Times New Roman" w:hAnsi="Times New Roman"/>
                <w:sz w:val="20"/>
                <w:szCs w:val="20"/>
              </w:rPr>
              <w:t>儿童立场既不是完全</w:t>
            </w:r>
            <w:r>
              <w:rPr>
                <w:rFonts w:hint="eastAsia" w:ascii="Times New Roman" w:hAnsi="Times New Roman"/>
                <w:sz w:val="20"/>
                <w:szCs w:val="20"/>
              </w:rPr>
              <w:t>=]</w:t>
            </w:r>
            <w:r>
              <w:rPr>
                <w:rFonts w:ascii="Times New Roman" w:hAnsi="Times New Roman"/>
                <w:sz w:val="20"/>
                <w:szCs w:val="20"/>
              </w:rPr>
              <w:t>无原则地盲从儿童，也不是完全悬置成人的角色，而是走向基于儿童和为了儿童的整合。</w:t>
            </w:r>
          </w:p>
          <w:p w14:paraId="56701DDD">
            <w:pPr>
              <w:widowControl/>
              <w:shd w:val="clear" w:color="auto" w:fill="FFFFFF"/>
              <w:ind w:left="100" w:right="102"/>
              <w:rPr>
                <w:rFonts w:ascii="Times New Roman" w:hAnsi="Times New Roman"/>
                <w:sz w:val="20"/>
                <w:szCs w:val="20"/>
              </w:rPr>
            </w:pPr>
            <w:r>
              <w:rPr>
                <w:rFonts w:ascii="Times New Roman" w:hAnsi="Times New Roman"/>
                <w:sz w:val="20"/>
                <w:szCs w:val="20"/>
              </w:rPr>
              <w:t>这种阐述其实是让教师更加明确“以儿童为本”并不是完全放养，让孩子爱做什么就做什么，而是让教师在儿童视角的基础上，重视教育的功能，要学会引领和发展儿童。</w:t>
            </w:r>
          </w:p>
        </w:tc>
        <w:tc>
          <w:tcPr>
            <w:tcW w:w="1134" w:type="dxa"/>
          </w:tcPr>
          <w:p w14:paraId="3EF8003C">
            <w:pPr>
              <w:snapToGrid w:val="0"/>
              <w:spacing w:line="288" w:lineRule="auto"/>
              <w:ind w:right="26"/>
              <w:rPr>
                <w:rFonts w:ascii="Times New Roman" w:hAnsi="Times New Roman"/>
                <w:sz w:val="20"/>
                <w:szCs w:val="20"/>
              </w:rPr>
            </w:pPr>
            <w:r>
              <w:rPr>
                <w:rFonts w:hint="eastAsia" w:ascii="Times New Roman" w:hAnsi="Times New Roman"/>
                <w:sz w:val="20"/>
                <w:szCs w:val="20"/>
              </w:rPr>
              <w:t>2课时</w:t>
            </w:r>
          </w:p>
        </w:tc>
        <w:tc>
          <w:tcPr>
            <w:tcW w:w="1276" w:type="dxa"/>
          </w:tcPr>
          <w:p w14:paraId="02973F1A">
            <w:pPr>
              <w:snapToGrid w:val="0"/>
              <w:spacing w:line="288" w:lineRule="auto"/>
              <w:ind w:right="26"/>
              <w:rPr>
                <w:rFonts w:ascii="Times New Roman" w:hAnsi="Times New Roman"/>
                <w:sz w:val="20"/>
                <w:szCs w:val="20"/>
              </w:rPr>
            </w:pPr>
            <w:r>
              <w:rPr>
                <w:rFonts w:hint="eastAsia" w:ascii="Times New Roman" w:hAnsi="Times New Roman"/>
                <w:sz w:val="20"/>
                <w:szCs w:val="20"/>
              </w:rPr>
              <w:t>实践型</w:t>
            </w:r>
          </w:p>
        </w:tc>
      </w:tr>
      <w:tr w14:paraId="2EAEE667">
        <w:tc>
          <w:tcPr>
            <w:tcW w:w="654" w:type="dxa"/>
          </w:tcPr>
          <w:p w14:paraId="1B96905D">
            <w:pPr>
              <w:snapToGrid w:val="0"/>
              <w:spacing w:line="288" w:lineRule="auto"/>
              <w:ind w:right="26"/>
              <w:rPr>
                <w:rFonts w:ascii="Times New Roman" w:hAnsi="Times New Roman"/>
                <w:sz w:val="20"/>
                <w:szCs w:val="20"/>
              </w:rPr>
            </w:pPr>
            <w:r>
              <w:rPr>
                <w:rFonts w:ascii="Times New Roman" w:hAnsi="Times New Roman"/>
                <w:sz w:val="20"/>
                <w:szCs w:val="20"/>
              </w:rPr>
              <w:t>4</w:t>
            </w:r>
          </w:p>
        </w:tc>
        <w:tc>
          <w:tcPr>
            <w:tcW w:w="2006" w:type="dxa"/>
          </w:tcPr>
          <w:p w14:paraId="0CC92BC1">
            <w:pPr>
              <w:snapToGrid w:val="0"/>
              <w:spacing w:line="288" w:lineRule="auto"/>
              <w:ind w:right="26"/>
              <w:rPr>
                <w:rFonts w:ascii="Times New Roman" w:hAnsi="Times New Roman"/>
                <w:sz w:val="20"/>
                <w:szCs w:val="20"/>
              </w:rPr>
            </w:pPr>
            <w:r>
              <w:rPr>
                <w:rFonts w:hint="eastAsia" w:ascii="Times New Roman" w:hAnsi="Times New Roman"/>
                <w:sz w:val="20"/>
                <w:szCs w:val="20"/>
              </w:rPr>
              <w:t>幼儿园环境创设的原则</w:t>
            </w:r>
          </w:p>
        </w:tc>
        <w:tc>
          <w:tcPr>
            <w:tcW w:w="3685" w:type="dxa"/>
          </w:tcPr>
          <w:p w14:paraId="6721B167">
            <w:pPr>
              <w:widowControl/>
              <w:shd w:val="clear" w:color="auto" w:fill="FFFFFF"/>
              <w:ind w:left="101" w:leftChars="48" w:right="102"/>
              <w:rPr>
                <w:rFonts w:ascii="Times New Roman" w:hAnsi="Times New Roman"/>
                <w:sz w:val="20"/>
                <w:szCs w:val="20"/>
              </w:rPr>
            </w:pPr>
            <w:r>
              <w:rPr>
                <w:rFonts w:ascii="Times New Roman" w:hAnsi="Times New Roman"/>
                <w:sz w:val="20"/>
                <w:szCs w:val="20"/>
              </w:rPr>
              <w:t>幼儿园环境创设有五大基本原则：安全卫生原则、教育性原则、适宜性原则、开放性原则、经济性原则。</w:t>
            </w:r>
          </w:p>
        </w:tc>
        <w:tc>
          <w:tcPr>
            <w:tcW w:w="1134" w:type="dxa"/>
          </w:tcPr>
          <w:p w14:paraId="0003A390">
            <w:pPr>
              <w:snapToGrid w:val="0"/>
              <w:spacing w:line="288" w:lineRule="auto"/>
              <w:ind w:right="26"/>
              <w:rPr>
                <w:rFonts w:ascii="Times New Roman" w:hAnsi="Times New Roman"/>
                <w:sz w:val="20"/>
                <w:szCs w:val="20"/>
              </w:rPr>
            </w:pPr>
            <w:r>
              <w:rPr>
                <w:rFonts w:hint="eastAsia" w:ascii="Times New Roman" w:hAnsi="Times New Roman"/>
                <w:sz w:val="20"/>
                <w:szCs w:val="20"/>
              </w:rPr>
              <w:t>2课时</w:t>
            </w:r>
          </w:p>
        </w:tc>
        <w:tc>
          <w:tcPr>
            <w:tcW w:w="1276" w:type="dxa"/>
          </w:tcPr>
          <w:p w14:paraId="1C6830A5">
            <w:pPr>
              <w:snapToGrid w:val="0"/>
              <w:spacing w:line="288" w:lineRule="auto"/>
              <w:ind w:right="26"/>
              <w:rPr>
                <w:rFonts w:ascii="Times New Roman" w:hAnsi="Times New Roman"/>
                <w:sz w:val="20"/>
                <w:szCs w:val="20"/>
              </w:rPr>
            </w:pPr>
            <w:r>
              <w:rPr>
                <w:rFonts w:hint="eastAsia" w:ascii="Times New Roman" w:hAnsi="Times New Roman"/>
                <w:sz w:val="20"/>
                <w:szCs w:val="20"/>
              </w:rPr>
              <w:t>综合型</w:t>
            </w:r>
          </w:p>
        </w:tc>
      </w:tr>
    </w:tbl>
    <w:p w14:paraId="5F0FACAD">
      <w:pPr>
        <w:widowControl/>
        <w:spacing w:beforeLines="50" w:afterLines="50" w:line="288" w:lineRule="auto"/>
        <w:jc w:val="left"/>
        <w:rPr>
          <w:rFonts w:ascii="黑体" w:hAnsi="宋体" w:eastAsia="黑体"/>
          <w:sz w:val="24"/>
        </w:rPr>
      </w:pPr>
    </w:p>
    <w:p w14:paraId="57F39A59">
      <w:pPr>
        <w:widowControl/>
        <w:spacing w:beforeLines="50" w:afterLines="50" w:line="288" w:lineRule="auto"/>
        <w:jc w:val="left"/>
        <w:rPr>
          <w:rFonts w:ascii="黑体" w:hAnsi="宋体" w:eastAsia="黑体"/>
          <w:sz w:val="24"/>
        </w:rPr>
      </w:pPr>
      <w:r>
        <w:rPr>
          <w:rFonts w:hint="eastAsia" w:ascii="黑体" w:hAnsi="宋体" w:eastAsia="黑体"/>
          <w:sz w:val="24"/>
        </w:rPr>
        <w:t>八、评价方式与成绩</w:t>
      </w:r>
      <w:r>
        <w:rPr>
          <w:rFonts w:ascii="黑体" w:hAnsi="宋体" w:eastAsia="黑体"/>
          <w:sz w:val="24"/>
        </w:rPr>
        <w:t>（必填项）</w:t>
      </w:r>
    </w:p>
    <w:tbl>
      <w:tblPr>
        <w:tblStyle w:val="7"/>
        <w:tblpPr w:leftFromText="180" w:rightFromText="180" w:vertAnchor="text" w:horzAnchor="margin" w:tblpY="443"/>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55B8C93B">
        <w:tc>
          <w:tcPr>
            <w:tcW w:w="1809" w:type="dxa"/>
            <w:shd w:val="clear" w:color="auto" w:fill="auto"/>
          </w:tcPr>
          <w:p w14:paraId="75E0B46E">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14:paraId="2E40CDFC">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14:paraId="36845B1E">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14:paraId="0C3C1F90">
        <w:tc>
          <w:tcPr>
            <w:tcW w:w="1809" w:type="dxa"/>
            <w:shd w:val="clear" w:color="auto" w:fill="auto"/>
          </w:tcPr>
          <w:p w14:paraId="10E9CE36">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14:paraId="66F92CED">
            <w:pPr>
              <w:snapToGrid w:val="0"/>
              <w:spacing w:beforeLines="50" w:afterLines="50"/>
              <w:jc w:val="center"/>
              <w:rPr>
                <w:rFonts w:ascii="宋体" w:hAnsi="宋体"/>
                <w:bCs/>
                <w:color w:val="000000"/>
                <w:szCs w:val="20"/>
              </w:rPr>
            </w:pPr>
            <w:r>
              <w:rPr>
                <w:rFonts w:hint="eastAsia" w:asciiTheme="minorEastAsia" w:hAnsiTheme="minorEastAsia" w:eastAsiaTheme="minorEastAsia"/>
                <w:sz w:val="20"/>
                <w:szCs w:val="20"/>
              </w:rPr>
              <w:t>大作业</w:t>
            </w:r>
          </w:p>
        </w:tc>
        <w:tc>
          <w:tcPr>
            <w:tcW w:w="1843" w:type="dxa"/>
            <w:shd w:val="clear" w:color="auto" w:fill="auto"/>
          </w:tcPr>
          <w:p w14:paraId="783B7128">
            <w:pPr>
              <w:snapToGrid w:val="0"/>
              <w:spacing w:beforeLines="50" w:afterLines="50"/>
              <w:jc w:val="center"/>
              <w:rPr>
                <w:rFonts w:ascii="宋体" w:hAnsi="宋体"/>
                <w:bCs/>
                <w:color w:val="000000"/>
                <w:szCs w:val="20"/>
              </w:rPr>
            </w:pPr>
            <w:r>
              <w:rPr>
                <w:rFonts w:hint="eastAsia" w:ascii="宋体" w:hAnsi="宋体"/>
                <w:bCs/>
                <w:color w:val="000000"/>
                <w:szCs w:val="20"/>
              </w:rPr>
              <w:t>60%</w:t>
            </w:r>
          </w:p>
        </w:tc>
      </w:tr>
      <w:tr w14:paraId="34608453">
        <w:tc>
          <w:tcPr>
            <w:tcW w:w="1809" w:type="dxa"/>
            <w:shd w:val="clear" w:color="auto" w:fill="auto"/>
          </w:tcPr>
          <w:p w14:paraId="13EDD6D3">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14:paraId="3A6812D7">
            <w:pPr>
              <w:snapToGrid w:val="0"/>
              <w:spacing w:beforeLines="50" w:afterLines="50"/>
              <w:jc w:val="center"/>
              <w:rPr>
                <w:rFonts w:ascii="宋体" w:hAnsi="宋体"/>
                <w:bCs/>
                <w:color w:val="000000"/>
                <w:szCs w:val="20"/>
              </w:rPr>
            </w:pPr>
            <w:r>
              <w:rPr>
                <w:rFonts w:hint="eastAsia" w:ascii="宋体" w:hAnsi="宋体"/>
                <w:sz w:val="20"/>
                <w:szCs w:val="20"/>
              </w:rPr>
              <w:t>实践活动</w:t>
            </w:r>
          </w:p>
        </w:tc>
        <w:tc>
          <w:tcPr>
            <w:tcW w:w="1843" w:type="dxa"/>
            <w:shd w:val="clear" w:color="auto" w:fill="auto"/>
          </w:tcPr>
          <w:p w14:paraId="0018F7C1">
            <w:pPr>
              <w:snapToGrid w:val="0"/>
              <w:spacing w:beforeLines="50" w:afterLines="50"/>
              <w:jc w:val="center"/>
              <w:rPr>
                <w:rFonts w:ascii="宋体" w:hAnsi="宋体"/>
                <w:bCs/>
                <w:color w:val="000000"/>
                <w:szCs w:val="20"/>
              </w:rPr>
            </w:pPr>
            <w:r>
              <w:rPr>
                <w:rFonts w:hint="eastAsia" w:ascii="宋体" w:hAnsi="宋体"/>
                <w:bCs/>
                <w:color w:val="000000"/>
                <w:szCs w:val="20"/>
              </w:rPr>
              <w:t>30%</w:t>
            </w:r>
          </w:p>
        </w:tc>
      </w:tr>
      <w:tr w14:paraId="033E39C1">
        <w:tc>
          <w:tcPr>
            <w:tcW w:w="1809" w:type="dxa"/>
            <w:shd w:val="clear" w:color="auto" w:fill="auto"/>
          </w:tcPr>
          <w:p w14:paraId="4C76490D">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14:paraId="675A6100">
            <w:pPr>
              <w:snapToGrid w:val="0"/>
              <w:spacing w:beforeLines="50" w:afterLines="50"/>
              <w:jc w:val="center"/>
              <w:rPr>
                <w:rFonts w:ascii="宋体" w:hAnsi="宋体"/>
                <w:bCs/>
                <w:color w:val="000000"/>
                <w:szCs w:val="20"/>
              </w:rPr>
            </w:pPr>
            <w:r>
              <w:rPr>
                <w:rFonts w:hint="eastAsia" w:ascii="宋体" w:hAnsi="宋体"/>
                <w:sz w:val="20"/>
                <w:szCs w:val="20"/>
              </w:rPr>
              <w:t>平时表现</w:t>
            </w:r>
          </w:p>
        </w:tc>
        <w:tc>
          <w:tcPr>
            <w:tcW w:w="1843" w:type="dxa"/>
            <w:shd w:val="clear" w:color="auto" w:fill="auto"/>
          </w:tcPr>
          <w:p w14:paraId="3E09D87E">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bl>
    <w:p w14:paraId="77E3EA0B">
      <w:pPr>
        <w:snapToGrid w:val="0"/>
        <w:spacing w:line="288" w:lineRule="auto"/>
        <w:rPr>
          <w:sz w:val="28"/>
          <w:szCs w:val="28"/>
        </w:rPr>
      </w:pPr>
    </w:p>
    <w:p w14:paraId="6512D236">
      <w:pPr>
        <w:snapToGrid w:val="0"/>
        <w:spacing w:line="288" w:lineRule="auto"/>
        <w:ind w:firstLine="560" w:firstLineChars="200"/>
        <w:rPr>
          <w:sz w:val="28"/>
          <w:szCs w:val="28"/>
        </w:rPr>
      </w:pPr>
    </w:p>
    <w:p w14:paraId="08D8789B">
      <w:pPr>
        <w:snapToGrid w:val="0"/>
        <w:spacing w:line="288" w:lineRule="auto"/>
        <w:rPr>
          <w:rFonts w:hint="default" w:eastAsia="宋体"/>
          <w:sz w:val="24"/>
          <w:szCs w:val="24"/>
          <w:lang w:val="en-US" w:eastAsia="zh-CN"/>
        </w:rPr>
      </w:pPr>
      <w:r>
        <w:rPr>
          <w:rFonts w:hint="eastAsia"/>
          <w:sz w:val="24"/>
          <w:szCs w:val="24"/>
        </w:rPr>
        <w:t xml:space="preserve">撰写人：颜美青        系主任审核签名：  </w:t>
      </w:r>
      <w:r>
        <w:rPr>
          <w:rFonts w:hint="eastAsia"/>
          <w:sz w:val="24"/>
          <w:szCs w:val="24"/>
          <w:lang w:val="en-US" w:eastAsia="zh-CN"/>
        </w:rPr>
        <w:t>王丽燕</w:t>
      </w:r>
      <w:r>
        <w:rPr>
          <w:rFonts w:hint="eastAsia"/>
          <w:sz w:val="24"/>
          <w:szCs w:val="24"/>
        </w:rPr>
        <w:t xml:space="preserve">        审核时间： </w:t>
      </w:r>
      <w:r>
        <w:rPr>
          <w:rFonts w:hint="eastAsia"/>
          <w:sz w:val="24"/>
          <w:szCs w:val="24"/>
          <w:lang w:val="en-US" w:eastAsia="zh-CN"/>
        </w:rPr>
        <w:t>2024/3</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Helvetica">
    <w:panose1 w:val="00000000000000000000"/>
    <w:charset w:val="00"/>
    <w:family w:val="swiss"/>
    <w:pitch w:val="default"/>
    <w:sig w:usb0="E00002FF" w:usb1="5000785B" w:usb2="00000000" w:usb3="00000000" w:csb0="2000019F" w:csb1="4F01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771829"/>
      <w:docPartObj>
        <w:docPartGallery w:val="AutoText"/>
      </w:docPartObj>
    </w:sdtPr>
    <w:sdtContent>
      <w:p w14:paraId="35092875">
        <w:pPr>
          <w:pStyle w:val="4"/>
          <w:jc w:val="right"/>
        </w:pPr>
        <w:r>
          <w:fldChar w:fldCharType="begin"/>
        </w:r>
        <w:r>
          <w:instrText xml:space="preserve"> PAGE   \* MERGEFORMAT </w:instrText>
        </w:r>
        <w:r>
          <w:fldChar w:fldCharType="separate"/>
        </w:r>
        <w:r>
          <w:rPr>
            <w:lang w:val="zh-CN"/>
          </w:rPr>
          <w:t>1</w:t>
        </w:r>
        <w:r>
          <w:rPr>
            <w:lang w:val="zh-CN"/>
          </w:rPr>
          <w:fldChar w:fldCharType="end"/>
        </w:r>
      </w:p>
    </w:sdtContent>
  </w:sdt>
  <w:p w14:paraId="020D6EF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5673F"/>
    <w:multiLevelType w:val="multilevel"/>
    <w:tmpl w:val="0B55673F"/>
    <w:lvl w:ilvl="0" w:tentative="0">
      <w:start w:val="1"/>
      <w:numFmt w:val="bullet"/>
      <w:lvlText w:val=""/>
      <w:lvlJc w:val="left"/>
      <w:pPr>
        <w:ind w:left="1230" w:hanging="420"/>
      </w:pPr>
      <w:rPr>
        <w:rFonts w:hint="default" w:ascii="Wingdings" w:hAnsi="Wingdings"/>
      </w:rPr>
    </w:lvl>
    <w:lvl w:ilvl="1" w:tentative="0">
      <w:start w:val="1"/>
      <w:numFmt w:val="bullet"/>
      <w:lvlText w:val=""/>
      <w:lvlJc w:val="left"/>
      <w:pPr>
        <w:ind w:left="1650" w:hanging="420"/>
      </w:pPr>
      <w:rPr>
        <w:rFonts w:hint="default" w:ascii="Wingdings" w:hAnsi="Wingdings"/>
      </w:rPr>
    </w:lvl>
    <w:lvl w:ilvl="2" w:tentative="0">
      <w:start w:val="1"/>
      <w:numFmt w:val="bullet"/>
      <w:lvlText w:val=""/>
      <w:lvlJc w:val="left"/>
      <w:pPr>
        <w:ind w:left="2070" w:hanging="420"/>
      </w:pPr>
      <w:rPr>
        <w:rFonts w:hint="default" w:ascii="Wingdings" w:hAnsi="Wingdings"/>
      </w:rPr>
    </w:lvl>
    <w:lvl w:ilvl="3" w:tentative="0">
      <w:start w:val="1"/>
      <w:numFmt w:val="bullet"/>
      <w:lvlText w:val=""/>
      <w:lvlJc w:val="left"/>
      <w:pPr>
        <w:ind w:left="2490" w:hanging="420"/>
      </w:pPr>
      <w:rPr>
        <w:rFonts w:hint="default" w:ascii="Wingdings" w:hAnsi="Wingdings"/>
      </w:rPr>
    </w:lvl>
    <w:lvl w:ilvl="4" w:tentative="0">
      <w:start w:val="1"/>
      <w:numFmt w:val="bullet"/>
      <w:lvlText w:val=""/>
      <w:lvlJc w:val="left"/>
      <w:pPr>
        <w:ind w:left="2910" w:hanging="420"/>
      </w:pPr>
      <w:rPr>
        <w:rFonts w:hint="default" w:ascii="Wingdings" w:hAnsi="Wingdings"/>
      </w:rPr>
    </w:lvl>
    <w:lvl w:ilvl="5" w:tentative="0">
      <w:start w:val="1"/>
      <w:numFmt w:val="bullet"/>
      <w:lvlText w:val=""/>
      <w:lvlJc w:val="left"/>
      <w:pPr>
        <w:ind w:left="3330" w:hanging="420"/>
      </w:pPr>
      <w:rPr>
        <w:rFonts w:hint="default" w:ascii="Wingdings" w:hAnsi="Wingdings"/>
      </w:rPr>
    </w:lvl>
    <w:lvl w:ilvl="6" w:tentative="0">
      <w:start w:val="1"/>
      <w:numFmt w:val="bullet"/>
      <w:lvlText w:val=""/>
      <w:lvlJc w:val="left"/>
      <w:pPr>
        <w:ind w:left="3750" w:hanging="420"/>
      </w:pPr>
      <w:rPr>
        <w:rFonts w:hint="default" w:ascii="Wingdings" w:hAnsi="Wingdings"/>
      </w:rPr>
    </w:lvl>
    <w:lvl w:ilvl="7" w:tentative="0">
      <w:start w:val="1"/>
      <w:numFmt w:val="bullet"/>
      <w:lvlText w:val=""/>
      <w:lvlJc w:val="left"/>
      <w:pPr>
        <w:ind w:left="4170" w:hanging="420"/>
      </w:pPr>
      <w:rPr>
        <w:rFonts w:hint="default" w:ascii="Wingdings" w:hAnsi="Wingdings"/>
      </w:rPr>
    </w:lvl>
    <w:lvl w:ilvl="8" w:tentative="0">
      <w:start w:val="1"/>
      <w:numFmt w:val="bullet"/>
      <w:lvlText w:val=""/>
      <w:lvlJc w:val="left"/>
      <w:pPr>
        <w:ind w:left="4590" w:hanging="420"/>
      </w:pPr>
      <w:rPr>
        <w:rFonts w:hint="default" w:ascii="Wingdings" w:hAnsi="Wingdings"/>
      </w:rPr>
    </w:lvl>
  </w:abstractNum>
  <w:abstractNum w:abstractNumId="1">
    <w:nsid w:val="2A5E0A2E"/>
    <w:multiLevelType w:val="multilevel"/>
    <w:tmpl w:val="2A5E0A2E"/>
    <w:lvl w:ilvl="0" w:tentative="0">
      <w:start w:val="4"/>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2F0678"/>
    <w:multiLevelType w:val="multilevel"/>
    <w:tmpl w:val="402F0678"/>
    <w:lvl w:ilvl="0" w:tentative="0">
      <w:start w:val="1"/>
      <w:numFmt w:val="bullet"/>
      <w:lvlText w:val=""/>
      <w:lvlJc w:val="left"/>
      <w:pPr>
        <w:ind w:left="1212" w:hanging="420"/>
      </w:pPr>
      <w:rPr>
        <w:rFonts w:hint="default" w:ascii="Wingdings" w:hAnsi="Wingdings"/>
      </w:rPr>
    </w:lvl>
    <w:lvl w:ilvl="1" w:tentative="0">
      <w:start w:val="1"/>
      <w:numFmt w:val="bullet"/>
      <w:lvlText w:val=""/>
      <w:lvlJc w:val="left"/>
      <w:pPr>
        <w:ind w:left="1632" w:hanging="420"/>
      </w:pPr>
      <w:rPr>
        <w:rFonts w:hint="default" w:ascii="Wingdings" w:hAnsi="Wingdings"/>
      </w:rPr>
    </w:lvl>
    <w:lvl w:ilvl="2" w:tentative="0">
      <w:start w:val="1"/>
      <w:numFmt w:val="bullet"/>
      <w:lvlText w:val=""/>
      <w:lvlJc w:val="left"/>
      <w:pPr>
        <w:ind w:left="2052" w:hanging="420"/>
      </w:pPr>
      <w:rPr>
        <w:rFonts w:hint="default" w:ascii="Wingdings" w:hAnsi="Wingdings"/>
      </w:rPr>
    </w:lvl>
    <w:lvl w:ilvl="3" w:tentative="0">
      <w:start w:val="1"/>
      <w:numFmt w:val="bullet"/>
      <w:lvlText w:val=""/>
      <w:lvlJc w:val="left"/>
      <w:pPr>
        <w:ind w:left="2472" w:hanging="420"/>
      </w:pPr>
      <w:rPr>
        <w:rFonts w:hint="default" w:ascii="Wingdings" w:hAnsi="Wingdings"/>
      </w:rPr>
    </w:lvl>
    <w:lvl w:ilvl="4" w:tentative="0">
      <w:start w:val="1"/>
      <w:numFmt w:val="bullet"/>
      <w:lvlText w:val=""/>
      <w:lvlJc w:val="left"/>
      <w:pPr>
        <w:ind w:left="2892" w:hanging="420"/>
      </w:pPr>
      <w:rPr>
        <w:rFonts w:hint="default" w:ascii="Wingdings" w:hAnsi="Wingdings"/>
      </w:rPr>
    </w:lvl>
    <w:lvl w:ilvl="5" w:tentative="0">
      <w:start w:val="1"/>
      <w:numFmt w:val="bullet"/>
      <w:lvlText w:val=""/>
      <w:lvlJc w:val="left"/>
      <w:pPr>
        <w:ind w:left="3312" w:hanging="420"/>
      </w:pPr>
      <w:rPr>
        <w:rFonts w:hint="default" w:ascii="Wingdings" w:hAnsi="Wingdings"/>
      </w:rPr>
    </w:lvl>
    <w:lvl w:ilvl="6" w:tentative="0">
      <w:start w:val="1"/>
      <w:numFmt w:val="bullet"/>
      <w:lvlText w:val=""/>
      <w:lvlJc w:val="left"/>
      <w:pPr>
        <w:ind w:left="3732" w:hanging="420"/>
      </w:pPr>
      <w:rPr>
        <w:rFonts w:hint="default" w:ascii="Wingdings" w:hAnsi="Wingdings"/>
      </w:rPr>
    </w:lvl>
    <w:lvl w:ilvl="7" w:tentative="0">
      <w:start w:val="1"/>
      <w:numFmt w:val="bullet"/>
      <w:lvlText w:val=""/>
      <w:lvlJc w:val="left"/>
      <w:pPr>
        <w:ind w:left="4152" w:hanging="420"/>
      </w:pPr>
      <w:rPr>
        <w:rFonts w:hint="default" w:ascii="Wingdings" w:hAnsi="Wingdings"/>
      </w:rPr>
    </w:lvl>
    <w:lvl w:ilvl="8" w:tentative="0">
      <w:start w:val="1"/>
      <w:numFmt w:val="bullet"/>
      <w:lvlText w:val=""/>
      <w:lvlJc w:val="left"/>
      <w:pPr>
        <w:ind w:left="4572"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dkY2U4YjVlMzE1M2RkMWY3NzQ2NDc0OGI3YWViM2UifQ=="/>
  </w:docVars>
  <w:rsids>
    <w:rsidRoot w:val="001774BA"/>
    <w:rsid w:val="00005A2D"/>
    <w:rsid w:val="00023646"/>
    <w:rsid w:val="00054B41"/>
    <w:rsid w:val="00055FA9"/>
    <w:rsid w:val="00067303"/>
    <w:rsid w:val="000A7541"/>
    <w:rsid w:val="000C2862"/>
    <w:rsid w:val="000C5F45"/>
    <w:rsid w:val="001438EA"/>
    <w:rsid w:val="001774BA"/>
    <w:rsid w:val="001860F1"/>
    <w:rsid w:val="002C5020"/>
    <w:rsid w:val="002F6562"/>
    <w:rsid w:val="00332CB5"/>
    <w:rsid w:val="00352943"/>
    <w:rsid w:val="00367A32"/>
    <w:rsid w:val="00380817"/>
    <w:rsid w:val="00446447"/>
    <w:rsid w:val="00450D2A"/>
    <w:rsid w:val="00466B35"/>
    <w:rsid w:val="0047252D"/>
    <w:rsid w:val="00480E8E"/>
    <w:rsid w:val="004A57AA"/>
    <w:rsid w:val="004B4153"/>
    <w:rsid w:val="005426D2"/>
    <w:rsid w:val="00573AA6"/>
    <w:rsid w:val="00582CEA"/>
    <w:rsid w:val="005E2CEA"/>
    <w:rsid w:val="005E4893"/>
    <w:rsid w:val="00637AFB"/>
    <w:rsid w:val="006627BD"/>
    <w:rsid w:val="00676048"/>
    <w:rsid w:val="00685A50"/>
    <w:rsid w:val="00691F8A"/>
    <w:rsid w:val="00692F48"/>
    <w:rsid w:val="006A4BFB"/>
    <w:rsid w:val="006B333E"/>
    <w:rsid w:val="006C44F2"/>
    <w:rsid w:val="006D4FE1"/>
    <w:rsid w:val="00714F8C"/>
    <w:rsid w:val="007573CD"/>
    <w:rsid w:val="0077250D"/>
    <w:rsid w:val="007F5B1B"/>
    <w:rsid w:val="00822C60"/>
    <w:rsid w:val="0086688B"/>
    <w:rsid w:val="0087616D"/>
    <w:rsid w:val="008D7E8A"/>
    <w:rsid w:val="00913297"/>
    <w:rsid w:val="00921870"/>
    <w:rsid w:val="00941BC1"/>
    <w:rsid w:val="009A0C12"/>
    <w:rsid w:val="00A551A4"/>
    <w:rsid w:val="00AA06F7"/>
    <w:rsid w:val="00AB1C68"/>
    <w:rsid w:val="00B26020"/>
    <w:rsid w:val="00B77FF0"/>
    <w:rsid w:val="00BB1ACB"/>
    <w:rsid w:val="00BB3A5E"/>
    <w:rsid w:val="00BC5347"/>
    <w:rsid w:val="00C12364"/>
    <w:rsid w:val="00CD115C"/>
    <w:rsid w:val="00D46133"/>
    <w:rsid w:val="00D60378"/>
    <w:rsid w:val="00E041E4"/>
    <w:rsid w:val="00E0603D"/>
    <w:rsid w:val="00E27509"/>
    <w:rsid w:val="00E41A26"/>
    <w:rsid w:val="00EB37F2"/>
    <w:rsid w:val="00EB5736"/>
    <w:rsid w:val="00EC4708"/>
    <w:rsid w:val="00EF2B55"/>
    <w:rsid w:val="00F00E1B"/>
    <w:rsid w:val="00F0225D"/>
    <w:rsid w:val="00FE5C23"/>
    <w:rsid w:val="1C9F31FA"/>
    <w:rsid w:val="4AA750F5"/>
    <w:rsid w:val="52D20517"/>
    <w:rsid w:val="65F37F67"/>
    <w:rsid w:val="7EB23B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semiHidden/>
    <w:qFormat/>
    <w:uiPriority w:val="0"/>
    <w:pPr>
      <w:ind w:firstLine="420" w:firstLineChars="200"/>
    </w:pPr>
    <w:rPr>
      <w:rFonts w:eastAsia="楷体_GB2312"/>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semiHidden/>
    <w:unhideWhenUsed/>
    <w:uiPriority w:val="99"/>
    <w:rPr>
      <w:color w:val="800080" w:themeColor="followedHyperlink"/>
      <w:u w:val="single"/>
    </w:rPr>
  </w:style>
  <w:style w:type="character" w:styleId="11">
    <w:name w:val="Hyperlink"/>
    <w:basedOn w:val="9"/>
    <w:unhideWhenUsed/>
    <w:qFormat/>
    <w:uiPriority w:val="99"/>
    <w:rPr>
      <w:color w:val="0000FF"/>
      <w:u w:val="single"/>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qFormat/>
    <w:uiPriority w:val="99"/>
    <w:rPr>
      <w:sz w:val="18"/>
      <w:szCs w:val="18"/>
    </w:rPr>
  </w:style>
  <w:style w:type="paragraph" w:customStyle="1" w:styleId="14">
    <w:name w:val="列表段落1"/>
    <w:basedOn w:val="1"/>
    <w:qFormat/>
    <w:uiPriority w:val="99"/>
    <w:pPr>
      <w:ind w:firstLine="420" w:firstLineChars="200"/>
    </w:pPr>
  </w:style>
  <w:style w:type="character" w:customStyle="1" w:styleId="15">
    <w:name w:val="未处理的提及1"/>
    <w:basedOn w:val="9"/>
    <w:unhideWhenUsed/>
    <w:qFormat/>
    <w:uiPriority w:val="99"/>
    <w:rPr>
      <w:color w:val="605E5C"/>
      <w:shd w:val="clear" w:color="auto" w:fill="E1DFDD"/>
    </w:rPr>
  </w:style>
  <w:style w:type="paragraph" w:styleId="1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632</Words>
  <Characters>3603</Characters>
  <Lines>30</Lines>
  <Paragraphs>8</Paragraphs>
  <TotalTime>182</TotalTime>
  <ScaleCrop>false</ScaleCrop>
  <LinksUpToDate>false</LinksUpToDate>
  <CharactersWithSpaces>4227</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2022-09-28T14:48:00Z</dcterms:created>
  <dc:creator>juvg</dc:creator>
  <cp:lastModifiedBy>leee</cp:lastModifiedBy>
  <cp:lastPrinted>2024-01-24T13:46:00Z</cp:lastPrinted>
  <dcterms:modified xsi:type="dcterms:W3CDTF">2024-10-13T10:57:33Z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12488784BD6AAC94EFF04161DF8F4254</vt:lpwstr>
  </property>
</Properties>
</file>