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5F5F5"/>
        <w:jc w:val="center"/>
        <w:textAlignment w:val="top"/>
        <w:rPr>
          <w:rFonts w:hint="default"/>
          <w:b/>
          <w:sz w:val="28"/>
          <w:szCs w:val="28"/>
          <w:lang w:eastAsia="zh-Hans"/>
        </w:rPr>
      </w:pPr>
      <w:r>
        <w:rPr>
          <w:rFonts w:hint="eastAsia"/>
          <w:b/>
          <w:sz w:val="28"/>
          <w:szCs w:val="28"/>
          <w:lang w:val="en-US" w:eastAsia="zh-Hans"/>
        </w:rPr>
        <w:t>学前儿童艺术教育</w:t>
      </w:r>
      <w:r>
        <w:rPr>
          <w:rFonts w:hint="default"/>
          <w:b/>
          <w:sz w:val="28"/>
          <w:szCs w:val="28"/>
          <w:lang w:eastAsia="zh-Hans"/>
        </w:rPr>
        <w:t>（</w:t>
      </w:r>
      <w:r>
        <w:rPr>
          <w:rFonts w:hint="eastAsia"/>
          <w:b/>
          <w:sz w:val="28"/>
          <w:szCs w:val="28"/>
          <w:lang w:val="en-US" w:eastAsia="zh-Hans"/>
        </w:rPr>
        <w:t>舞蹈</w:t>
      </w:r>
      <w:r>
        <w:rPr>
          <w:rFonts w:hint="default"/>
          <w:b/>
          <w:sz w:val="28"/>
          <w:szCs w:val="28"/>
          <w:lang w:eastAsia="zh-Hans"/>
        </w:rPr>
        <w:t>）</w:t>
      </w:r>
    </w:p>
    <w:p>
      <w:pPr>
        <w:shd w:val="clear" w:color="auto" w:fill="F5F5F5"/>
        <w:jc w:val="center"/>
        <w:textAlignment w:val="top"/>
        <w:rPr>
          <w:rFonts w:ascii="黑体" w:hAnsi="宋体" w:eastAsia="黑体"/>
          <w:sz w:val="24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eastAsia="zh-CN"/>
        </w:rPr>
        <w:t>Preschool children's art education· D</w:t>
      </w:r>
      <w:r>
        <w:rPr>
          <w:rFonts w:hint="eastAsia"/>
          <w:b/>
          <w:sz w:val="28"/>
          <w:szCs w:val="28"/>
          <w:lang w:val="en-US" w:eastAsia="zh-Hans"/>
        </w:rPr>
        <w:t>ance</w:t>
      </w:r>
      <w:r>
        <w:rPr>
          <w:rFonts w:hint="eastAsia"/>
          <w:b/>
          <w:sz w:val="28"/>
          <w:szCs w:val="28"/>
        </w:rPr>
        <w:t>】</w:t>
      </w: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adjustRightInd w:val="0"/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2" w:firstLineChars="196"/>
        <w:rPr>
          <w:rFonts w:hint="default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default" w:ascii="宋体" w:hAnsi="宋体" w:eastAsia="宋体"/>
          <w:sz w:val="21"/>
          <w:szCs w:val="21"/>
          <w:lang w:eastAsia="zh-CN"/>
        </w:rPr>
        <w:t>1130030</w:t>
      </w:r>
      <w:bookmarkStart w:id="0" w:name="_GoBack"/>
      <w:bookmarkEnd w:id="0"/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default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【学前教育专业】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选修课</w:t>
      </w:r>
      <w:r>
        <w:rPr>
          <w:rFonts w:hint="eastAsia"/>
          <w:color w:val="000000"/>
          <w:sz w:val="20"/>
          <w:szCs w:val="20"/>
        </w:rPr>
        <w:t>】◎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b/>
          <w:bCs/>
          <w:color w:val="000000"/>
          <w:sz w:val="20"/>
          <w:szCs w:val="20"/>
          <w:lang w:val="en-US" w:eastAsia="zh-Hans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Hans"/>
        </w:rPr>
        <w:t>自编教材</w:t>
      </w:r>
    </w:p>
    <w:p>
      <w:pPr>
        <w:snapToGrid w:val="0"/>
        <w:spacing w:line="288" w:lineRule="auto"/>
        <w:ind w:firstLine="400" w:firstLineChars="200"/>
        <w:rPr>
          <w:rFonts w:hint="eastAsia"/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参考书目：</w:t>
      </w:r>
    </w:p>
    <w:p>
      <w:pPr>
        <w:snapToGrid w:val="0"/>
        <w:spacing w:line="288" w:lineRule="auto"/>
        <w:ind w:firstLine="400" w:firstLineChars="200"/>
        <w:rPr>
          <w:rFonts w:hint="eastAsia"/>
          <w:b w:val="0"/>
          <w:bCs/>
          <w:color w:val="000000"/>
          <w:sz w:val="20"/>
          <w:szCs w:val="20"/>
          <w:lang w:val="en-US" w:eastAsia="zh-Hans"/>
        </w:rPr>
      </w:pPr>
      <w:r>
        <w:rPr>
          <w:rFonts w:hint="default"/>
          <w:b w:val="0"/>
          <w:bCs/>
          <w:color w:val="000000"/>
          <w:sz w:val="20"/>
          <w:szCs w:val="20"/>
        </w:rPr>
        <w:t>《</w:t>
      </w:r>
      <w:r>
        <w:rPr>
          <w:rFonts w:hint="eastAsia"/>
          <w:b w:val="0"/>
          <w:bCs/>
          <w:color w:val="000000"/>
          <w:sz w:val="20"/>
          <w:szCs w:val="20"/>
        </w:rPr>
        <w:t>中国舞蹈编导教程 </w:t>
      </w:r>
      <w:r>
        <w:rPr>
          <w:rFonts w:hint="default"/>
          <w:b w:val="0"/>
          <w:bCs/>
          <w:color w:val="000000"/>
          <w:sz w:val="20"/>
          <w:szCs w:val="20"/>
        </w:rPr>
        <w:t>》</w:t>
      </w:r>
      <w:r>
        <w:rPr>
          <w:rFonts w:hint="eastAsia"/>
          <w:b w:val="0"/>
          <w:bCs/>
          <w:color w:val="000000"/>
          <w:sz w:val="20"/>
          <w:szCs w:val="20"/>
        </w:rPr>
        <w:t>高等教育出版社</w:t>
      </w:r>
      <w:r>
        <w:rPr>
          <w:rFonts w:hint="default"/>
          <w:b w:val="0"/>
          <w:bCs/>
          <w:color w:val="000000"/>
          <w:sz w:val="20"/>
          <w:szCs w:val="20"/>
        </w:rPr>
        <w:t>，2004</w:t>
      </w:r>
      <w:r>
        <w:rPr>
          <w:rFonts w:hint="eastAsia"/>
          <w:b w:val="0"/>
          <w:bCs/>
          <w:color w:val="000000"/>
          <w:sz w:val="20"/>
          <w:szCs w:val="20"/>
          <w:lang w:val="en-US" w:eastAsia="zh-Hans"/>
        </w:rPr>
        <w:t>年</w:t>
      </w:r>
      <w:r>
        <w:rPr>
          <w:rFonts w:hint="default"/>
          <w:b w:val="0"/>
          <w:bCs/>
          <w:color w:val="000000"/>
          <w:sz w:val="20"/>
          <w:szCs w:val="20"/>
          <w:lang w:eastAsia="zh-Hans"/>
        </w:rPr>
        <w:t>9</w:t>
      </w:r>
      <w:r>
        <w:rPr>
          <w:rFonts w:hint="eastAsia"/>
          <w:b w:val="0"/>
          <w:bCs/>
          <w:color w:val="000000"/>
          <w:sz w:val="20"/>
          <w:szCs w:val="20"/>
          <w:lang w:val="en-US" w:eastAsia="zh-Hans"/>
        </w:rPr>
        <w:t>月</w:t>
      </w:r>
      <w:r>
        <w:rPr>
          <w:rFonts w:hint="default"/>
          <w:b w:val="0"/>
          <w:bCs/>
          <w:color w:val="000000"/>
          <w:sz w:val="20"/>
          <w:szCs w:val="20"/>
          <w:lang w:eastAsia="zh-Hans"/>
        </w:rPr>
        <w:t>1</w:t>
      </w:r>
      <w:r>
        <w:rPr>
          <w:rFonts w:hint="eastAsia"/>
          <w:b w:val="0"/>
          <w:bCs/>
          <w:color w:val="000000"/>
          <w:sz w:val="20"/>
          <w:szCs w:val="20"/>
          <w:lang w:val="en-US" w:eastAsia="zh-Hans"/>
        </w:rPr>
        <w:t>日</w:t>
      </w:r>
    </w:p>
    <w:p>
      <w:pPr>
        <w:snapToGrid w:val="0"/>
        <w:spacing w:line="288" w:lineRule="auto"/>
        <w:ind w:firstLine="400" w:firstLineChars="200"/>
        <w:rPr>
          <w:rFonts w:hint="eastAsia"/>
          <w:b w:val="0"/>
          <w:bCs/>
          <w:color w:val="000000"/>
          <w:sz w:val="20"/>
          <w:szCs w:val="20"/>
          <w:lang w:val="en-US" w:eastAsia="zh-Hans"/>
        </w:rPr>
      </w:pPr>
      <w:r>
        <w:rPr>
          <w:rFonts w:hint="default" w:ascii="Calibri" w:hAnsi="Calibri" w:eastAsia="宋体" w:cs="Times New Roman"/>
          <w:b w:val="0"/>
          <w:bCs/>
          <w:color w:val="000000"/>
          <w:kern w:val="2"/>
          <w:sz w:val="20"/>
          <w:szCs w:val="20"/>
          <w:lang w:eastAsia="zh-CN" w:bidi="ar-SA"/>
        </w:rPr>
        <w:t>《</w:t>
      </w:r>
      <w:r>
        <w:rPr>
          <w:rFonts w:hint="eastAsia" w:ascii="Calibri" w:hAnsi="Calibri" w:eastAsia="宋体" w:cs="Times New Roman"/>
          <w:b w:val="0"/>
          <w:bCs/>
          <w:color w:val="000000"/>
          <w:kern w:val="2"/>
          <w:sz w:val="20"/>
          <w:szCs w:val="20"/>
          <w:lang w:val="en-US" w:eastAsia="zh-CN" w:bidi="ar-SA"/>
        </w:rPr>
        <w:t>舞蹈编导学</w:t>
      </w:r>
      <w:r>
        <w:rPr>
          <w:rFonts w:hint="default" w:ascii="Calibri" w:hAnsi="Calibri" w:eastAsia="宋体" w:cs="Times New Roman"/>
          <w:b w:val="0"/>
          <w:bCs/>
          <w:color w:val="000000"/>
          <w:kern w:val="2"/>
          <w:sz w:val="20"/>
          <w:szCs w:val="20"/>
          <w:lang w:eastAsia="zh-CN" w:bidi="ar-SA"/>
        </w:rPr>
        <w:t>》</w:t>
      </w:r>
      <w:r>
        <w:rPr>
          <w:rFonts w:hint="eastAsia"/>
          <w:b w:val="0"/>
          <w:bCs/>
          <w:color w:val="000000"/>
          <w:sz w:val="20"/>
          <w:szCs w:val="20"/>
        </w:rPr>
        <w:t>高等教育出版社</w:t>
      </w:r>
      <w:r>
        <w:rPr>
          <w:rFonts w:hint="default"/>
          <w:b w:val="0"/>
          <w:bCs/>
          <w:color w:val="000000"/>
          <w:sz w:val="20"/>
          <w:szCs w:val="20"/>
        </w:rPr>
        <w:t>，2006</w:t>
      </w:r>
      <w:r>
        <w:rPr>
          <w:rFonts w:hint="eastAsia"/>
          <w:b w:val="0"/>
          <w:bCs/>
          <w:color w:val="000000"/>
          <w:sz w:val="20"/>
          <w:szCs w:val="20"/>
          <w:lang w:val="en-US" w:eastAsia="zh-Hans"/>
        </w:rPr>
        <w:t>年</w:t>
      </w:r>
      <w:r>
        <w:rPr>
          <w:rFonts w:hint="default"/>
          <w:b w:val="0"/>
          <w:bCs/>
          <w:color w:val="000000"/>
          <w:sz w:val="20"/>
          <w:szCs w:val="20"/>
          <w:lang w:eastAsia="zh-Hans"/>
        </w:rPr>
        <w:t>9</w:t>
      </w:r>
      <w:r>
        <w:rPr>
          <w:rFonts w:hint="eastAsia"/>
          <w:b w:val="0"/>
          <w:bCs/>
          <w:color w:val="000000"/>
          <w:sz w:val="20"/>
          <w:szCs w:val="20"/>
          <w:lang w:val="en-US" w:eastAsia="zh-Hans"/>
        </w:rPr>
        <w:t>月</w:t>
      </w:r>
      <w:r>
        <w:rPr>
          <w:rFonts w:hint="default"/>
          <w:b w:val="0"/>
          <w:bCs/>
          <w:color w:val="000000"/>
          <w:sz w:val="20"/>
          <w:szCs w:val="20"/>
          <w:lang w:eastAsia="zh-Hans"/>
        </w:rPr>
        <w:t>1</w:t>
      </w:r>
      <w:r>
        <w:rPr>
          <w:rFonts w:hint="eastAsia"/>
          <w:b w:val="0"/>
          <w:bCs/>
          <w:color w:val="000000"/>
          <w:sz w:val="20"/>
          <w:szCs w:val="20"/>
          <w:lang w:val="en-US" w:eastAsia="zh-Hans"/>
        </w:rPr>
        <w:t>日</w:t>
      </w:r>
    </w:p>
    <w:p>
      <w:pPr>
        <w:snapToGrid w:val="0"/>
        <w:spacing w:line="288" w:lineRule="auto"/>
        <w:ind w:firstLine="400" w:firstLineChars="200"/>
        <w:rPr>
          <w:rFonts w:hint="default"/>
          <w:b w:val="0"/>
          <w:bCs/>
          <w:color w:val="000000"/>
          <w:sz w:val="20"/>
          <w:szCs w:val="20"/>
          <w:lang w:eastAsia="zh-CN"/>
        </w:rPr>
      </w:pPr>
      <w:r>
        <w:rPr>
          <w:rFonts w:hint="eastAsia"/>
          <w:b w:val="0"/>
          <w:bCs/>
          <w:color w:val="000000"/>
          <w:sz w:val="20"/>
          <w:szCs w:val="20"/>
          <w:lang w:val="en-US" w:eastAsia="zh-CN"/>
        </w:rPr>
        <w:t>许卓娅</w:t>
      </w:r>
      <w:r>
        <w:rPr>
          <w:rFonts w:hint="default"/>
          <w:b w:val="0"/>
          <w:bCs/>
          <w:color w:val="000000"/>
          <w:sz w:val="20"/>
          <w:szCs w:val="20"/>
          <w:lang w:eastAsia="zh-CN"/>
        </w:rPr>
        <w:t xml:space="preserve"> </w:t>
      </w:r>
      <w:r>
        <w:rPr>
          <w:rFonts w:hint="eastAsia"/>
          <w:b w:val="0"/>
          <w:bCs/>
          <w:color w:val="000000"/>
          <w:sz w:val="20"/>
          <w:szCs w:val="20"/>
          <w:lang w:val="en-US" w:eastAsia="zh-Hans"/>
        </w:rPr>
        <w:t>主编</w:t>
      </w:r>
      <w:r>
        <w:rPr>
          <w:rFonts w:hint="eastAsia"/>
          <w:b w:val="0"/>
          <w:bCs/>
          <w:color w:val="000000"/>
          <w:sz w:val="20"/>
          <w:szCs w:val="20"/>
          <w:lang w:val="en-US" w:eastAsia="zh-CN"/>
        </w:rPr>
        <w:t>《学前儿童艺术教育》</w:t>
      </w:r>
      <w:r>
        <w:rPr>
          <w:rFonts w:hint="default"/>
          <w:b w:val="0"/>
          <w:bCs/>
          <w:color w:val="000000"/>
          <w:sz w:val="20"/>
          <w:szCs w:val="20"/>
          <w:lang w:eastAsia="zh-CN"/>
        </w:rPr>
        <w:t xml:space="preserve"> </w:t>
      </w:r>
      <w:r>
        <w:rPr>
          <w:rFonts w:hint="eastAsia"/>
          <w:b w:val="0"/>
          <w:bCs/>
          <w:color w:val="000000"/>
          <w:sz w:val="20"/>
          <w:szCs w:val="20"/>
          <w:lang w:val="en-US" w:eastAsia="zh-CN"/>
        </w:rPr>
        <w:t>华东师范大学出版</w:t>
      </w:r>
      <w:r>
        <w:rPr>
          <w:rFonts w:hint="default"/>
          <w:b w:val="0"/>
          <w:bCs/>
          <w:color w:val="000000"/>
          <w:sz w:val="20"/>
          <w:szCs w:val="20"/>
          <w:lang w:eastAsia="zh-CN"/>
        </w:rPr>
        <w:t>，2018</w:t>
      </w:r>
    </w:p>
    <w:p>
      <w:pPr>
        <w:snapToGrid w:val="0"/>
        <w:spacing w:line="288" w:lineRule="auto"/>
        <w:ind w:firstLine="400" w:firstLineChars="200"/>
        <w:rPr>
          <w:rFonts w:hint="default"/>
          <w:b/>
          <w:color w:val="000000"/>
          <w:sz w:val="20"/>
          <w:szCs w:val="20"/>
          <w:lang w:eastAsia="zh-CN"/>
        </w:rPr>
      </w:pP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4"/>
        </w:rPr>
        <w:t>课程网站网址：</w:t>
      </w: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line="360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default" w:ascii="宋体" w:hAnsi="宋体"/>
          <w:sz w:val="20"/>
          <w:szCs w:val="20"/>
        </w:rPr>
        <w:t>立足</w:t>
      </w:r>
      <w:r>
        <w:rPr>
          <w:rFonts w:hint="eastAsia" w:ascii="宋体" w:hAnsi="宋体"/>
          <w:sz w:val="20"/>
          <w:szCs w:val="20"/>
          <w:lang w:val="en-US" w:eastAsia="zh-Hans"/>
        </w:rPr>
        <w:t>舞蹈舞台</w:t>
      </w:r>
      <w:r>
        <w:rPr>
          <w:rFonts w:hint="default" w:ascii="宋体" w:hAnsi="宋体"/>
          <w:sz w:val="20"/>
          <w:szCs w:val="20"/>
        </w:rPr>
        <w:t>艺术实践中的实际问题，对舞台实践工作的行业经验进行归纳总结，加入舞台灯光舞美、舞台调度、导演艺术等舞台实践基础理论，辅以生动的</w:t>
      </w:r>
      <w:r>
        <w:rPr>
          <w:rFonts w:hint="eastAsia" w:ascii="宋体" w:hAnsi="宋体"/>
          <w:sz w:val="20"/>
          <w:szCs w:val="20"/>
          <w:lang w:val="en-US" w:eastAsia="zh-Hans"/>
        </w:rPr>
        <w:t>儿童舞剧作品赏析</w:t>
      </w:r>
      <w:r>
        <w:rPr>
          <w:rFonts w:hint="default" w:ascii="宋体" w:hAnsi="宋体"/>
          <w:sz w:val="20"/>
          <w:szCs w:val="20"/>
        </w:rPr>
        <w:t>与舞台功能分区等基础知识讲解。让学生触摸到可靠实用的舞台发展历史理论、舞台灯光运用理论、舞台调度和导演理论等实用知识点，逐步提升自身的</w:t>
      </w:r>
      <w:r>
        <w:rPr>
          <w:rFonts w:hint="eastAsia" w:ascii="宋体" w:hAnsi="宋体"/>
          <w:sz w:val="20"/>
          <w:szCs w:val="20"/>
          <w:lang w:val="en-US" w:eastAsia="zh-Hans"/>
        </w:rPr>
        <w:t>舞蹈</w:t>
      </w:r>
      <w:r>
        <w:rPr>
          <w:rFonts w:hint="default" w:ascii="宋体" w:hAnsi="宋体"/>
          <w:sz w:val="20"/>
          <w:szCs w:val="20"/>
        </w:rPr>
        <w:t>舞台实践理论水平，为</w:t>
      </w:r>
      <w:r>
        <w:rPr>
          <w:rFonts w:hint="eastAsia" w:ascii="宋体" w:hAnsi="宋体"/>
          <w:sz w:val="20"/>
          <w:szCs w:val="20"/>
          <w:lang w:val="en-US" w:eastAsia="zh-Hans"/>
        </w:rPr>
        <w:t>走向岗位中的活动表演等舞台</w:t>
      </w:r>
      <w:r>
        <w:rPr>
          <w:rFonts w:hint="default" w:ascii="宋体" w:hAnsi="宋体"/>
          <w:sz w:val="20"/>
          <w:szCs w:val="20"/>
        </w:rPr>
        <w:t>实践工作打下坚实的理论基础。</w:t>
      </w: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00" w:firstLineChars="200"/>
        <w:jc w:val="both"/>
        <w:rPr>
          <w:rFonts w:hint="eastAsia" w:ascii="宋体" w:hAnsi="宋体" w:eastAsia="宋体" w:cs="Times New Roman"/>
          <w:kern w:val="2"/>
          <w:sz w:val="20"/>
          <w:szCs w:val="20"/>
          <w:lang w:val="en-US" w:eastAsia="zh-Hans" w:bidi="ar-SA"/>
        </w:rPr>
      </w:pPr>
      <w:r>
        <w:rPr>
          <w:rFonts w:hint="default" w:ascii="宋体" w:hAnsi="宋体" w:eastAsia="宋体" w:cs="Times New Roman"/>
          <w:kern w:val="2"/>
          <w:sz w:val="20"/>
          <w:szCs w:val="20"/>
          <w:lang w:val="en-US" w:eastAsia="zh-Hans" w:bidi="ar-SA"/>
        </w:rPr>
        <w:t>课程将繁杂的</w:t>
      </w:r>
      <w:r>
        <w:rPr>
          <w:rFonts w:hint="eastAsia" w:ascii="宋体" w:hAnsi="宋体" w:cs="Times New Roman"/>
          <w:kern w:val="2"/>
          <w:sz w:val="20"/>
          <w:szCs w:val="20"/>
          <w:lang w:val="en-US" w:eastAsia="zh-Hans" w:bidi="ar-SA"/>
        </w:rPr>
        <w:t>舞蹈</w:t>
      </w:r>
      <w:r>
        <w:rPr>
          <w:rFonts w:hint="default" w:ascii="宋体" w:hAnsi="宋体" w:eastAsia="宋体" w:cs="Times New Roman"/>
          <w:kern w:val="2"/>
          <w:sz w:val="20"/>
          <w:szCs w:val="20"/>
          <w:lang w:val="en-US" w:eastAsia="zh-Hans" w:bidi="ar-SA"/>
        </w:rPr>
        <w:t>舞台</w:t>
      </w:r>
      <w:r>
        <w:rPr>
          <w:rFonts w:hint="eastAsia" w:ascii="宋体" w:hAnsi="宋体" w:cs="Times New Roman"/>
          <w:kern w:val="2"/>
          <w:sz w:val="20"/>
          <w:szCs w:val="20"/>
          <w:lang w:val="en-US" w:eastAsia="zh-Hans" w:bidi="ar-SA"/>
        </w:rPr>
        <w:t>的</w:t>
      </w:r>
      <w:r>
        <w:rPr>
          <w:rFonts w:hint="default" w:ascii="宋体" w:hAnsi="宋体" w:eastAsia="宋体" w:cs="Times New Roman"/>
          <w:kern w:val="2"/>
          <w:sz w:val="20"/>
          <w:szCs w:val="20"/>
          <w:lang w:val="en-US" w:eastAsia="zh-Hans" w:bidi="ar-SA"/>
        </w:rPr>
        <w:t>实践</w:t>
      </w:r>
      <w:r>
        <w:rPr>
          <w:rFonts w:hint="eastAsia" w:ascii="宋体" w:hAnsi="宋体" w:cs="Times New Roman"/>
          <w:kern w:val="2"/>
          <w:sz w:val="20"/>
          <w:szCs w:val="20"/>
          <w:lang w:val="en-US" w:eastAsia="zh-Hans" w:bidi="ar-SA"/>
        </w:rPr>
        <w:t>部分和</w:t>
      </w:r>
      <w:r>
        <w:rPr>
          <w:rFonts w:hint="default" w:ascii="宋体" w:hAnsi="宋体" w:eastAsia="宋体" w:cs="Times New Roman"/>
          <w:kern w:val="2"/>
          <w:sz w:val="20"/>
          <w:szCs w:val="20"/>
          <w:lang w:val="en-US" w:eastAsia="zh-Hans" w:bidi="ar-SA"/>
        </w:rPr>
        <w:t>理论</w:t>
      </w:r>
      <w:r>
        <w:rPr>
          <w:rFonts w:hint="eastAsia" w:ascii="宋体" w:hAnsi="宋体" w:cs="Times New Roman"/>
          <w:kern w:val="2"/>
          <w:sz w:val="20"/>
          <w:szCs w:val="20"/>
          <w:lang w:val="en-US" w:eastAsia="zh-Hans" w:bidi="ar-SA"/>
        </w:rPr>
        <w:t>部分</w:t>
      </w:r>
      <w:r>
        <w:rPr>
          <w:rFonts w:hint="default" w:ascii="宋体" w:hAnsi="宋体" w:eastAsia="宋体" w:cs="Times New Roman"/>
          <w:kern w:val="2"/>
          <w:sz w:val="20"/>
          <w:szCs w:val="20"/>
          <w:lang w:val="en-US" w:eastAsia="zh-Hans" w:bidi="ar-SA"/>
        </w:rPr>
        <w:t>进行凝练和简化，让缺少舞台实践经验的</w:t>
      </w:r>
      <w:r>
        <w:rPr>
          <w:rFonts w:hint="eastAsia" w:ascii="宋体" w:hAnsi="宋体" w:cs="Times New Roman"/>
          <w:kern w:val="2"/>
          <w:sz w:val="20"/>
          <w:szCs w:val="20"/>
          <w:lang w:val="en-US" w:eastAsia="zh-Hans" w:bidi="ar-SA"/>
        </w:rPr>
        <w:t>学生们</w:t>
      </w:r>
      <w:r>
        <w:rPr>
          <w:rFonts w:hint="default" w:ascii="宋体" w:hAnsi="宋体" w:cs="Times New Roman"/>
          <w:kern w:val="2"/>
          <w:sz w:val="20"/>
          <w:szCs w:val="20"/>
          <w:lang w:eastAsia="zh-Hans" w:bidi="ar-SA"/>
        </w:rPr>
        <w:t>，</w:t>
      </w:r>
      <w:r>
        <w:rPr>
          <w:rFonts w:hint="default" w:ascii="宋体" w:hAnsi="宋体" w:eastAsia="宋体" w:cs="Times New Roman"/>
          <w:kern w:val="2"/>
          <w:sz w:val="20"/>
          <w:szCs w:val="20"/>
          <w:lang w:val="en-US" w:eastAsia="zh-Hans" w:bidi="ar-SA"/>
        </w:rPr>
        <w:t>获得真正实用的舞台表演知识和演出行业经验，从而能够高效地开展</w:t>
      </w:r>
      <w:r>
        <w:rPr>
          <w:rFonts w:hint="eastAsia" w:ascii="宋体" w:hAnsi="宋体" w:cs="Times New Roman"/>
          <w:kern w:val="2"/>
          <w:sz w:val="20"/>
          <w:szCs w:val="20"/>
          <w:lang w:val="en-US" w:eastAsia="zh-Hans" w:bidi="ar-SA"/>
        </w:rPr>
        <w:t>舞蹈</w:t>
      </w:r>
      <w:r>
        <w:rPr>
          <w:rFonts w:hint="default" w:ascii="宋体" w:hAnsi="宋体" w:eastAsia="宋体" w:cs="Times New Roman"/>
          <w:kern w:val="2"/>
          <w:sz w:val="20"/>
          <w:szCs w:val="20"/>
          <w:lang w:val="en-US" w:eastAsia="zh-Hans" w:bidi="ar-SA"/>
        </w:rPr>
        <w:t>舞台艺术实践，尽情地发挥自身的艺术才能，为自己的舞台表演锦上添花。</w:t>
      </w:r>
    </w:p>
    <w:p>
      <w:pPr>
        <w:widowControl/>
        <w:spacing w:line="360" w:lineRule="auto"/>
        <w:rPr>
          <w:rFonts w:hint="eastAsia" w:ascii="宋体" w:hAnsi="宋体"/>
          <w:sz w:val="20"/>
          <w:szCs w:val="20"/>
        </w:rPr>
      </w:pPr>
    </w:p>
    <w:p>
      <w:pPr>
        <w:spacing w:line="360" w:lineRule="auto"/>
        <w:ind w:left="472" w:hanging="471" w:hangingChars="196"/>
        <w:rPr>
          <w:rFonts w:ascii="黑体" w:hAnsi="宋体" w:eastAsia="黑体"/>
          <w:sz w:val="24"/>
        </w:rPr>
      </w:pPr>
      <w:r>
        <w:rPr>
          <w:rFonts w:ascii="黑体" w:hAnsi="宋体" w:eastAsia="黑体"/>
          <w:b/>
          <w:sz w:val="24"/>
        </w:rPr>
        <w:t>四</w:t>
      </w:r>
      <w:r>
        <w:rPr>
          <w:rFonts w:hint="eastAsia" w:ascii="黑体" w:hAnsi="宋体" w:eastAsia="黑体"/>
          <w:b/>
          <w:sz w:val="24"/>
        </w:rPr>
        <w:t>、</w:t>
      </w:r>
      <w:r>
        <w:rPr>
          <w:rFonts w:ascii="黑体" w:hAnsi="宋体" w:eastAsia="黑体"/>
          <w:b/>
          <w:sz w:val="24"/>
        </w:rPr>
        <w:t>课程与</w:t>
      </w:r>
      <w:r>
        <w:rPr>
          <w:rFonts w:hint="eastAsia" w:ascii="黑体" w:hAnsi="宋体" w:eastAsia="黑体"/>
          <w:b/>
          <w:sz w:val="24"/>
        </w:rPr>
        <w:t>专业毕业要求</w:t>
      </w:r>
      <w:r>
        <w:rPr>
          <w:rFonts w:ascii="黑体" w:hAnsi="宋体" w:eastAsia="黑体"/>
          <w:b/>
          <w:sz w:val="24"/>
        </w:rPr>
        <w:t>的关联性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24"/>
          <w:lang w:val="zh-TW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本课程旨在</w:t>
      </w:r>
      <w:r>
        <w:rPr>
          <w:rFonts w:ascii="宋体" w:hAnsi="宋体" w:cs="宋体"/>
          <w:sz w:val="20"/>
          <w:szCs w:val="24"/>
          <w:lang w:val="zh-TW"/>
        </w:rPr>
        <w:t>培养学前专业学生</w:t>
      </w:r>
      <w:r>
        <w:rPr>
          <w:rFonts w:hint="eastAsia" w:ascii="宋体" w:hAnsi="宋体" w:cs="宋体"/>
          <w:sz w:val="20"/>
          <w:szCs w:val="24"/>
          <w:lang w:val="zh-TW"/>
        </w:rPr>
        <w:t>的舞蹈艺术</w:t>
      </w:r>
      <w:r>
        <w:rPr>
          <w:rFonts w:ascii="宋体" w:hAnsi="宋体" w:cs="宋体"/>
          <w:sz w:val="20"/>
          <w:szCs w:val="24"/>
          <w:lang w:val="zh-TW"/>
        </w:rPr>
        <w:t>特长</w:t>
      </w:r>
      <w:r>
        <w:rPr>
          <w:rFonts w:hint="eastAsia" w:ascii="宋体" w:hAnsi="宋体" w:cs="宋体"/>
          <w:sz w:val="20"/>
          <w:szCs w:val="24"/>
          <w:lang w:val="zh-TW"/>
        </w:rPr>
        <w:t>，使其具备“编”、“演”、“教”的能力，强化其在幼儿园日常教育情境以及</w:t>
      </w:r>
      <w:r>
        <w:rPr>
          <w:rFonts w:ascii="宋体" w:hAnsi="宋体" w:cs="宋体"/>
          <w:sz w:val="20"/>
          <w:szCs w:val="24"/>
          <w:lang w:val="zh-TW"/>
        </w:rPr>
        <w:t>节日</w:t>
      </w:r>
      <w:r>
        <w:rPr>
          <w:rFonts w:hint="eastAsia" w:ascii="宋体" w:hAnsi="宋体" w:cs="宋体"/>
          <w:sz w:val="20"/>
          <w:szCs w:val="24"/>
          <w:lang w:val="zh-TW"/>
        </w:rPr>
        <w:t>汇演中的舞蹈实践能力。具体目标包括：</w:t>
      </w:r>
    </w:p>
    <w:tbl>
      <w:tblPr>
        <w:tblStyle w:val="6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727" w:type="dxa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认同社会主义核心价值观</w:t>
            </w:r>
          </w:p>
        </w:tc>
        <w:tc>
          <w:tcPr>
            <w:tcW w:w="727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理解与践行学前教育核心价值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明确与践行幼儿园教师保教行为规范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增强专业认同感和使命感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具有人文底蕴、生命关怀和科学精神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践行幼儿为本和爱与自由理念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掌握儿童发展、儿童研究的基本理论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具备现场观察、记录、分析幼儿的意识和能力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具备评价幼儿园教育活动的能力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把握幼儿生理、心理特点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掌握幼儿园保育和教育的基本知识和方法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熟悉五大领域知识并能合理运用于综合活动中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XQ231: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充分认识大自然、大社会对幼儿发展的价值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XQ232: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具备创设有准备的环境的知识和能力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XQ233: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具备幼儿与环境互动质量的评价能力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能引导幼儿建立班级的秩序与规则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能营造愉悦、尊重、平等、积极的班级氛围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有以班级为纽带调动家庭和社区资源的意识和能力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充分认识一日生活的课程价值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具备以游戏为幼儿园基本活动的意识和能力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具有整合幼儿园、家庭与社区资源的能力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养成主动学习、批判性思考的习惯和品格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具有自我反思和引导幼儿反思的意识和能力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具有创造性解决问题的意识与能力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有参与国际教育交流的意识和能力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把握学前教育改革发展趋势和前沿动态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有分析和借鉴国际教育理念与实践的能力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XQ431: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具有团队协作精神，认同学习共同体的价值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XQ432: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掌握沟通合作的技能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XQ433: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有参与、组织专业团队开展合作学习的意识和能力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</w:tbl>
    <w:p>
      <w:pPr>
        <w:pStyle w:val="4"/>
        <w:jc w:val="left"/>
        <w:rPr>
          <w:lang w:eastAsia="zh-TW"/>
        </w:rPr>
      </w:pP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教与学方式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XQ221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掌握舞蹈基础技能和身体素质，</w:t>
            </w:r>
            <w:r>
              <w:rPr>
                <w:color w:val="000000"/>
                <w:sz w:val="20"/>
              </w:rPr>
              <w:t>初步具备创编各类</w:t>
            </w:r>
            <w:r>
              <w:rPr>
                <w:rFonts w:hint="eastAsia"/>
                <w:color w:val="000000"/>
                <w:sz w:val="20"/>
              </w:rPr>
              <w:t>幼儿舞蹈</w:t>
            </w:r>
            <w:r>
              <w:rPr>
                <w:color w:val="000000"/>
                <w:sz w:val="20"/>
              </w:rPr>
              <w:t>的能力，并</w:t>
            </w:r>
            <w:r>
              <w:rPr>
                <w:rFonts w:hint="eastAsia"/>
                <w:color w:val="000000"/>
                <w:sz w:val="20"/>
              </w:rPr>
              <w:t>能够</w:t>
            </w:r>
            <w:r>
              <w:rPr>
                <w:color w:val="000000"/>
                <w:sz w:val="20"/>
              </w:rPr>
              <w:t>根据幼儿发展的实际水平指导舞蹈活动</w:t>
            </w:r>
            <w:r>
              <w:rPr>
                <w:rFonts w:hint="eastAsia"/>
                <w:color w:val="000000"/>
                <w:sz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课堂讲授，示范，学生练习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</w:t>
            </w:r>
            <w:r>
              <w:rPr>
                <w:rFonts w:hint="eastAsia"/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将五大领域中健康、艺术知识合理应用于幼儿园综合活动中。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课堂讲授、示范，学生根据自身特点与优势，自己制定学习计划与内容。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分组学习模式，提升学生的团结协作能力。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小组练习，共同完成学习与练习任务。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课堂小组展示情况评分。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组织策划教学竞赛汇演，提高学生的团队合作学习的意识和能力。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全班参与，承担不同责任，共同完成学习任务。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汇演展示情况评分。</w:t>
            </w:r>
          </w:p>
        </w:tc>
      </w:tr>
    </w:tbl>
    <w:p>
      <w:pPr>
        <w:rPr>
          <w:lang w:val="zh-CN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  <w:r>
        <w:rPr>
          <w:rFonts w:hint="eastAsia" w:ascii="黑体" w:hAnsi="宋体" w:eastAsia="黑体"/>
          <w:sz w:val="24"/>
        </w:rPr>
        <w:t>，共计16个学时</w:t>
      </w:r>
      <w:r>
        <w:rPr>
          <w:rFonts w:ascii="黑体" w:hAnsi="宋体" w:eastAsia="黑体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MtWR5rUAAAACAEAAA8AAAAAAAAAAQAgAAAAOAAAAGRycy9kb3ducmV2LnhtbFBL&#10;AQIUABQAAAAIAIdO4kBHXEuCVgIAAJ0EAAAOAAAAAAAAAAEAIAAAADk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95"/>
        <w:gridCol w:w="1595"/>
        <w:gridCol w:w="1595"/>
        <w:gridCol w:w="159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320" w:type="pct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周次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讲课内容</w:t>
            </w:r>
          </w:p>
        </w:tc>
        <w:tc>
          <w:tcPr>
            <w:tcW w:w="93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知识目标</w:t>
            </w:r>
          </w:p>
        </w:tc>
        <w:tc>
          <w:tcPr>
            <w:tcW w:w="93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能力目标</w:t>
            </w:r>
          </w:p>
        </w:tc>
        <w:tc>
          <w:tcPr>
            <w:tcW w:w="93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情感目标</w:t>
            </w:r>
          </w:p>
        </w:tc>
        <w:tc>
          <w:tcPr>
            <w:tcW w:w="93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</w:t>
            </w:r>
            <w:r>
              <w:rPr>
                <w:rFonts w:ascii="Times New Roman" w:hAnsi="Times New Roman"/>
                <w:szCs w:val="24"/>
              </w:rPr>
              <w:t>、</w:t>
            </w:r>
            <w:r>
              <w:rPr>
                <w:rFonts w:hint="eastAsia" w:ascii="Times New Roman" w:hAnsi="Times New Roman"/>
                <w:szCs w:val="24"/>
              </w:rPr>
              <w:t>简单身体练习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（理论1课时）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剧场的演变发展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eastAsia="zh-Hans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培养</w:t>
            </w:r>
            <w:r>
              <w:rPr>
                <w:rFonts w:hint="eastAsia" w:ascii="Times New Roman" w:hAnsi="Times New Roman" w:eastAsia="宋体"/>
                <w:szCs w:val="24"/>
                <w:lang w:val="en-US" w:eastAsia="zh-Hans"/>
              </w:rPr>
              <w:t>身体对节奏的敏感性,开发他们的艺术潜能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重点掌握剧场的起源与中国的会馆戏楼与宫廷戏楼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舞台的主要类型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镜框式舞台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中心式舞台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可变式舞台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讲解舞台调度与区位划分，夯实舞台节目排演经验储备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舞台调度与区位划分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剧场的功能分区</w:t>
            </w:r>
          </w:p>
        </w:tc>
        <w:tc>
          <w:tcPr>
            <w:tcW w:w="935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剧场区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观众区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演礼区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讲解舞台调度与区位划分，夯实舞台节目排演经验储备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舞台调度与区位划分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舞台的区位调度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舞台的空间</w:t>
            </w:r>
          </w:p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舞台的幕布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舞台的表演区位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讲解舞台调度与区位划分，夯实舞台节目排演经验储备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舞台调度与区位划分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舞台灯光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作用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含义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常见的舞台灯具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灯光的运用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讲解舞台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灯光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，夯实舞台节目排演经验储备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掌握舞台灯光的作用含义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舞美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舞台道具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舞台造型艺术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讲解舞台调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美术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，夯实舞台节目排演经验储备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舞台调度与区位划分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舞美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舞台造型艺术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讲解舞台调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美术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，夯实舞台节目排演经验储备</w:t>
            </w:r>
          </w:p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4" w:hRule="atLeast"/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导演的素养与职责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导演的基本素养</w:t>
            </w:r>
          </w:p>
          <w:p>
            <w:pPr>
              <w:widowControl/>
              <w:spacing w:line="276" w:lineRule="auto"/>
              <w:rPr>
                <w:rFonts w:hint="default" w:ascii="Times New Roman" w:hAnsi="Times New Roman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导演的职责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CN"/>
              </w:rPr>
              <w:t>明确导演与演员职业素养，细化导演与演员的工作职责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恪守岗位职责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做好经验储备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CN"/>
              </w:rPr>
              <w:t>明确导演与演员职业素养，细化导演与演员的工作职责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9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演员工作准备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Hans"/>
              </w:rPr>
              <w:t>演员生活</w:t>
            </w:r>
          </w:p>
          <w:p>
            <w:pPr>
              <w:widowControl/>
              <w:spacing w:line="276" w:lineRule="auto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Hans"/>
              </w:rPr>
              <w:t>演员准备工作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CN"/>
              </w:rPr>
              <w:t>明确导演与演员职业素养，细化导演与演员的工作职责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恪守岗位职责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做好经验储备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CN"/>
              </w:rPr>
              <w:t>明确导演与演员职业素养，细化导演与演员的工作职责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10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eastAsia="zh-Hans"/>
              </w:rPr>
            </w:pPr>
            <w:r>
              <w:rPr>
                <w:rFonts w:hint="default" w:ascii="Times New Roman" w:hAnsi="Times New Roman"/>
                <w:szCs w:val="24"/>
                <w:lang w:eastAsia="zh-Hans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明确分工团结协作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11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Cs w:val="24"/>
                <w:lang w:eastAsia="zh-Hans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12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舞台实践组组织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  <w:lang w:eastAsia="zh-Hans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13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舞台实践中期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/>
                <w:szCs w:val="24"/>
                <w:lang w:eastAsia="zh-Hans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14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  <w:lang w:eastAsia="zh-Hans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15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  <w:lang w:eastAsia="zh-Hans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16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期末汇报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</w:tr>
    </w:tbl>
    <w:p>
      <w:pPr>
        <w:spacing w:line="360" w:lineRule="auto"/>
        <w:ind w:right="210" w:rightChars="100"/>
        <w:rPr>
          <w:rFonts w:asci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eastAsia="黑体" w:cs="黑体"/>
          <w:b/>
          <w:sz w:val="24"/>
          <w:szCs w:val="24"/>
          <w:lang w:val="zh-CN"/>
        </w:rPr>
        <w:t>教学重点及难点</w:t>
      </w:r>
      <w:r>
        <w:rPr>
          <w:rFonts w:ascii="黑体" w:eastAsia="黑体" w:cs="黑体"/>
          <w:b/>
          <w:sz w:val="24"/>
          <w:szCs w:val="24"/>
          <w:lang w:val="zh-CN"/>
        </w:rPr>
        <w:t>：</w:t>
      </w:r>
      <w:r>
        <w:rPr>
          <w:rFonts w:hint="eastAsia" w:ascii="黑体" w:eastAsia="黑体" w:cs="黑体"/>
          <w:b/>
          <w:sz w:val="24"/>
          <w:szCs w:val="24"/>
          <w:lang w:val="en-US" w:eastAsia="zh-Hans"/>
        </w:rPr>
        <w:t>提升</w:t>
      </w:r>
      <w:r>
        <w:rPr>
          <w:rFonts w:ascii="黑体" w:eastAsia="黑体" w:cs="黑体"/>
          <w:b w:val="0"/>
          <w:bCs/>
          <w:sz w:val="24"/>
          <w:szCs w:val="24"/>
          <w:lang w:val="zh-CN" w:eastAsia="zh-CN"/>
        </w:rPr>
        <w:t>学生的艺术审美能力、舞台驾驭能力、艺术创新能力</w:t>
      </w:r>
      <w:r>
        <w:rPr>
          <w:rFonts w:ascii="黑体" w:eastAsia="黑体" w:cs="黑体"/>
          <w:b w:val="0"/>
          <w:bCs/>
          <w:sz w:val="24"/>
          <w:szCs w:val="24"/>
          <w:lang w:eastAsia="zh-CN"/>
        </w:rPr>
        <w:t>。</w:t>
      </w:r>
    </w:p>
    <w:p>
      <w:pPr>
        <w:spacing w:line="360" w:lineRule="auto"/>
        <w:ind w:right="210" w:rightChars="100"/>
        <w:rPr>
          <w:rFonts w:hint="default" w:ascii="黑体" w:eastAsia="黑体" w:cs="黑体"/>
          <w:b w:val="0"/>
          <w:bCs/>
          <w:sz w:val="24"/>
          <w:szCs w:val="24"/>
          <w:lang w:eastAsia="zh-CN"/>
        </w:rPr>
      </w:pPr>
    </w:p>
    <w:p>
      <w:pPr>
        <w:snapToGrid w:val="0"/>
        <w:spacing w:line="288" w:lineRule="auto"/>
        <w:ind w:right="2520" w:firstLine="400" w:firstLineChars="200"/>
        <w:rPr>
          <w:b w:val="0"/>
          <w:bCs/>
          <w:sz w:val="20"/>
          <w:szCs w:val="20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eastAsia="黑体"/>
        </w:rPr>
      </w:pPr>
      <w:r>
        <w:rPr>
          <w:rFonts w:hint="eastAsia" w:ascii="黑体" w:eastAsia="黑体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eastAsia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</w:rPr>
              <w:t>展示</w:t>
            </w:r>
            <w:r>
              <w:rPr>
                <w:rFonts w:hint="eastAsia"/>
                <w:sz w:val="16"/>
                <w:szCs w:val="16"/>
                <w:lang w:val="en-US" w:eastAsia="zh-Hans"/>
              </w:rPr>
              <w:t>汇报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舞台作品妆造走秀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舞台作品展示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舞台作品展示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舞台作品展示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5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舞台作品展示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eastAsia" w:eastAsia="宋体"/>
                <w:sz w:val="16"/>
                <w:szCs w:val="16"/>
                <w:lang w:val="en-US" w:eastAsia="zh-Hans"/>
              </w:rPr>
            </w:pPr>
            <w:r>
              <w:rPr>
                <w:rFonts w:hint="default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val="en-US" w:eastAsia="zh-Hans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eastAsia="黑体"/>
        </w:rPr>
      </w:pPr>
    </w:p>
    <w:p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总评构成（3个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宋体" w:hAnsi="宋体" w:eastAsia="宋体"/>
                <w:sz w:val="20"/>
                <w:lang w:eastAsia="zh-Hans"/>
              </w:rPr>
            </w:pPr>
            <w:r>
              <w:rPr>
                <w:rFonts w:hint="eastAsia" w:ascii="宋体" w:hAnsi="宋体"/>
                <w:sz w:val="20"/>
                <w:lang w:val="en-US" w:eastAsia="zh-Hans"/>
              </w:rPr>
              <w:t>舞美计展示</w:t>
            </w:r>
            <w:r>
              <w:rPr>
                <w:rFonts w:hint="default" w:ascii="宋体" w:hAnsi="宋体"/>
                <w:sz w:val="20"/>
                <w:lang w:eastAsia="zh-Hans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eastAsia="宋体"/>
                <w:sz w:val="20"/>
                <w:szCs w:val="24"/>
                <w:lang w:val="en-US" w:eastAsia="zh-Hans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舞台实践中期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>
      <w:pPr>
        <w:spacing w:line="340" w:lineRule="exact"/>
        <w:ind w:firstLine="400" w:firstLineChars="200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本课程考核由1、X1、X2和X3组成，分别占40%、20%、20%和20%。</w:t>
      </w:r>
    </w:p>
    <w:p>
      <w:pPr>
        <w:spacing w:before="156" w:beforeLines="50" w:line="264" w:lineRule="auto"/>
        <w:rPr>
          <w:rFonts w:ascii="宋体" w:hAnsi="宋体"/>
          <w:bCs/>
          <w:sz w:val="20"/>
          <w:szCs w:val="21"/>
        </w:rPr>
      </w:pPr>
      <w:r>
        <w:rPr>
          <w:rFonts w:hint="eastAsia" w:ascii="宋体" w:hAnsi="宋体"/>
          <w:b/>
          <w:bCs/>
          <w:sz w:val="20"/>
          <w:szCs w:val="24"/>
        </w:rPr>
        <w:t>（一） “1”的评价方式：</w:t>
      </w:r>
      <w:r>
        <w:rPr>
          <w:rFonts w:hint="eastAsia"/>
          <w:sz w:val="20"/>
          <w:szCs w:val="24"/>
        </w:rPr>
        <w:t>所学形体舞蹈组合</w:t>
      </w:r>
      <w:r>
        <w:rPr>
          <w:rFonts w:hint="eastAsia" w:ascii="宋体" w:hAnsi="宋体"/>
          <w:bCs/>
          <w:sz w:val="20"/>
          <w:szCs w:val="21"/>
        </w:rPr>
        <w:t>（满分100分）</w:t>
      </w:r>
    </w:p>
    <w:p>
      <w:pPr>
        <w:spacing w:line="264" w:lineRule="auto"/>
        <w:ind w:left="428" w:leftChars="204"/>
        <w:rPr>
          <w:sz w:val="20"/>
          <w:szCs w:val="24"/>
        </w:rPr>
      </w:pPr>
      <w:r>
        <w:rPr>
          <w:sz w:val="20"/>
          <w:szCs w:val="24"/>
        </w:rPr>
        <w:t>组合表演要求：</w:t>
      </w:r>
      <w:r>
        <w:rPr>
          <w:rFonts w:hint="eastAsia"/>
          <w:sz w:val="20"/>
          <w:szCs w:val="24"/>
        </w:rPr>
        <w:t>能</w:t>
      </w:r>
      <w:r>
        <w:rPr>
          <w:sz w:val="20"/>
          <w:szCs w:val="24"/>
        </w:rPr>
        <w:t>够</w:t>
      </w:r>
      <w:r>
        <w:rPr>
          <w:rFonts w:hint="eastAsia"/>
          <w:sz w:val="20"/>
          <w:szCs w:val="24"/>
        </w:rPr>
        <w:t>准确把握音乐</w:t>
      </w:r>
      <w:r>
        <w:rPr>
          <w:sz w:val="20"/>
          <w:szCs w:val="24"/>
        </w:rPr>
        <w:t>的</w:t>
      </w:r>
      <w:r>
        <w:rPr>
          <w:rFonts w:hint="eastAsia"/>
          <w:sz w:val="20"/>
          <w:szCs w:val="24"/>
        </w:rPr>
        <w:t>节奏，熟练地完成规定之舞蹈组合，且动作协调、</w:t>
      </w:r>
      <w:r>
        <w:rPr>
          <w:sz w:val="20"/>
          <w:szCs w:val="24"/>
        </w:rPr>
        <w:t>标准、</w:t>
      </w:r>
      <w:r>
        <w:rPr>
          <w:rFonts w:hint="eastAsia"/>
          <w:sz w:val="20"/>
          <w:szCs w:val="24"/>
        </w:rPr>
        <w:t>动作优美、表现力强</w:t>
      </w:r>
      <w:r>
        <w:rPr>
          <w:sz w:val="20"/>
          <w:szCs w:val="24"/>
        </w:rPr>
        <w:t>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与主题高度契合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表演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节奏；熟练地完成规定舞蹈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Cs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舞台要素较完整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与主题一致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表演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节奏；熟练地完成规定舞蹈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舞台要素较完整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与主题有一定关联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较</w:t>
            </w:r>
            <w:r>
              <w:rPr>
                <w:rFonts w:ascii="宋体" w:hAnsi="宋体"/>
                <w:bCs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准确地把握音乐节奏；完成规定之舞蹈组合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间断不得超过两次；动作尚且协调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舞台要素不完整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与主题有一定关联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舞台要素不完整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与主题关联性不强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完成舞蹈组合时断时续。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sz w:val="20"/>
          <w:lang w:val="zh-TW"/>
        </w:rPr>
      </w:pPr>
      <w:r>
        <w:rPr>
          <w:rFonts w:hint="eastAsia" w:ascii="宋体" w:hAnsi="宋体"/>
          <w:b/>
          <w:sz w:val="20"/>
        </w:rPr>
        <w:t>（二）“</w:t>
      </w:r>
      <w:r>
        <w:rPr>
          <w:rFonts w:ascii="宋体" w:hAnsi="宋体"/>
          <w:b/>
          <w:sz w:val="20"/>
        </w:rPr>
        <w:t>X</w:t>
      </w:r>
      <w:r>
        <w:rPr>
          <w:rFonts w:hint="eastAsia" w:ascii="宋体" w:hAnsi="宋体"/>
          <w:b/>
          <w:sz w:val="20"/>
        </w:rPr>
        <w:t>1”的评价方式：</w:t>
      </w:r>
      <w:r>
        <w:rPr>
          <w:rFonts w:hint="eastAsia" w:ascii="宋体" w:hAnsi="宋体"/>
          <w:sz w:val="20"/>
          <w:lang w:val="zh-TW"/>
        </w:rPr>
        <w:t>考勤、检查着装、课堂练习评价（满分</w:t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  <w:lang w:val="zh-TW"/>
        </w:rPr>
        <w:t>分）</w:t>
      </w:r>
    </w:p>
    <w:p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  <w:lang w:val="zh-TW"/>
        </w:rPr>
        <w:t>每学期要求参与</w:t>
      </w:r>
      <w:r>
        <w:rPr>
          <w:rFonts w:ascii="宋体" w:hAnsi="宋体"/>
          <w:sz w:val="20"/>
          <w:lang w:val="zh-TW"/>
        </w:rPr>
        <w:t>16</w:t>
      </w:r>
      <w:r>
        <w:rPr>
          <w:rFonts w:hint="eastAsia" w:ascii="宋体" w:hAnsi="宋体"/>
          <w:sz w:val="20"/>
          <w:lang w:val="zh-TW"/>
        </w:rPr>
        <w:t>次课堂学习，每次课进行考勤，迟到一次扣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分，早退一次扣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  <w:lang w:val="zh-TW"/>
        </w:rPr>
        <w:t>分，旷课一次扣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分；上课玩手机每次扣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分；未按要求穿着服装上课每次扣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分；未按规定完成练习扣</w:t>
      </w:r>
      <w:r>
        <w:rPr>
          <w:rFonts w:ascii="宋体" w:hAnsi="宋体"/>
          <w:sz w:val="20"/>
        </w:rPr>
        <w:t>5</w:t>
      </w:r>
      <w:r>
        <w:rPr>
          <w:rFonts w:ascii="宋体" w:hAnsi="宋体"/>
          <w:sz w:val="20"/>
          <w:lang w:val="zh-TW"/>
        </w:rPr>
        <w:t>-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分。凡一学期累计缺课（包括病假、事假、公假等）达到</w:t>
      </w:r>
      <w:r>
        <w:rPr>
          <w:rFonts w:ascii="宋体" w:hAnsi="宋体"/>
          <w:sz w:val="20"/>
          <w:lang w:val="zh-TW"/>
        </w:rPr>
        <w:t>1/3(6</w:t>
      </w:r>
      <w:r>
        <w:rPr>
          <w:rFonts w:hint="eastAsia" w:ascii="宋体" w:hAnsi="宋体"/>
          <w:sz w:val="20"/>
          <w:lang w:val="zh-TW"/>
        </w:rPr>
        <w:t>次</w:t>
      </w:r>
      <w:r>
        <w:rPr>
          <w:rFonts w:ascii="宋体" w:hAnsi="宋体"/>
          <w:sz w:val="20"/>
          <w:lang w:val="zh-TW"/>
        </w:rPr>
        <w:t>)</w:t>
      </w:r>
      <w:r>
        <w:rPr>
          <w:rFonts w:hint="eastAsia" w:ascii="宋体" w:hAnsi="宋体"/>
          <w:sz w:val="20"/>
          <w:lang w:val="zh-TW"/>
        </w:rPr>
        <w:t>及以上，总成绩“</w:t>
      </w:r>
      <w:r>
        <w:rPr>
          <w:rFonts w:ascii="宋体" w:hAnsi="宋体"/>
          <w:sz w:val="20"/>
          <w:lang w:val="zh-TW"/>
        </w:rPr>
        <w:t>0</w:t>
      </w:r>
      <w:r>
        <w:rPr>
          <w:rFonts w:hint="eastAsia" w:ascii="宋体" w:hAnsi="宋体"/>
          <w:sz w:val="20"/>
          <w:lang w:val="zh-TW"/>
        </w:rPr>
        <w:t>”分，不予安排补考，做重修处理。</w:t>
      </w:r>
      <w:r>
        <w:rPr>
          <w:rFonts w:hint="eastAsia" w:ascii="宋体" w:hAnsi="宋体"/>
          <w:b/>
          <w:bCs/>
          <w:sz w:val="20"/>
        </w:rPr>
        <w:t xml:space="preserve">  </w:t>
      </w:r>
    </w:p>
    <w:p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（三）“X2”</w:t>
      </w:r>
      <w:r>
        <w:rPr>
          <w:rFonts w:hint="eastAsia" w:ascii="宋体" w:hAnsi="宋体"/>
          <w:b/>
          <w:sz w:val="20"/>
          <w:szCs w:val="24"/>
        </w:rPr>
        <w:t xml:space="preserve"> 的评价方式：</w:t>
      </w:r>
      <w:r>
        <w:rPr>
          <w:rFonts w:hint="default" w:ascii="宋体" w:hAnsi="宋体"/>
          <w:b/>
          <w:sz w:val="20"/>
          <w:szCs w:val="24"/>
        </w:rPr>
        <w:t>、</w:t>
      </w:r>
      <w:r>
        <w:rPr>
          <w:rFonts w:hint="eastAsia" w:ascii="宋体" w:hAnsi="宋体"/>
          <w:sz w:val="20"/>
          <w:lang w:val="en-US" w:eastAsia="zh-Hans"/>
        </w:rPr>
        <w:t>舞美计展示</w:t>
      </w:r>
      <w:r>
        <w:rPr>
          <w:rFonts w:hint="default" w:ascii="宋体" w:hAnsi="宋体"/>
          <w:sz w:val="20"/>
          <w:lang w:eastAsia="zh-Hans"/>
        </w:rPr>
        <w:t>1</w:t>
      </w:r>
      <w:r>
        <w:rPr>
          <w:rFonts w:hint="eastAsia" w:ascii="宋体"/>
          <w:bCs/>
          <w:color w:val="000000"/>
          <w:sz w:val="20"/>
        </w:rPr>
        <w:t>（满分100分）</w:t>
      </w:r>
    </w:p>
    <w:tbl>
      <w:tblPr>
        <w:tblStyle w:val="5"/>
        <w:tblpPr w:leftFromText="180" w:rightFromText="180" w:vertAnchor="text" w:horzAnchor="page" w:tblpX="1907" w:tblpY="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Cs/>
                <w:sz w:val="2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bCs/>
                <w:sz w:val="20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与主题高度契合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能熟练掌握造型的流程与基本技法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突出人物性格特点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bCs/>
                <w:sz w:val="20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与主题保持一致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可以操作造型的流程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可以看出人物特点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与主题保持一致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可以操作造型的流程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人物特点较模糊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bCs/>
                <w:sz w:val="20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与主题较不一致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可以操作造型的流程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但人物特点不清晰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bCs/>
                <w:sz w:val="20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与主题较不一致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不能操作造型的流程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人物特不清晰</w:t>
            </w:r>
          </w:p>
        </w:tc>
      </w:tr>
    </w:tbl>
    <w:p>
      <w:pPr>
        <w:spacing w:before="156" w:beforeLines="50" w:line="340" w:lineRule="exact"/>
        <w:ind w:firstLine="420"/>
        <w:rPr>
          <w:rFonts w:ascii="宋体"/>
          <w:bCs/>
          <w:color w:val="000000"/>
          <w:sz w:val="20"/>
        </w:rPr>
      </w:pPr>
      <w:r>
        <w:rPr>
          <w:rFonts w:hint="eastAsia" w:ascii="宋体"/>
          <w:bCs/>
          <w:color w:val="000000"/>
          <w:sz w:val="20"/>
        </w:rPr>
        <w:t>。</w:t>
      </w:r>
    </w:p>
    <w:p/>
    <w:p>
      <w:pPr>
        <w:spacing w:line="340" w:lineRule="exact"/>
        <w:rPr>
          <w:rFonts w:hint="default" w:ascii="宋体" w:hAnsi="宋体" w:cs="宋体"/>
          <w:sz w:val="20"/>
        </w:rPr>
      </w:pPr>
    </w:p>
    <w:p>
      <w:pPr>
        <w:numPr>
          <w:ilvl w:val="0"/>
          <w:numId w:val="1"/>
        </w:numPr>
        <w:spacing w:before="156" w:beforeLines="50" w:line="340" w:lineRule="exact"/>
        <w:rPr>
          <w:rFonts w:hint="eastAsia"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  <w:szCs w:val="21"/>
        </w:rPr>
        <w:t>“X3”的评价方式</w:t>
      </w:r>
      <w:r>
        <w:rPr>
          <w:rFonts w:hint="eastAsia" w:ascii="宋体" w:hAnsi="宋体"/>
          <w:sz w:val="20"/>
          <w:szCs w:val="21"/>
        </w:rPr>
        <w:t>：</w:t>
      </w:r>
      <w:r>
        <w:rPr>
          <w:rFonts w:hint="eastAsia" w:ascii="宋体" w:hAnsi="宋体"/>
          <w:sz w:val="20"/>
          <w:lang w:val="en-US" w:eastAsia="zh-Hans"/>
        </w:rPr>
        <w:t>舞美计展示</w:t>
      </w:r>
      <w:r>
        <w:rPr>
          <w:rFonts w:hint="default" w:ascii="宋体" w:hAnsi="宋体"/>
          <w:sz w:val="20"/>
          <w:lang w:eastAsia="zh-Hans"/>
        </w:rPr>
        <w:t>2</w:t>
      </w:r>
      <w:r>
        <w:rPr>
          <w:rFonts w:hint="eastAsia" w:ascii="宋体"/>
          <w:bCs/>
          <w:color w:val="000000"/>
          <w:sz w:val="20"/>
        </w:rPr>
        <w:t>（满分100分）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与主题高度契合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表演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节奏；熟练地完成规定舞蹈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Cs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舞台要素较完整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与主题一致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表演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节奏；熟练地完成规定舞蹈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舞台要素较完整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与主题有一定关联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剧目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较</w:t>
            </w:r>
            <w:r>
              <w:rPr>
                <w:rFonts w:ascii="宋体" w:hAnsi="宋体"/>
                <w:bCs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准确地把握音乐节奏；完成规定之舞蹈组合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间断不得超过两次；动作尚且协调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舞台要素不完整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与主题有一定关联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舞台要素不完整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  <w:lang w:val="en-US" w:eastAsia="zh-Hans"/>
              </w:rPr>
              <w:t>与主题关联性不强</w:t>
            </w:r>
            <w:r>
              <w:rPr>
                <w:rFonts w:hint="default" w:ascii="宋体" w:hAnsi="宋体"/>
                <w:bCs/>
                <w:sz w:val="2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完成舞蹈组合时断时续。</w:t>
            </w:r>
          </w:p>
        </w:tc>
      </w:tr>
    </w:tbl>
    <w:p/>
    <w:p>
      <w:pPr>
        <w:rPr>
          <w:rFonts w:hint="default"/>
        </w:rPr>
      </w:pPr>
      <w:r>
        <w:rPr>
          <w:rFonts w:hint="eastAsia"/>
        </w:rPr>
        <w:t xml:space="preserve">撰写人：李枚琳 </w:t>
      </w:r>
      <w:r>
        <w:t xml:space="preserve">                </w:t>
      </w:r>
      <w:r>
        <w:rPr>
          <w:rFonts w:hint="eastAsia"/>
        </w:rPr>
        <w:t>系主任签名</w:t>
      </w:r>
      <w:r>
        <w:rPr>
          <w:rFonts w:hint="eastAsia"/>
        </w:rPr>
        <w:drawing>
          <wp:inline distT="0" distB="0" distL="0" distR="0">
            <wp:extent cx="1009650" cy="635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审核时间：</w:t>
      </w:r>
      <w:r>
        <w:rPr>
          <w:rFonts w:hint="default"/>
        </w:rPr>
        <w:t>2022-8-20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CB1F0"/>
    <w:multiLevelType w:val="singleLevel"/>
    <w:tmpl w:val="57BCB1F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BA2B"/>
    <w:rsid w:val="3EFDBDE1"/>
    <w:rsid w:val="47FF713F"/>
    <w:rsid w:val="57DE0E23"/>
    <w:rsid w:val="77B0BA2B"/>
    <w:rsid w:val="7FFB5202"/>
    <w:rsid w:val="9FBF4B8B"/>
    <w:rsid w:val="C7EB93D2"/>
    <w:rsid w:val="D9BEA08A"/>
    <w:rsid w:val="EFFDA650"/>
    <w:rsid w:val="F7B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2022-08-27T13:59:00Z</dcterms:created>
  <dc:creator>leee</dc:creator>
  <cp:lastModifiedBy>leee</cp:lastModifiedBy>
  <dcterms:modified xsi:type="dcterms:W3CDTF">2023-09-18T16:21:35Z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9DAA5C435DF1C85F3C610863ED8FA931</vt:lpwstr>
  </property>
</Properties>
</file>