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父母修养指南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17E1AEC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37AA95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3BFD5E9">
            <w:pPr>
              <w:widowControl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b/>
                <w:sz w:val="21"/>
                <w:szCs w:val="21"/>
              </w:rPr>
              <w:t>父母修养指南</w:t>
            </w:r>
          </w:p>
        </w:tc>
      </w:tr>
      <w:tr w14:paraId="1F18AA6F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DB89F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4834A6">
            <w:pPr>
              <w:widowControl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Parenting</w:t>
            </w:r>
          </w:p>
        </w:tc>
      </w:tr>
      <w:tr w14:paraId="7EF265E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F2DE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8A0DE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11300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14:paraId="5E979B9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938466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E73628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3CA33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54D58E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358886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675EC9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029C3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0300D1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A9A48A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98BFB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DFEFD4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6A47A9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A3A534B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</w:p>
        </w:tc>
      </w:tr>
      <w:tr w14:paraId="1D06712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E1F1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5F7DCB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专业课程/选修课</w:t>
            </w:r>
          </w:p>
        </w:tc>
        <w:tc>
          <w:tcPr>
            <w:tcW w:w="2126" w:type="dxa"/>
            <w:gridSpan w:val="2"/>
            <w:vAlign w:val="center"/>
          </w:tcPr>
          <w:p w14:paraId="10DBCE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B9277B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全X</w:t>
            </w:r>
          </w:p>
        </w:tc>
      </w:tr>
      <w:tr w14:paraId="6BD5184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30CE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51F8217">
            <w:pPr>
              <w:pStyle w:val="15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教育的力量，麦道卫著，黎颖，王培洁译，江西人民出版社， 2011年版。</w:t>
            </w:r>
          </w:p>
          <w:p w14:paraId="5D17319F">
            <w:pPr>
              <w:pStyle w:val="15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家庭社会学导论（第二版）[M]。上海大学出版社</w:t>
            </w:r>
          </w:p>
          <w:p w14:paraId="28C1E13B">
            <w:pPr>
              <w:pStyle w:val="15"/>
              <w:widowControl/>
              <w:numPr>
                <w:ilvl w:val="0"/>
                <w:numId w:val="1"/>
              </w:numPr>
              <w:wordWrap w:val="0"/>
              <w:snapToGrid w:val="0"/>
              <w:spacing w:line="288" w:lineRule="auto"/>
              <w:ind w:firstLineChars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优质父母教养实践指南[M]北京联合出版公司中国父母必修的七堂课[M] 长江文艺出版</w:t>
            </w:r>
          </w:p>
        </w:tc>
        <w:tc>
          <w:tcPr>
            <w:tcW w:w="1413" w:type="dxa"/>
            <w:gridSpan w:val="2"/>
            <w:vAlign w:val="center"/>
          </w:tcPr>
          <w:p w14:paraId="683EF1C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1CD54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D2DA9BA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F322B06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0BE6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F3307A2">
            <w:pPr>
              <w:pStyle w:val="14"/>
              <w:widowControl w:val="0"/>
              <w:jc w:val="both"/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1、婚姻家庭社会学[M]。新华出版社</w:t>
            </w:r>
          </w:p>
        </w:tc>
      </w:tr>
      <w:tr w14:paraId="683FC3D5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A965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33D8E92">
            <w:pPr>
              <w:widowControl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父母的修养如何，直接关系到孩子的发展方向。父母的思想品德、道德情操，他对工作、对周围人和事的态度以及家庭的生活习惯、兴趣、爱好等对孩子的心理品质和个性特征的形成有极大的影响，父母在家庭里是负有教育责任的长者，而教育者最可贵的品质和应遵循的原则就是</w:t>
            </w:r>
          </w:p>
          <w:p w14:paraId="528D90AA">
            <w:pPr>
              <w:widowControl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以身作则和为人师表。</w:t>
            </w:r>
          </w:p>
          <w:p w14:paraId="19EAF0D7">
            <w:pPr>
              <w:widowControl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这门课程是综合性的交叉学科，兼具基础和应用，目的不仅在于给学生普及基本的儿童心理学知识、家庭社会学和教育学知识，更重要的是引导学生用实证研究的思想来探索个体心理发展的规律，尤其是了解早期遗传和环境对于个体后期发展的影响、了解发展心理学在儿童早教、家庭教育、亲子关系等方面的前景，并掌握较为科学的作为父母的行为模式、教养方式、亲子互动模式。课程让学生深入思考：我为什么会成为现在这样的自己；我的成长经历中的哪些人或事对今天的我产生影响；家庭中的社会关系是如何的；如何更好地协调社会关系与应用教育学和</w:t>
            </w:r>
          </w:p>
          <w:p w14:paraId="106CEC3A">
            <w:pPr>
              <w:widowControl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心理学的理论更好地提升父母修养。</w:t>
            </w:r>
          </w:p>
          <w:p w14:paraId="67A39419">
            <w:pPr>
              <w:widowControl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1180709">
        <w:trPr>
          <w:trHeight w:val="144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148AF5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F43DE3C">
            <w:pPr>
              <w:widowControl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该课程适合学前教育本科同学，学生应对于教育学、心理学基础知识有一定的了解，具有一定的阅读能力、辩证的思维方法，同时学生应具备</w:t>
            </w:r>
          </w:p>
          <w:p w14:paraId="7077FCBB">
            <w:pPr>
              <w:widowControl w:val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一定的自主学习能力。</w:t>
            </w:r>
          </w:p>
        </w:tc>
      </w:tr>
      <w:tr w14:paraId="1C643231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D2CC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EF3516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颜美青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786AA4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43EE85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202409</w:t>
            </w:r>
          </w:p>
        </w:tc>
      </w:tr>
      <w:tr w14:paraId="236F6B33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E63A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D5D0D8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5DD571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7625BF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7119E00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47054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45920B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A49612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1FF57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0"/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72F0DD7">
      <w:pPr>
        <w:pStyle w:val="16"/>
        <w:numPr>
          <w:ilvl w:val="0"/>
          <w:numId w:val="2"/>
        </w:numPr>
        <w:tabs>
          <w:tab w:val="right" w:pos="8306"/>
        </w:tabs>
        <w:spacing w:before="326" w:beforeLines="100" w:line="360" w:lineRule="auto"/>
        <w:rPr>
          <w:rFonts w:hint="default" w:ascii="黑体" w:hAnsi="宋体" w:eastAsia="黑体"/>
          <w:lang w:val="en-US" w:eastAsia="zh-CN"/>
        </w:rPr>
      </w:pPr>
      <w:r>
        <w:rPr>
          <w:rFonts w:hint="eastAsia" w:ascii="黑体" w:hAnsi="宋体"/>
        </w:rPr>
        <w:t>课程目标</w:t>
      </w:r>
    </w:p>
    <w:p w14:paraId="6814EDD1">
      <w:pPr>
        <w:pStyle w:val="16"/>
        <w:numPr>
          <w:ilvl w:val="0"/>
          <w:numId w:val="0"/>
        </w:numPr>
        <w:tabs>
          <w:tab w:val="right" w:pos="8306"/>
        </w:tabs>
        <w:spacing w:before="326" w:beforeLines="100" w:line="360" w:lineRule="auto"/>
        <w:rPr>
          <w:rFonts w:hint="default" w:ascii="黑体" w:hAnsi="宋体" w:eastAsia="黑体"/>
          <w:lang w:val="en-US" w:eastAsia="zh-CN"/>
        </w:rPr>
      </w:pPr>
      <w:r>
        <w:rPr>
          <w:rFonts w:hint="eastAsia" w:ascii="黑体" w:hAnsi="宋体"/>
          <w:lang w:eastAsia="zh-CN"/>
        </w:rPr>
        <w:t>（</w:t>
      </w:r>
      <w:r>
        <w:rPr>
          <w:rFonts w:hint="eastAsia" w:ascii="黑体" w:hAnsi="宋体"/>
          <w:lang w:val="en-US" w:eastAsia="zh-CN"/>
        </w:rPr>
        <w:t>一）课程目标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A001901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6126F37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56EC7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7BAF2C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F399C3B">
        <w:trPr>
          <w:trHeight w:val="1349" w:hRule="atLeast"/>
          <w:jc w:val="center"/>
        </w:trPr>
        <w:tc>
          <w:tcPr>
            <w:tcW w:w="1235" w:type="dxa"/>
            <w:vMerge w:val="restart"/>
            <w:vAlign w:val="center"/>
          </w:tcPr>
          <w:p w14:paraId="30CC000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D28C22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  <w:p w14:paraId="1EC678B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9" w:type="dxa"/>
            <w:vAlign w:val="center"/>
          </w:tcPr>
          <w:p w14:paraId="6A24AC40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帮助学生确认从事教育事业的使命和目标，因为目标清晰不再迷茫。</w:t>
            </w:r>
          </w:p>
          <w:p w14:paraId="0005BEF7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帮助学生明白育儿最重要的是真爱与真管的平衡</w:t>
            </w:r>
          </w:p>
        </w:tc>
      </w:tr>
      <w:tr w14:paraId="3E71DB14">
        <w:trPr>
          <w:trHeight w:val="1011" w:hRule="atLeast"/>
          <w:jc w:val="center"/>
        </w:trPr>
        <w:tc>
          <w:tcPr>
            <w:tcW w:w="1235" w:type="dxa"/>
            <w:vMerge w:val="restart"/>
            <w:vAlign w:val="center"/>
          </w:tcPr>
          <w:p w14:paraId="0CA9F15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E9C848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  <w:p w14:paraId="1C3DEFC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9" w:type="dxa"/>
            <w:vAlign w:val="center"/>
          </w:tcPr>
          <w:p w14:paraId="4673D1A5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在安全放松的小组中操练爱的习惯，帮助学生成长有方向，有方法，有落地</w:t>
            </w:r>
          </w:p>
        </w:tc>
      </w:tr>
      <w:tr w14:paraId="24A08ADB">
        <w:trPr>
          <w:trHeight w:val="900" w:hRule="atLeast"/>
          <w:jc w:val="center"/>
        </w:trPr>
        <w:tc>
          <w:tcPr>
            <w:tcW w:w="1235" w:type="dxa"/>
            <w:vAlign w:val="center"/>
          </w:tcPr>
          <w:p w14:paraId="42E19C2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4303DF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7DA3CA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25291605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帮助学生反思自己成长过程中的各种问题，梳理亲子关系的不和谐的各种原因，学习爱自己的父母，为将来成为成长的父母预备</w:t>
            </w:r>
          </w:p>
          <w:p w14:paraId="4F2B0A24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</w:tbl>
    <w:p w14:paraId="49781F3B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1"/>
      </w:tblGrid>
      <w:tr w14:paraId="5F9CB849">
        <w:tc>
          <w:tcPr>
            <w:tcW w:w="8461" w:type="dxa"/>
          </w:tcPr>
          <w:p w14:paraId="2052FCE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：教育情怀</w:t>
            </w:r>
          </w:p>
          <w:p w14:paraId="1D299743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contextualSpacing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具有人文底蕴、生命关怀和科学精神。</w:t>
            </w:r>
          </w:p>
        </w:tc>
      </w:tr>
      <w:tr w14:paraId="7C812EC7">
        <w:tc>
          <w:tcPr>
            <w:tcW w:w="8461" w:type="dxa"/>
          </w:tcPr>
          <w:p w14:paraId="49A881D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/>
              </w:rPr>
            </w:pPr>
            <w:r>
              <w:rPr>
                <w:b/>
              </w:rPr>
              <w:t>LO</w:t>
            </w:r>
            <w:r>
              <w:rPr>
                <w:rFonts w:hint="eastAsia"/>
                <w:b/>
              </w:rPr>
              <w:t>6：综合与人</w:t>
            </w:r>
          </w:p>
          <w:p w14:paraId="1583CDF7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/>
                <w:b/>
                <w:sz w:val="20"/>
                <w:szCs w:val="18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富有爱心，懂得感恩，自觉传承和弘扬雷锋精神，具有服务社会的意愿和行动，积极参加志愿者服务。</w:t>
            </w:r>
            <w:r>
              <w:rPr>
                <w:rFonts w:hint="eastAsia"/>
                <w:bCs/>
              </w:rPr>
              <w:t xml:space="preserve"> </w:t>
            </w:r>
          </w:p>
        </w:tc>
      </w:tr>
      <w:tr w14:paraId="2B2A7F4E">
        <w:tc>
          <w:tcPr>
            <w:tcW w:w="8461" w:type="dxa"/>
          </w:tcPr>
          <w:p w14:paraId="1D1D792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8：交流合作</w:t>
            </w:r>
          </w:p>
          <w:p w14:paraId="351614D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掌握沟通合作的技能。</w:t>
            </w:r>
          </w:p>
        </w:tc>
      </w:tr>
    </w:tbl>
    <w:p w14:paraId="2C426224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48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1"/>
        <w:gridCol w:w="1175"/>
      </w:tblGrid>
      <w:tr w14:paraId="506DB56C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BBC5D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A0820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A8E2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4CFD2C7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7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A06C7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FDE2E6A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D5BFD0">
            <w:pPr>
              <w:pStyle w:val="14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22C3E4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5E91C6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150B1A32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 xml:space="preserve">帮助学生确认从事教育事业的使命和目标， 因着清晰的目标而不再迷茫，帮助学生明白育儿最重要的是真爱与真管的平衡。 </w:t>
            </w:r>
            <w:r>
              <w:rPr>
                <w:rFonts w:hint="eastAsia" w:ascii="微软雅黑" w:hAnsi="微软雅黑" w:eastAsia="微软雅黑"/>
                <w:b/>
                <w:bCs/>
              </w:rPr>
              <w:t xml:space="preserve"> </w:t>
            </w:r>
          </w:p>
        </w:tc>
        <w:tc>
          <w:tcPr>
            <w:tcW w:w="1175" w:type="dxa"/>
            <w:tcBorders>
              <w:right w:val="single" w:color="auto" w:sz="12" w:space="0"/>
            </w:tcBorders>
            <w:vAlign w:val="center"/>
          </w:tcPr>
          <w:p w14:paraId="65F8ABA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5287643A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624A94">
            <w:pPr>
              <w:pStyle w:val="14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LO6：综合育人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3D3FC7D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A1064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69A3A305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 xml:space="preserve">在安全放松的小组中操练爱的习惯，帮助学生成长有方向，有方法，有落地 </w:t>
            </w:r>
          </w:p>
        </w:tc>
        <w:tc>
          <w:tcPr>
            <w:tcW w:w="1175" w:type="dxa"/>
            <w:tcBorders>
              <w:right w:val="single" w:color="auto" w:sz="12" w:space="0"/>
            </w:tcBorders>
            <w:vAlign w:val="center"/>
          </w:tcPr>
          <w:p w14:paraId="45B1D6B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02F6E397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47A2E">
            <w:pPr>
              <w:pStyle w:val="14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LO8：交流合作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8BFDE59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C1D98C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3EC381D6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帮助学生反思自己成长过程中的各种问题，梳理亲子关系的不和谐的各种原因，学习爱自己的父母，为将来成为成长的父母预备</w:t>
            </w:r>
          </w:p>
        </w:tc>
        <w:tc>
          <w:tcPr>
            <w:tcW w:w="1175" w:type="dxa"/>
            <w:tcBorders>
              <w:right w:val="single" w:color="auto" w:sz="12" w:space="0"/>
            </w:tcBorders>
            <w:vAlign w:val="center"/>
          </w:tcPr>
          <w:p w14:paraId="6D58CE80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60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3AB37D8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 w14:paraId="7254348D">
        <w:tc>
          <w:tcPr>
            <w:tcW w:w="8276" w:type="dxa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1"/>
              <w:gridCol w:w="3969"/>
              <w:gridCol w:w="2977"/>
            </w:tblGrid>
            <w:tr w14:paraId="016E36B9">
              <w:tc>
                <w:tcPr>
                  <w:tcW w:w="1151" w:type="dxa"/>
                </w:tcPr>
                <w:p w14:paraId="37F1AD3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单元</w:t>
                  </w:r>
                </w:p>
              </w:tc>
              <w:tc>
                <w:tcPr>
                  <w:tcW w:w="3969" w:type="dxa"/>
                  <w:vAlign w:val="center"/>
                </w:tcPr>
                <w:p w14:paraId="4D8DD79D">
                  <w:pPr>
                    <w:autoSpaceDE w:val="0"/>
                    <w:autoSpaceDN w:val="0"/>
                    <w:adjustRightInd w:val="0"/>
                    <w:spacing w:line="360" w:lineRule="exact"/>
                    <w:ind w:left="350" w:leftChars="146" w:firstLine="480" w:firstLineChars="2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预期学习成果</w:t>
                  </w:r>
                </w:p>
              </w:tc>
              <w:tc>
                <w:tcPr>
                  <w:tcW w:w="2977" w:type="dxa"/>
                  <w:vAlign w:val="center"/>
                </w:tcPr>
                <w:p w14:paraId="55957F52">
                  <w:pPr>
                    <w:autoSpaceDE w:val="0"/>
                    <w:autoSpaceDN w:val="0"/>
                    <w:adjustRightInd w:val="0"/>
                    <w:spacing w:line="360" w:lineRule="exact"/>
                    <w:ind w:firstLine="1201" w:firstLineChars="5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教学内容</w:t>
                  </w:r>
                </w:p>
              </w:tc>
            </w:tr>
            <w:tr w14:paraId="6B4C5A59">
              <w:tc>
                <w:tcPr>
                  <w:tcW w:w="1151" w:type="dxa"/>
                  <w:vAlign w:val="center"/>
                </w:tcPr>
                <w:p w14:paraId="745834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第一单元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课程概述及导论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vAlign w:val="center"/>
                </w:tcPr>
                <w:p w14:paraId="044A6E39">
                  <w:pPr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1.知道《父母修养指南》课程的目标、内容、上课方式和评价方式， 对父母修养指南课程感兴趣</w:t>
                  </w:r>
                </w:p>
                <w:p w14:paraId="36732666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2，理解父母和孩子面临的挑战</w:t>
                  </w:r>
                </w:p>
                <w:p w14:paraId="5E8C44F0">
                  <w:pPr>
                    <w:widowControl w:val="0"/>
                    <w:tabs>
                      <w:tab w:val="left" w:pos="312"/>
                    </w:tabs>
                    <w:jc w:val="both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明白父母养育孩子的目标和方法</w:t>
                  </w:r>
                </w:p>
              </w:tc>
              <w:tc>
                <w:tcPr>
                  <w:tcW w:w="2977" w:type="dxa"/>
                </w:tcPr>
                <w:p w14:paraId="6344140F">
                  <w:pPr>
                    <w:spacing w:before="163" w:beforeLines="50" w:after="163" w:afterLines="50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养育孩子的目标：活出使命、为人正直、身怀绝技、谦卑服务</w:t>
                  </w:r>
                </w:p>
                <w:p w14:paraId="0D4C635D">
                  <w:pPr>
                    <w:spacing w:before="163" w:beforeLines="50" w:after="163" w:afterLines="5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养育孩子的方式：生命影响生命</w:t>
                  </w:r>
                </w:p>
              </w:tc>
            </w:tr>
            <w:tr w14:paraId="5EF0311D">
              <w:tc>
                <w:tcPr>
                  <w:tcW w:w="1151" w:type="dxa"/>
                  <w:vAlign w:val="center"/>
                </w:tcPr>
                <w:p w14:paraId="6B330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6E9727D7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接纳</w:t>
                  </w:r>
                </w:p>
              </w:tc>
              <w:tc>
                <w:tcPr>
                  <w:tcW w:w="3969" w:type="dxa"/>
                  <w:vAlign w:val="center"/>
                </w:tcPr>
                <w:p w14:paraId="2230E162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1.理解什么是接纳，体会被接纳的经历和感受</w:t>
                  </w:r>
                </w:p>
                <w:p w14:paraId="215EB528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 学习如何去接纳别人</w:t>
                  </w:r>
                </w:p>
                <w:p w14:paraId="27DA9850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3. 在家庭中操练接纳父母：拥抱和共情听 </w:t>
                  </w:r>
                </w:p>
              </w:tc>
              <w:tc>
                <w:tcPr>
                  <w:tcW w:w="2977" w:type="dxa"/>
                </w:tcPr>
                <w:p w14:paraId="36377816">
                  <w:pPr>
                    <w:spacing w:before="163" w:beforeLines="50" w:after="163" w:afterLines="5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定义</w:t>
                  </w: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  <w:lang w:eastAsia="zh-CN"/>
                    </w:rPr>
                    <w:t>、</w:t>
                  </w: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原因</w:t>
                  </w: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  <w:lang w:eastAsia="zh-CN"/>
                    </w:rPr>
                    <w:t>、</w:t>
                  </w: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结果 </w:t>
                  </w: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  <w:lang w:eastAsia="zh-CN"/>
                    </w:rPr>
                    <w:t>、</w:t>
                  </w:r>
                  <w:r>
                    <w:rPr>
                      <w:rFonts w:hint="eastAsia"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方式</w:t>
                  </w:r>
                </w:p>
              </w:tc>
            </w:tr>
            <w:tr w14:paraId="0B504957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3F991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331DD6B8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赞赏</w:t>
                  </w:r>
                </w:p>
              </w:tc>
              <w:tc>
                <w:tcPr>
                  <w:tcW w:w="3969" w:type="dxa"/>
                  <w:vAlign w:val="center"/>
                </w:tcPr>
                <w:p w14:paraId="2AEDB81D">
                  <w:pPr>
                    <w:pStyle w:val="15"/>
                    <w:widowControl w:val="0"/>
                    <w:numPr>
                      <w:ilvl w:val="0"/>
                      <w:numId w:val="3"/>
                    </w:numPr>
                    <w:ind w:firstLine="0" w:firstLineChars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明白日常生活中赞赏常陷入的几个误区</w:t>
                  </w:r>
                </w:p>
                <w:p w14:paraId="42F0F9DA">
                  <w:pPr>
                    <w:pStyle w:val="15"/>
                    <w:widowControl w:val="0"/>
                    <w:numPr>
                      <w:ilvl w:val="0"/>
                      <w:numId w:val="3"/>
                    </w:numPr>
                    <w:ind w:firstLine="0" w:firstLineChars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理解正确赞赏的步骤</w:t>
                  </w:r>
                </w:p>
                <w:p w14:paraId="6B42951C">
                  <w:pPr>
                    <w:pStyle w:val="15"/>
                    <w:widowControl w:val="0"/>
                    <w:numPr>
                      <w:ilvl w:val="0"/>
                      <w:numId w:val="3"/>
                    </w:numPr>
                    <w:ind w:firstLine="0" w:firstLineChars="0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在家庭中练习赞赏家人：发现父母的20个优点</w:t>
                  </w:r>
                </w:p>
              </w:tc>
              <w:tc>
                <w:tcPr>
                  <w:tcW w:w="2977" w:type="dxa"/>
                </w:tcPr>
                <w:p w14:paraId="21959454">
                  <w:pPr>
                    <w:widowControl w:val="0"/>
                    <w:snapToGrid w:val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</w:p>
                <w:p w14:paraId="67BE1BBD">
                  <w:pPr>
                    <w:widowControl w:val="0"/>
                    <w:snapToGrid w:val="0"/>
                    <w:jc w:val="both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基础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误区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  <w:lang w:eastAsia="zh-CN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步骤</w:t>
                  </w:r>
                </w:p>
              </w:tc>
            </w:tr>
            <w:tr w14:paraId="5274FC78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221A3A4B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6CBE080E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关爱 </w:t>
                  </w:r>
                </w:p>
              </w:tc>
              <w:tc>
                <w:tcPr>
                  <w:tcW w:w="3969" w:type="dxa"/>
                </w:tcPr>
                <w:p w14:paraId="58061B89">
                  <w:pPr>
                    <w:pStyle w:val="15"/>
                    <w:widowControl w:val="0"/>
                    <w:numPr>
                      <w:ilvl w:val="0"/>
                      <w:numId w:val="4"/>
                    </w:numPr>
                    <w:ind w:firstLineChars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知道家庭关系中夫妻关系高于亲子关系</w:t>
                  </w:r>
                </w:p>
                <w:p w14:paraId="391C341A">
                  <w:pPr>
                    <w:pStyle w:val="15"/>
                    <w:widowControl w:val="0"/>
                    <w:numPr>
                      <w:ilvl w:val="0"/>
                      <w:numId w:val="4"/>
                    </w:numPr>
                    <w:ind w:firstLineChars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理解建立高亲密度关系的三个原则</w:t>
                  </w:r>
                </w:p>
                <w:p w14:paraId="0F2C06F4">
                  <w:pPr>
                    <w:pStyle w:val="15"/>
                    <w:widowControl w:val="0"/>
                    <w:numPr>
                      <w:ilvl w:val="0"/>
                      <w:numId w:val="4"/>
                    </w:numPr>
                    <w:ind w:firstLineChars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发现父母接受爱的语言，并给予</w:t>
                  </w:r>
                </w:p>
              </w:tc>
              <w:tc>
                <w:tcPr>
                  <w:tcW w:w="2977" w:type="dxa"/>
                </w:tcPr>
                <w:p w14:paraId="2395DB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家庭和谐</w:t>
                  </w:r>
                  <w:r>
                    <w:rPr>
                      <w:rFonts w:hint="eastAsia"/>
                      <w:sz w:val="20"/>
                      <w:szCs w:val="20"/>
                    </w:rPr>
                    <w:t>的三个原则</w:t>
                  </w:r>
                </w:p>
              </w:tc>
            </w:tr>
            <w:tr w14:paraId="67EDCEB7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4E7CCEE5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五</w:t>
                  </w:r>
                  <w:r>
                    <w:rPr>
                      <w:rFonts w:hint="eastAsia"/>
                      <w:sz w:val="20"/>
                      <w:szCs w:val="20"/>
                    </w:rPr>
                    <w:t>单元</w:t>
                  </w:r>
                </w:p>
                <w:p w14:paraId="4E9A8541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责任</w:t>
                  </w:r>
                </w:p>
              </w:tc>
              <w:tc>
                <w:tcPr>
                  <w:tcW w:w="3969" w:type="dxa"/>
                </w:tcPr>
                <w:p w14:paraId="55B0D7C0">
                  <w:pPr>
                    <w:pStyle w:val="15"/>
                    <w:widowControl w:val="0"/>
                    <w:numPr>
                      <w:ilvl w:val="0"/>
                      <w:numId w:val="5"/>
                    </w:numPr>
                    <w:snapToGrid w:val="0"/>
                    <w:ind w:firstLineChars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知道训练孩子的目标是承担责任</w:t>
                  </w:r>
                </w:p>
                <w:p w14:paraId="5692BABD">
                  <w:pPr>
                    <w:pStyle w:val="15"/>
                    <w:widowControl w:val="0"/>
                    <w:numPr>
                      <w:ilvl w:val="0"/>
                      <w:numId w:val="5"/>
                    </w:numPr>
                    <w:snapToGrid w:val="0"/>
                    <w:ind w:firstLineChars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明白建造者思维的重要性</w:t>
                  </w:r>
                </w:p>
                <w:p w14:paraId="18F6E7EE">
                  <w:pPr>
                    <w:pStyle w:val="15"/>
                    <w:widowControl w:val="0"/>
                    <w:numPr>
                      <w:ilvl w:val="0"/>
                      <w:numId w:val="5"/>
                    </w:numPr>
                    <w:snapToGrid w:val="0"/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理解设限的重要性，将被动设限应用在家庭中</w:t>
                  </w:r>
                </w:p>
              </w:tc>
              <w:tc>
                <w:tcPr>
                  <w:tcW w:w="2977" w:type="dxa"/>
                </w:tcPr>
                <w:p w14:paraId="6FED27F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训练孩子的目标</w:t>
                  </w:r>
                </w:p>
                <w:p w14:paraId="532C5CB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解决冲突</w:t>
                  </w:r>
                </w:p>
              </w:tc>
            </w:tr>
            <w:tr w14:paraId="786FEA20">
              <w:trPr>
                <w:trHeight w:val="1423" w:hRule="atLeast"/>
              </w:trPr>
              <w:tc>
                <w:tcPr>
                  <w:tcW w:w="1151" w:type="dxa"/>
                  <w:shd w:val="clear" w:color="auto" w:fill="auto"/>
                  <w:vAlign w:val="center"/>
                </w:tcPr>
                <w:p w14:paraId="30E7BD51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六</w:t>
                  </w:r>
                  <w:r>
                    <w:rPr>
                      <w:rFonts w:hint="eastAsia"/>
                      <w:sz w:val="20"/>
                      <w:szCs w:val="20"/>
                    </w:rPr>
                    <w:t>单元</w:t>
                  </w:r>
                </w:p>
                <w:p w14:paraId="0697EB98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权威</w:t>
                  </w:r>
                </w:p>
              </w:tc>
              <w:tc>
                <w:tcPr>
                  <w:tcW w:w="3969" w:type="dxa"/>
                  <w:shd w:val="clear" w:color="auto" w:fill="auto"/>
                  <w:vAlign w:val="top"/>
                </w:tcPr>
                <w:p w14:paraId="017545F1">
                  <w:pPr>
                    <w:pStyle w:val="15"/>
                    <w:widowControl w:val="0"/>
                    <w:numPr>
                      <w:ilvl w:val="0"/>
                      <w:numId w:val="6"/>
                    </w:numPr>
                    <w:snapToGrid w:val="0"/>
                    <w:ind w:firstLineChars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明白权威和权力的区别</w:t>
                  </w:r>
                </w:p>
                <w:p w14:paraId="1D99AC35">
                  <w:pPr>
                    <w:pStyle w:val="15"/>
                    <w:widowControl w:val="0"/>
                    <w:numPr>
                      <w:ilvl w:val="0"/>
                      <w:numId w:val="6"/>
                    </w:numPr>
                    <w:snapToGrid w:val="0"/>
                    <w:ind w:firstLineChars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体会管教的误区及后果</w:t>
                  </w:r>
                </w:p>
                <w:p w14:paraId="5AE10F50">
                  <w:pPr>
                    <w:pStyle w:val="15"/>
                    <w:widowControl w:val="0"/>
                    <w:numPr>
                      <w:ilvl w:val="0"/>
                      <w:numId w:val="6"/>
                    </w:numPr>
                    <w:snapToGrid w:val="0"/>
                    <w:ind w:left="360" w:leftChars="0" w:hanging="360" w:firstLineChars="0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理解管教的重点和基本态度</w:t>
                  </w:r>
                </w:p>
              </w:tc>
              <w:tc>
                <w:tcPr>
                  <w:tcW w:w="2977" w:type="dxa"/>
                  <w:shd w:val="clear" w:color="auto" w:fill="auto"/>
                  <w:vAlign w:val="top"/>
                </w:tcPr>
                <w:p w14:paraId="2C9998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权威的误区</w:t>
                  </w:r>
                </w:p>
                <w:p w14:paraId="0EDF27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树立权威的方式</w:t>
                  </w:r>
                </w:p>
              </w:tc>
            </w:tr>
            <w:tr w14:paraId="0F80BA7F">
              <w:trPr>
                <w:trHeight w:val="1423" w:hRule="atLeast"/>
              </w:trPr>
              <w:tc>
                <w:tcPr>
                  <w:tcW w:w="1151" w:type="dxa"/>
                  <w:shd w:val="clear" w:color="auto" w:fill="auto"/>
                  <w:vAlign w:val="center"/>
                </w:tcPr>
                <w:p w14:paraId="6135B828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七</w:t>
                  </w:r>
                  <w:r>
                    <w:rPr>
                      <w:rFonts w:hint="eastAsia"/>
                      <w:sz w:val="20"/>
                      <w:szCs w:val="20"/>
                    </w:rPr>
                    <w:t>单元</w:t>
                  </w:r>
                </w:p>
                <w:p w14:paraId="2D3838E4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时间</w:t>
                  </w:r>
                </w:p>
              </w:tc>
              <w:tc>
                <w:tcPr>
                  <w:tcW w:w="3969" w:type="dxa"/>
                  <w:shd w:val="clear" w:color="auto" w:fill="auto"/>
                  <w:vAlign w:val="top"/>
                </w:tcPr>
                <w:p w14:paraId="291BCE1E">
                  <w:pPr>
                    <w:pStyle w:val="15"/>
                    <w:widowControl w:val="0"/>
                    <w:numPr>
                      <w:ilvl w:val="0"/>
                      <w:numId w:val="7"/>
                    </w:numPr>
                    <w:snapToGrid w:val="0"/>
                    <w:ind w:firstLineChars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知道花时间陪伴孩子的重要性</w:t>
                  </w:r>
                </w:p>
                <w:p w14:paraId="7925175A">
                  <w:pPr>
                    <w:pStyle w:val="15"/>
                    <w:widowControl w:val="0"/>
                    <w:numPr>
                      <w:ilvl w:val="0"/>
                      <w:numId w:val="7"/>
                    </w:numPr>
                    <w:snapToGrid w:val="0"/>
                    <w:ind w:left="360" w:leftChars="0" w:hanging="360" w:firstLineChars="0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在家庭中实践五个一活动</w:t>
                  </w:r>
                </w:p>
              </w:tc>
              <w:tc>
                <w:tcPr>
                  <w:tcW w:w="2977" w:type="dxa"/>
                  <w:shd w:val="clear" w:color="auto" w:fill="auto"/>
                  <w:vAlign w:val="top"/>
                </w:tcPr>
                <w:p w14:paraId="17500E3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时间的误区</w:t>
                  </w:r>
                </w:p>
                <w:p w14:paraId="633247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 w:ascii="宋体" w:hAnsi="宋体" w:eastAsia="宋体" w:cs="宋体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时间管理</w:t>
                  </w:r>
                </w:p>
              </w:tc>
            </w:tr>
          </w:tbl>
          <w:p w14:paraId="53207DD6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 w14:paraId="10FE4199">
      <w:pPr>
        <w:spacing w:before="163" w:beforeLines="50" w:after="163" w:afterLines="50" w:line="288" w:lineRule="auto"/>
        <w:ind w:left="360"/>
        <w:rPr>
          <w:rFonts w:hint="eastAsia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</w:t>
      </w:r>
    </w:p>
    <w:p w14:paraId="4D0BDC8D">
      <w:pPr>
        <w:pStyle w:val="17"/>
        <w:spacing w:before="81" w:after="163"/>
        <w:rPr>
          <w:rFonts w:hint="eastAsia"/>
        </w:rPr>
      </w:pPr>
    </w:p>
    <w:p w14:paraId="2370F372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75"/>
        <w:gridCol w:w="1800"/>
        <w:gridCol w:w="1800"/>
        <w:gridCol w:w="1801"/>
      </w:tblGrid>
      <w:tr w14:paraId="3C390DC9">
        <w:trPr>
          <w:trHeight w:val="794" w:hRule="atLeast"/>
          <w:jc w:val="center"/>
        </w:trPr>
        <w:tc>
          <w:tcPr>
            <w:tcW w:w="1814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381762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5E5E291">
            <w:pPr>
              <w:pStyle w:val="13"/>
              <w:ind w:right="210"/>
              <w:jc w:val="left"/>
              <w:rPr>
                <w:szCs w:val="16"/>
              </w:rPr>
            </w:pPr>
          </w:p>
          <w:p w14:paraId="3F31B7F5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716AFF5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课程目标1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30D224B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课程目标2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08D83DC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课程目标3</w:t>
            </w:r>
          </w:p>
        </w:tc>
      </w:tr>
      <w:tr w14:paraId="305F16DD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4501E78A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</w:p>
          <w:p w14:paraId="73D2ACC3">
            <w:pPr>
              <w:pStyle w:val="14"/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课程概述及导论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14:paraId="743A9F63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08017E32">
            <w:pPr>
              <w:pStyle w:val="14"/>
            </w:pPr>
          </w:p>
        </w:tc>
        <w:tc>
          <w:tcPr>
            <w:tcW w:w="1062" w:type="pct"/>
            <w:vAlign w:val="center"/>
          </w:tcPr>
          <w:p w14:paraId="3C5306ED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</w:tr>
      <w:tr w14:paraId="03C8E258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7E873C76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4AFCF8BF">
            <w:pPr>
              <w:pStyle w:val="14"/>
            </w:pPr>
            <w:r>
              <w:rPr>
                <w:rFonts w:hint="eastAsia"/>
                <w:bCs/>
                <w:sz w:val="20"/>
                <w:szCs w:val="20"/>
              </w:rPr>
              <w:t xml:space="preserve"> 接纳</w:t>
            </w:r>
          </w:p>
        </w:tc>
        <w:tc>
          <w:tcPr>
            <w:tcW w:w="1062" w:type="pct"/>
            <w:vAlign w:val="center"/>
          </w:tcPr>
          <w:p w14:paraId="65DF96C5">
            <w:pPr>
              <w:pStyle w:val="14"/>
            </w:pPr>
          </w:p>
        </w:tc>
        <w:tc>
          <w:tcPr>
            <w:tcW w:w="1062" w:type="pct"/>
            <w:vAlign w:val="center"/>
          </w:tcPr>
          <w:p w14:paraId="4DA7E62C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D360153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</w:tr>
      <w:tr w14:paraId="730758D5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7D2CF30C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4C9FF979">
            <w:pPr>
              <w:pStyle w:val="14"/>
            </w:pPr>
            <w:r>
              <w:rPr>
                <w:rFonts w:hint="eastAsia"/>
                <w:sz w:val="20"/>
                <w:szCs w:val="20"/>
              </w:rPr>
              <w:t xml:space="preserve"> 赞赏</w:t>
            </w:r>
          </w:p>
        </w:tc>
        <w:tc>
          <w:tcPr>
            <w:tcW w:w="1062" w:type="pct"/>
            <w:vAlign w:val="center"/>
          </w:tcPr>
          <w:p w14:paraId="303276F1">
            <w:pPr>
              <w:pStyle w:val="14"/>
            </w:pPr>
          </w:p>
        </w:tc>
        <w:tc>
          <w:tcPr>
            <w:tcW w:w="1062" w:type="pct"/>
            <w:vAlign w:val="center"/>
          </w:tcPr>
          <w:p w14:paraId="1B09C92E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6177A414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</w:tr>
      <w:tr w14:paraId="0F27032F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3FA6300F">
            <w:pPr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280BD4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关爱 </w:t>
            </w:r>
          </w:p>
        </w:tc>
        <w:tc>
          <w:tcPr>
            <w:tcW w:w="1062" w:type="pct"/>
            <w:vAlign w:val="center"/>
          </w:tcPr>
          <w:p w14:paraId="2FE9F2C8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D13C004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9BA3FBB">
            <w:pPr>
              <w:pStyle w:val="14"/>
            </w:pPr>
          </w:p>
        </w:tc>
      </w:tr>
      <w:tr w14:paraId="3EEBCA82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29992BA1">
            <w:pPr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14:paraId="6EA87748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责任</w:t>
            </w:r>
          </w:p>
        </w:tc>
        <w:tc>
          <w:tcPr>
            <w:tcW w:w="1062" w:type="pct"/>
            <w:vAlign w:val="center"/>
          </w:tcPr>
          <w:p w14:paraId="3FED4843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0CFA0703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6EEBBB4E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</w:tr>
      <w:tr w14:paraId="6F332D80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15BEF76E">
            <w:pPr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14:paraId="58B7C18B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权威</w:t>
            </w:r>
          </w:p>
        </w:tc>
        <w:tc>
          <w:tcPr>
            <w:tcW w:w="1062" w:type="pct"/>
            <w:vAlign w:val="center"/>
          </w:tcPr>
          <w:p w14:paraId="1F281DDB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610E0F62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7370FE9C">
            <w:pPr>
              <w:pStyle w:val="14"/>
            </w:pPr>
          </w:p>
        </w:tc>
      </w:tr>
      <w:tr w14:paraId="7CA340FA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1281689">
            <w:pPr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14:paraId="387890E7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062" w:type="pct"/>
            <w:tcBorders>
              <w:bottom w:val="single" w:color="auto" w:sz="12" w:space="0"/>
            </w:tcBorders>
            <w:vAlign w:val="center"/>
          </w:tcPr>
          <w:p w14:paraId="648A0C5F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tcBorders>
              <w:bottom w:val="single" w:color="auto" w:sz="12" w:space="0"/>
            </w:tcBorders>
            <w:vAlign w:val="center"/>
          </w:tcPr>
          <w:p w14:paraId="1F099379">
            <w:pPr>
              <w:pStyle w:val="14"/>
              <w:rPr>
                <w:rFonts w:cs="Times New Roman"/>
              </w:rPr>
            </w:pPr>
          </w:p>
        </w:tc>
        <w:tc>
          <w:tcPr>
            <w:tcW w:w="1062" w:type="pct"/>
            <w:tcBorders>
              <w:bottom w:val="single" w:color="auto" w:sz="12" w:space="0"/>
            </w:tcBorders>
            <w:vAlign w:val="center"/>
          </w:tcPr>
          <w:p w14:paraId="4D6B3F34">
            <w:pPr>
              <w:pStyle w:val="14"/>
            </w:pPr>
            <w:r>
              <w:rPr>
                <w:rFonts w:cs="Times New Roman"/>
              </w:rPr>
              <w:t>√</w:t>
            </w:r>
          </w:p>
        </w:tc>
      </w:tr>
    </w:tbl>
    <w:p w14:paraId="7BE7C5D5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C694F0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D704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03E9C717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8768AA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C71B25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8FD4DC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F09B1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1F16C6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75D759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8D4C3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EB9A6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C20FB8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7DEC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</w:p>
          <w:p w14:paraId="7EE5DB8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课程概述及导论</w:t>
            </w:r>
          </w:p>
        </w:tc>
        <w:tc>
          <w:tcPr>
            <w:tcW w:w="2690" w:type="dxa"/>
            <w:vAlign w:val="center"/>
          </w:tcPr>
          <w:p w14:paraId="5323C18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</w:t>
            </w:r>
          </w:p>
        </w:tc>
        <w:tc>
          <w:tcPr>
            <w:tcW w:w="1697" w:type="dxa"/>
            <w:vAlign w:val="center"/>
          </w:tcPr>
          <w:p w14:paraId="1DC53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315ABF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18079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B67E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5473A0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AE37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285F34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接纳</w:t>
            </w:r>
          </w:p>
        </w:tc>
        <w:tc>
          <w:tcPr>
            <w:tcW w:w="2690" w:type="dxa"/>
            <w:vAlign w:val="center"/>
          </w:tcPr>
          <w:p w14:paraId="677B66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视频，提问、讨论游戏，角色扮演</w:t>
            </w:r>
          </w:p>
        </w:tc>
        <w:tc>
          <w:tcPr>
            <w:tcW w:w="1697" w:type="dxa"/>
            <w:vAlign w:val="center"/>
          </w:tcPr>
          <w:p w14:paraId="0425F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3F02AB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46B3A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BF48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20D426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627F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588AD5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赞赏</w:t>
            </w:r>
          </w:p>
        </w:tc>
        <w:tc>
          <w:tcPr>
            <w:tcW w:w="2690" w:type="dxa"/>
            <w:vAlign w:val="center"/>
          </w:tcPr>
          <w:p w14:paraId="613306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讲授、提问，讨论游戏，角色扮演</w:t>
            </w:r>
          </w:p>
        </w:tc>
        <w:tc>
          <w:tcPr>
            <w:tcW w:w="1697" w:type="dxa"/>
          </w:tcPr>
          <w:p w14:paraId="7D9A2F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1F1015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717C4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5DB1D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366026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278EF73"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87F39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关爱 </w:t>
            </w:r>
          </w:p>
        </w:tc>
        <w:tc>
          <w:tcPr>
            <w:tcW w:w="2690" w:type="dxa"/>
            <w:vAlign w:val="center"/>
          </w:tcPr>
          <w:p w14:paraId="23DA9B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讲授，提问，讨论游戏，角色扮演</w:t>
            </w:r>
          </w:p>
        </w:tc>
        <w:tc>
          <w:tcPr>
            <w:tcW w:w="1697" w:type="dxa"/>
          </w:tcPr>
          <w:p w14:paraId="1488EE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643B18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A242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334E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20F676A0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3FD06A1"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14:paraId="6416D705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责任</w:t>
            </w:r>
          </w:p>
        </w:tc>
        <w:tc>
          <w:tcPr>
            <w:tcW w:w="2690" w:type="dxa"/>
            <w:vAlign w:val="center"/>
          </w:tcPr>
          <w:p w14:paraId="306CA13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讲授，提问，讨论游戏，角色扮演 </w:t>
            </w:r>
          </w:p>
        </w:tc>
        <w:tc>
          <w:tcPr>
            <w:tcW w:w="1697" w:type="dxa"/>
          </w:tcPr>
          <w:p w14:paraId="5272A15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12A53E7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859E7E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C220A6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4C3922E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28F226F"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14:paraId="1A6540D7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权威</w:t>
            </w:r>
          </w:p>
        </w:tc>
        <w:tc>
          <w:tcPr>
            <w:tcW w:w="2690" w:type="dxa"/>
            <w:vAlign w:val="center"/>
          </w:tcPr>
          <w:p w14:paraId="721B08E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讲授，提问，讨论游戏，角色扮演</w:t>
            </w:r>
          </w:p>
        </w:tc>
        <w:tc>
          <w:tcPr>
            <w:tcW w:w="1697" w:type="dxa"/>
          </w:tcPr>
          <w:p w14:paraId="1231082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7E13356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1F4C42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616D3A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F9878FC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58BDF2D"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/>
                <w:sz w:val="20"/>
                <w:szCs w:val="20"/>
              </w:rPr>
              <w:t>单元</w:t>
            </w:r>
          </w:p>
          <w:p w14:paraId="32EFC299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690" w:type="dxa"/>
            <w:vAlign w:val="center"/>
          </w:tcPr>
          <w:p w14:paraId="33093F0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讲授，提问，讨论游戏，角色扮演</w:t>
            </w:r>
          </w:p>
        </w:tc>
        <w:tc>
          <w:tcPr>
            <w:tcW w:w="1697" w:type="dxa"/>
            <w:vAlign w:val="center"/>
          </w:tcPr>
          <w:p w14:paraId="04C3A20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602C6A2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2F1DC3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39A401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2794D0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8F57C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FAE52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DB19B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966A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224AF10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188B891">
        <w:trPr>
          <w:trHeight w:val="5420" w:hRule="atLeast"/>
        </w:trPr>
        <w:tc>
          <w:tcPr>
            <w:tcW w:w="8276" w:type="dxa"/>
            <w:vAlign w:val="center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6277"/>
            </w:tblGrid>
            <w:tr w14:paraId="33B9D91B">
              <w:tc>
                <w:tcPr>
                  <w:tcW w:w="1820" w:type="dxa"/>
                  <w:vAlign w:val="center"/>
                </w:tcPr>
                <w:p w14:paraId="655524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第一单元</w:t>
                  </w:r>
                </w:p>
                <w:p w14:paraId="7FF8F837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eastAsia="宋体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课程概述及导论</w:t>
                  </w:r>
                </w:p>
              </w:tc>
              <w:tc>
                <w:tcPr>
                  <w:tcW w:w="6277" w:type="dxa"/>
                  <w:vAlign w:val="center"/>
                </w:tcPr>
                <w:p w14:paraId="05E1F59C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1．体会父母养育孩子的难处和压力</w:t>
                  </w:r>
                </w:p>
                <w:p w14:paraId="5F7F5A58">
                  <w:pPr>
                    <w:snapToGrid w:val="0"/>
                    <w:spacing w:line="288" w:lineRule="auto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 明白父母养育孩子的目标和方法，对育儿有信心</w:t>
                  </w:r>
                </w:p>
              </w:tc>
            </w:tr>
            <w:tr w14:paraId="701D0835">
              <w:tc>
                <w:tcPr>
                  <w:tcW w:w="1820" w:type="dxa"/>
                  <w:vAlign w:val="center"/>
                </w:tcPr>
                <w:p w14:paraId="710138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2A4D90A7">
                  <w:pPr>
                    <w:spacing w:line="360" w:lineRule="auto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接纳</w:t>
                  </w:r>
                </w:p>
              </w:tc>
              <w:tc>
                <w:tcPr>
                  <w:tcW w:w="6277" w:type="dxa"/>
                  <w:vAlign w:val="center"/>
                </w:tcPr>
                <w:p w14:paraId="37B10D9A">
                  <w:pPr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 体会被接纳的经历和感受</w:t>
                  </w:r>
                </w:p>
                <w:p w14:paraId="7E8FDCF8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2. 在家庭中操练接纳家人：拥抱和共情听 </w:t>
                  </w:r>
                </w:p>
              </w:tc>
            </w:tr>
            <w:tr w14:paraId="2E9AC6D6">
              <w:trPr>
                <w:trHeight w:val="690" w:hRule="atLeast"/>
              </w:trPr>
              <w:tc>
                <w:tcPr>
                  <w:tcW w:w="1820" w:type="dxa"/>
                  <w:vAlign w:val="center"/>
                </w:tcPr>
                <w:p w14:paraId="43CDEE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7922470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赞赏</w:t>
                  </w:r>
                </w:p>
              </w:tc>
              <w:tc>
                <w:tcPr>
                  <w:tcW w:w="6277" w:type="dxa"/>
                  <w:vAlign w:val="center"/>
                </w:tcPr>
                <w:p w14:paraId="572B2E44">
                  <w:pPr>
                    <w:pStyle w:val="15"/>
                    <w:widowControl w:val="0"/>
                    <w:ind w:firstLine="0" w:firstLineChars="0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1.感受赞赏带来的愉悦，将赞赏带给家人，感恩家人 </w:t>
                  </w:r>
                </w:p>
              </w:tc>
            </w:tr>
            <w:tr w14:paraId="68C57D3F">
              <w:trPr>
                <w:trHeight w:val="558" w:hRule="atLeast"/>
              </w:trPr>
              <w:tc>
                <w:tcPr>
                  <w:tcW w:w="1820" w:type="dxa"/>
                  <w:vAlign w:val="center"/>
                </w:tcPr>
                <w:p w14:paraId="7289E9A3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713AE759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关爱 </w:t>
                  </w:r>
                </w:p>
              </w:tc>
              <w:tc>
                <w:tcPr>
                  <w:tcW w:w="6277" w:type="dxa"/>
                </w:tcPr>
                <w:p w14:paraId="62DD8F0B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1.学习发现父母接受爱的语言，并给予父母爱</w:t>
                  </w:r>
                </w:p>
              </w:tc>
            </w:tr>
            <w:tr w14:paraId="555BB8DC">
              <w:trPr>
                <w:trHeight w:val="710" w:hRule="atLeast"/>
              </w:trPr>
              <w:tc>
                <w:tcPr>
                  <w:tcW w:w="1820" w:type="dxa"/>
                  <w:vAlign w:val="center"/>
                </w:tcPr>
                <w:p w14:paraId="1D6F94F7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五</w:t>
                  </w:r>
                  <w:r>
                    <w:rPr>
                      <w:rFonts w:hint="eastAsia"/>
                      <w:sz w:val="20"/>
                      <w:szCs w:val="20"/>
                    </w:rPr>
                    <w:t>单元</w:t>
                  </w:r>
                </w:p>
                <w:p w14:paraId="27595414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责任</w:t>
                  </w:r>
                </w:p>
              </w:tc>
              <w:tc>
                <w:tcPr>
                  <w:tcW w:w="6277" w:type="dxa"/>
                </w:tcPr>
                <w:p w14:paraId="15AE28B1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1.学习主动做家务，被动设限 </w:t>
                  </w:r>
                </w:p>
              </w:tc>
            </w:tr>
            <w:tr w14:paraId="5A55645E">
              <w:trPr>
                <w:trHeight w:val="409" w:hRule="atLeast"/>
              </w:trPr>
              <w:tc>
                <w:tcPr>
                  <w:tcW w:w="1820" w:type="dxa"/>
                  <w:vAlign w:val="center"/>
                </w:tcPr>
                <w:p w14:paraId="108D8251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六</w:t>
                  </w:r>
                  <w:r>
                    <w:rPr>
                      <w:rFonts w:hint="eastAsia"/>
                      <w:sz w:val="20"/>
                      <w:szCs w:val="20"/>
                    </w:rPr>
                    <w:t>单元</w:t>
                  </w:r>
                </w:p>
                <w:p w14:paraId="4C860FF8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权威</w:t>
                  </w:r>
                </w:p>
              </w:tc>
              <w:tc>
                <w:tcPr>
                  <w:tcW w:w="6277" w:type="dxa"/>
                </w:tcPr>
                <w:p w14:paraId="6AD07640">
                  <w:pPr>
                    <w:widowControl w:val="0"/>
                    <w:snapToGri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1.学习态度温和立场坚定</w:t>
                  </w:r>
                </w:p>
              </w:tc>
            </w:tr>
            <w:tr w14:paraId="15202219">
              <w:trPr>
                <w:trHeight w:val="716" w:hRule="atLeast"/>
              </w:trPr>
              <w:tc>
                <w:tcPr>
                  <w:tcW w:w="1820" w:type="dxa"/>
                  <w:vAlign w:val="center"/>
                </w:tcPr>
                <w:p w14:paraId="5258D22A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sz w:val="20"/>
                      <w:szCs w:val="20"/>
                      <w:lang w:val="en-US" w:eastAsia="zh-CN"/>
                    </w:rPr>
                    <w:t>七</w:t>
                  </w:r>
                  <w:r>
                    <w:rPr>
                      <w:rFonts w:hint="eastAsia"/>
                      <w:sz w:val="20"/>
                      <w:szCs w:val="20"/>
                    </w:rPr>
                    <w:t>单元</w:t>
                  </w:r>
                </w:p>
                <w:p w14:paraId="1A862287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时间</w:t>
                  </w:r>
                </w:p>
              </w:tc>
              <w:tc>
                <w:tcPr>
                  <w:tcW w:w="6277" w:type="dxa"/>
                </w:tcPr>
                <w:p w14:paraId="26E75E79">
                  <w:pPr>
                    <w:widowControl w:val="0"/>
                    <w:snapToGri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1.花时间和家人一同做一件事情，感受家人之间的爱和温暖</w:t>
                  </w:r>
                </w:p>
              </w:tc>
            </w:tr>
          </w:tbl>
          <w:p w14:paraId="2647F4D8">
            <w:pPr>
              <w:pStyle w:val="14"/>
              <w:widowControl w:val="0"/>
              <w:jc w:val="left"/>
            </w:pPr>
          </w:p>
        </w:tc>
      </w:tr>
    </w:tbl>
    <w:p w14:paraId="3E27C72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1053"/>
        <w:gridCol w:w="750"/>
        <w:gridCol w:w="990"/>
        <w:gridCol w:w="1800"/>
      </w:tblGrid>
      <w:tr w14:paraId="18716C92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AD8C0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DE2D06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62A92E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593" w:type="dxa"/>
            <w:gridSpan w:val="4"/>
            <w:vAlign w:val="center"/>
          </w:tcPr>
          <w:p w14:paraId="5EAFE96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A47F8E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5ECC8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9D9D07B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41FCC4F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522CAC49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750" w:type="dxa"/>
            <w:vAlign w:val="center"/>
          </w:tcPr>
          <w:p w14:paraId="16DA4F6D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5025D972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3</w:t>
            </w:r>
          </w:p>
        </w:tc>
        <w:tc>
          <w:tcPr>
            <w:tcW w:w="1800" w:type="dxa"/>
          </w:tcPr>
          <w:p w14:paraId="5713C3E1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</w:p>
        </w:tc>
      </w:tr>
      <w:tr w14:paraId="2E2BCB0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6255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72395740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CD526B1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 xml:space="preserve">期末汇报 </w:t>
            </w:r>
          </w:p>
        </w:tc>
        <w:tc>
          <w:tcPr>
            <w:tcW w:w="1053" w:type="dxa"/>
            <w:vAlign w:val="center"/>
          </w:tcPr>
          <w:p w14:paraId="79F712A5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6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750" w:type="dxa"/>
            <w:vAlign w:val="center"/>
          </w:tcPr>
          <w:p w14:paraId="169341D3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990" w:type="dxa"/>
            <w:vAlign w:val="center"/>
          </w:tcPr>
          <w:p w14:paraId="2A50F520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14:paraId="7ED88C4F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  <w:tr w14:paraId="09D538D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1191C24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14:paraId="1B59854B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0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45B5D85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作业情况</w:t>
            </w:r>
          </w:p>
        </w:tc>
        <w:tc>
          <w:tcPr>
            <w:tcW w:w="1053" w:type="dxa"/>
            <w:vAlign w:val="center"/>
          </w:tcPr>
          <w:p w14:paraId="2165DB7B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</w:p>
        </w:tc>
        <w:tc>
          <w:tcPr>
            <w:tcW w:w="750" w:type="dxa"/>
            <w:vAlign w:val="center"/>
          </w:tcPr>
          <w:p w14:paraId="5BA1D2A7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70%</w:t>
            </w:r>
          </w:p>
        </w:tc>
        <w:tc>
          <w:tcPr>
            <w:tcW w:w="990" w:type="dxa"/>
            <w:vAlign w:val="center"/>
          </w:tcPr>
          <w:p w14:paraId="6A1B29C1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1800" w:type="dxa"/>
            <w:vAlign w:val="center"/>
          </w:tcPr>
          <w:p w14:paraId="2F1DD031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  <w:tr w14:paraId="1B6D63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3F27841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14:paraId="17FC41E3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  <w:r>
              <w:t xml:space="preserve"> 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3786700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平时表现</w:t>
            </w:r>
          </w:p>
        </w:tc>
        <w:tc>
          <w:tcPr>
            <w:tcW w:w="1053" w:type="dxa"/>
            <w:vAlign w:val="center"/>
          </w:tcPr>
          <w:p w14:paraId="14AC06D8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3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750" w:type="dxa"/>
            <w:vAlign w:val="center"/>
          </w:tcPr>
          <w:p w14:paraId="268F365B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3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990" w:type="dxa"/>
            <w:vAlign w:val="center"/>
          </w:tcPr>
          <w:p w14:paraId="5F250923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40%</w:t>
            </w:r>
          </w:p>
        </w:tc>
        <w:tc>
          <w:tcPr>
            <w:tcW w:w="1800" w:type="dxa"/>
            <w:vAlign w:val="center"/>
          </w:tcPr>
          <w:p w14:paraId="2ADC79E1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</w:tbl>
    <w:p w14:paraId="2EA0097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85"/>
        <w:gridCol w:w="1408"/>
        <w:gridCol w:w="1406"/>
        <w:gridCol w:w="1399"/>
        <w:gridCol w:w="1399"/>
        <w:gridCol w:w="1399"/>
      </w:tblGrid>
      <w:tr w14:paraId="4B46DD22">
        <w:trPr>
          <w:trHeight w:val="283" w:hRule="atLeast"/>
        </w:trPr>
        <w:tc>
          <w:tcPr>
            <w:tcW w:w="367" w:type="pct"/>
            <w:vMerge w:val="restart"/>
            <w:vAlign w:val="center"/>
          </w:tcPr>
          <w:p w14:paraId="4C9782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519" w:type="pct"/>
            <w:vMerge w:val="restart"/>
          </w:tcPr>
          <w:p w14:paraId="6B69ECC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ADBF3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98CDBD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BD9EE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826" w:type="pct"/>
            <w:vMerge w:val="restart"/>
            <w:vAlign w:val="center"/>
          </w:tcPr>
          <w:p w14:paraId="629B49C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3288" w:type="pct"/>
            <w:gridSpan w:val="4"/>
            <w:vAlign w:val="center"/>
          </w:tcPr>
          <w:p w14:paraId="7A69E36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FAE6C29">
        <w:trPr>
          <w:trHeight w:val="283" w:hRule="atLeast"/>
        </w:trPr>
        <w:tc>
          <w:tcPr>
            <w:tcW w:w="367" w:type="pct"/>
            <w:vMerge w:val="continue"/>
          </w:tcPr>
          <w:p w14:paraId="789E4A0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19" w:type="pct"/>
            <w:vMerge w:val="continue"/>
          </w:tcPr>
          <w:p w14:paraId="6B8ABEDD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</w:tcPr>
          <w:p w14:paraId="44C919B3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5" w:type="pct"/>
            <w:vAlign w:val="center"/>
          </w:tcPr>
          <w:p w14:paraId="71EBB3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5CCB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821" w:type="pct"/>
            <w:vAlign w:val="center"/>
          </w:tcPr>
          <w:p w14:paraId="54FCE6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532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821" w:type="pct"/>
            <w:vAlign w:val="center"/>
          </w:tcPr>
          <w:p w14:paraId="75FF7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3A75F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821" w:type="pct"/>
            <w:vAlign w:val="center"/>
          </w:tcPr>
          <w:p w14:paraId="270438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07D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7AD94E7">
        <w:trPr>
          <w:trHeight w:val="454" w:hRule="atLeast"/>
        </w:trPr>
        <w:tc>
          <w:tcPr>
            <w:tcW w:w="367" w:type="pct"/>
            <w:vAlign w:val="center"/>
          </w:tcPr>
          <w:p w14:paraId="31780EE7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19" w:type="pct"/>
            <w:vAlign w:val="center"/>
          </w:tcPr>
          <w:p w14:paraId="65E07B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</w:tcPr>
          <w:p w14:paraId="6FF37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期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末 采 用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汇报和文字稿方式考核学生的理解和应用情况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，命题 难度中等，范 围 涉 及 所 有 章节内容，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主 要 考 查 学 生 对 这 门 课 程 重 点 知 识 的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 理解、思考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与 运 用。</w:t>
            </w:r>
          </w:p>
        </w:tc>
        <w:tc>
          <w:tcPr>
            <w:tcW w:w="825" w:type="pct"/>
          </w:tcPr>
          <w:p w14:paraId="6AF9FAA7">
            <w:pPr>
              <w:pStyle w:val="14"/>
              <w:widowControl w:val="0"/>
              <w:jc w:val="both"/>
            </w:pPr>
            <w:r>
              <w:t>在</w:t>
            </w:r>
            <w:r>
              <w:rPr>
                <w:rFonts w:hint="eastAsia"/>
              </w:rPr>
              <w:t>汇报</w:t>
            </w:r>
            <w:r>
              <w:t>中，对 各知识单元的 掌握与运用程 度全面达到预 期学习结果， 错误率在 10% 以下。</w:t>
            </w:r>
          </w:p>
        </w:tc>
        <w:tc>
          <w:tcPr>
            <w:tcW w:w="821" w:type="pct"/>
          </w:tcPr>
          <w:p w14:paraId="1311BF66">
            <w:pPr>
              <w:pStyle w:val="14"/>
              <w:widowControl w:val="0"/>
              <w:jc w:val="both"/>
            </w:pPr>
            <w:r>
              <w:t>在</w:t>
            </w:r>
            <w:r>
              <w:rPr>
                <w:rFonts w:hint="eastAsia"/>
              </w:rPr>
              <w:t>汇报</w:t>
            </w:r>
            <w:r>
              <w:t>中，对 各知识单元的 掌握与运用程 度较好达到预 期学习结果， 错误率在 20% 左右。</w:t>
            </w:r>
          </w:p>
        </w:tc>
        <w:tc>
          <w:tcPr>
            <w:tcW w:w="821" w:type="pct"/>
          </w:tcPr>
          <w:p w14:paraId="2AE860BB">
            <w:pPr>
              <w:pStyle w:val="14"/>
              <w:widowControl w:val="0"/>
              <w:jc w:val="both"/>
            </w:pPr>
            <w:r>
              <w:t>在</w:t>
            </w:r>
            <w:r>
              <w:rPr>
                <w:rFonts w:hint="eastAsia"/>
              </w:rPr>
              <w:t>汇报</w:t>
            </w:r>
            <w:r>
              <w:t>中，对 各知识单元的 掌握与运用程 度基本达到预 期学习结果， 错误率在 30% 左右。</w:t>
            </w:r>
          </w:p>
        </w:tc>
        <w:tc>
          <w:tcPr>
            <w:tcW w:w="821" w:type="pct"/>
          </w:tcPr>
          <w:p w14:paraId="2FD3B403">
            <w:pPr>
              <w:pStyle w:val="6"/>
              <w:widowControl/>
              <w:shd w:val="clear" w:color="auto" w:fill="FFFFFF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汇报</w:t>
            </w:r>
            <w:r>
              <w:t>中，对 各知识单元的 掌握与运用程 度达不到预期 学习结果，错 误率在 40%以 上。</w:t>
            </w:r>
          </w:p>
        </w:tc>
      </w:tr>
      <w:tr w14:paraId="6C9621B7">
        <w:trPr>
          <w:trHeight w:val="454" w:hRule="atLeast"/>
        </w:trPr>
        <w:tc>
          <w:tcPr>
            <w:tcW w:w="367" w:type="pct"/>
            <w:vAlign w:val="center"/>
          </w:tcPr>
          <w:p w14:paraId="09365C81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14:paraId="05877A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  <w:vAlign w:val="center"/>
          </w:tcPr>
          <w:p w14:paraId="397874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主 要 考 查 同 学 们 对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父母修养指南课程布置的实践作业的执行情况，思考的深度</w:t>
            </w:r>
          </w:p>
        </w:tc>
        <w:tc>
          <w:tcPr>
            <w:tcW w:w="825" w:type="pct"/>
            <w:vAlign w:val="center"/>
          </w:tcPr>
          <w:p w14:paraId="5D16DE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能非常认真负责地完成老师布置的实践作业，效果好，反思深刻，理解了课堂所学内容</w:t>
            </w:r>
          </w:p>
        </w:tc>
        <w:tc>
          <w:tcPr>
            <w:tcW w:w="821" w:type="pct"/>
            <w:vAlign w:val="center"/>
          </w:tcPr>
          <w:p w14:paraId="5175CA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较好地完成老师布置的实践作业，有一定思考，对所学内容有一定理解 </w:t>
            </w:r>
          </w:p>
        </w:tc>
        <w:tc>
          <w:tcPr>
            <w:tcW w:w="821" w:type="pct"/>
            <w:vAlign w:val="center"/>
          </w:tcPr>
          <w:p w14:paraId="2EDFF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完成课后作业， 效果尚可，能完成反思收获</w:t>
            </w:r>
          </w:p>
        </w:tc>
        <w:tc>
          <w:tcPr>
            <w:tcW w:w="821" w:type="pct"/>
            <w:vAlign w:val="center"/>
          </w:tcPr>
          <w:p w14:paraId="60E281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未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全部完成课后作业，难以抓住核心要点 </w:t>
            </w:r>
          </w:p>
        </w:tc>
      </w:tr>
      <w:tr w14:paraId="44D10E0F">
        <w:trPr>
          <w:trHeight w:val="454" w:hRule="atLeast"/>
        </w:trPr>
        <w:tc>
          <w:tcPr>
            <w:tcW w:w="367" w:type="pct"/>
            <w:vAlign w:val="center"/>
          </w:tcPr>
          <w:p w14:paraId="56984F15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519" w:type="pct"/>
            <w:vAlign w:val="center"/>
          </w:tcPr>
          <w:p w14:paraId="2C1EBE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  <w:vAlign w:val="center"/>
          </w:tcPr>
          <w:p w14:paraId="3271E3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平时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表 现 有 三 个 部 分 组 成，即课堂考 勤 、 课 堂 纪 律、课堂互动 积极性</w:t>
            </w:r>
          </w:p>
        </w:tc>
        <w:tc>
          <w:tcPr>
            <w:tcW w:w="825" w:type="pct"/>
            <w:vAlign w:val="center"/>
          </w:tcPr>
          <w:p w14:paraId="5621CC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程 中 无 请 假、迟到、早 退现象；课堂 中安静听课； 课堂中对于教 师提问环节能 进行主动回应 3次以上</w:t>
            </w:r>
          </w:p>
        </w:tc>
        <w:tc>
          <w:tcPr>
            <w:tcW w:w="821" w:type="pct"/>
            <w:vAlign w:val="center"/>
          </w:tcPr>
          <w:p w14:paraId="699D57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课 程 中 无 请 假、迟到、早 退现象；课堂 中安静听课； 课堂中对于教 师提问环节能 进行主动回应 2次以</w:t>
            </w:r>
          </w:p>
        </w:tc>
        <w:tc>
          <w:tcPr>
            <w:tcW w:w="821" w:type="pct"/>
            <w:vAlign w:val="center"/>
          </w:tcPr>
          <w:p w14:paraId="543588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课 程 中 请 假 1 次，无迟到、 早退；课堂中 安静听课；课 堂中对于教师 提问环节能进 行 主 动 回 应 1 次以</w:t>
            </w:r>
          </w:p>
        </w:tc>
        <w:tc>
          <w:tcPr>
            <w:tcW w:w="821" w:type="pct"/>
            <w:vAlign w:val="center"/>
          </w:tcPr>
          <w:p w14:paraId="24B81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课 程 中 请 假 1 次及以上，无 迟到、早退； 课堂中安静听 课；课堂中对 于教师提问环 节能进行主动 回应1次以上</w:t>
            </w:r>
          </w:p>
        </w:tc>
      </w:tr>
    </w:tbl>
    <w:p w14:paraId="674AB578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BEDC87">
        <w:tc>
          <w:tcPr>
            <w:tcW w:w="8296" w:type="dxa"/>
          </w:tcPr>
          <w:p w14:paraId="3820A57F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5779B800">
            <w:pPr>
              <w:pStyle w:val="14"/>
              <w:widowControl w:val="0"/>
              <w:ind w:firstLine="630" w:firstLineChars="30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</w:t>
            </w:r>
          </w:p>
          <w:p w14:paraId="7394C10C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311EE190">
      <w:pPr>
        <w:pStyle w:val="16"/>
        <w:rPr>
          <w:rFonts w:hint="eastAsia" w:ascii="黑体" w:hAnsi="宋体"/>
          <w:sz w:val="18"/>
          <w:szCs w:val="16"/>
        </w:rPr>
      </w:pPr>
    </w:p>
    <w:p w14:paraId="6CA163A0">
      <w:pPr>
        <w:pStyle w:val="17"/>
        <w:spacing w:before="81" w:after="163"/>
        <w:rPr>
          <w:rFonts w:hint="eastAsia"/>
        </w:rPr>
      </w:pPr>
    </w:p>
    <w:p w14:paraId="769AF158">
      <w:pPr>
        <w:pStyle w:val="16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F4078"/>
    <w:multiLevelType w:val="multilevel"/>
    <w:tmpl w:val="07CF40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E725E9B"/>
    <w:multiLevelType w:val="multilevel"/>
    <w:tmpl w:val="0E725E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D546C9D"/>
    <w:multiLevelType w:val="singleLevel"/>
    <w:tmpl w:val="1D546C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9E7562"/>
    <w:multiLevelType w:val="multilevel"/>
    <w:tmpl w:val="209E75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717684A"/>
    <w:multiLevelType w:val="singleLevel"/>
    <w:tmpl w:val="271768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7D26725"/>
    <w:multiLevelType w:val="multilevel"/>
    <w:tmpl w:val="57D267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C56ED6"/>
    <w:multiLevelType w:val="multilevel"/>
    <w:tmpl w:val="7CC56E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85602B5"/>
    <w:rsid w:val="0A8128A6"/>
    <w:rsid w:val="0BF32A1B"/>
    <w:rsid w:val="10BD2C22"/>
    <w:rsid w:val="22987C80"/>
    <w:rsid w:val="2383754D"/>
    <w:rsid w:val="24192CCC"/>
    <w:rsid w:val="39A66CD4"/>
    <w:rsid w:val="3CD52CE1"/>
    <w:rsid w:val="3F81122D"/>
    <w:rsid w:val="401B7113"/>
    <w:rsid w:val="410F2E6A"/>
    <w:rsid w:val="4430136C"/>
    <w:rsid w:val="473C62ED"/>
    <w:rsid w:val="48362DCE"/>
    <w:rsid w:val="4AB0382B"/>
    <w:rsid w:val="4D826A23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F92F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3051</Words>
  <Characters>3192</Characters>
  <Lines>6</Lines>
  <Paragraphs>1</Paragraphs>
  <TotalTime>0</TotalTime>
  <ScaleCrop>false</ScaleCrop>
  <LinksUpToDate>false</LinksUpToDate>
  <CharactersWithSpaces>3384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2023-10-21T15:24:00Z</dcterms:created>
  <dc:creator>juvg</dc:creator>
  <cp:lastModifiedBy>leee</cp:lastModifiedBy>
  <cp:lastPrinted>2023-10-23T12:11:00Z</cp:lastPrinted>
  <dcterms:modified xsi:type="dcterms:W3CDTF">2024-10-13T15:45:29Z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ECF8CC9AFBA44A5EB9193521C08283EB_12</vt:lpwstr>
  </property>
</Properties>
</file>