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黑体" w:hAnsi="宋体" w:eastAsia="黑体"/>
          <w:sz w:val="24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9428" w:type="dxa"/>
        <w:tblInd w:w="-5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2425"/>
        <w:gridCol w:w="1212"/>
        <w:gridCol w:w="3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15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42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</w:rPr>
              <w:t>21350</w:t>
            </w:r>
            <w:r>
              <w:rPr>
                <w:rFonts w:hint="default" w:ascii="宋体" w:cs="宋体"/>
                <w:color w:val="000000"/>
                <w:sz w:val="20"/>
              </w:rPr>
              <w:t>4</w:t>
            </w:r>
            <w:r>
              <w:rPr>
                <w:rFonts w:hint="eastAsia" w:ascii="宋体" w:cs="宋体"/>
                <w:color w:val="000000"/>
                <w:sz w:val="20"/>
                <w:lang w:val="en-US" w:eastAsia="zh-CN"/>
              </w:rPr>
              <w:t>3</w:t>
            </w:r>
          </w:p>
        </w:tc>
        <w:tc>
          <w:tcPr>
            <w:tcW w:w="121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637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Hans"/>
              </w:rPr>
              <w:t>幼儿园实用舞蹈</w:t>
            </w:r>
            <w:r>
              <w:rPr>
                <w:rFonts w:hint="default" w:ascii="宋体" w:hAnsi="宋体"/>
                <w:sz w:val="21"/>
                <w:szCs w:val="21"/>
                <w:lang w:eastAsia="zh-Han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15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42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1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637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15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42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刘晓甜</w:t>
            </w:r>
          </w:p>
        </w:tc>
        <w:tc>
          <w:tcPr>
            <w:tcW w:w="121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637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dancia1030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15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42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B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2021级1-3班</w:t>
            </w:r>
          </w:p>
        </w:tc>
        <w:tc>
          <w:tcPr>
            <w:tcW w:w="121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637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教育学院243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15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274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10：00-11：00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15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274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Hans"/>
              </w:rPr>
              <w:t>自编教材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</w:trPr>
        <w:tc>
          <w:tcPr>
            <w:tcW w:w="215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274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leftChars="392"/>
              <w:jc w:val="left"/>
              <w:rPr>
                <w:rFonts w:hint="eastAsia" w:ascii="宋体" w:hAnsi="宋体" w:cs="宋体"/>
                <w:sz w:val="20"/>
                <w:szCs w:val="24"/>
              </w:rPr>
            </w:pPr>
            <w:r>
              <w:rPr>
                <w:rFonts w:hint="default"/>
                <w:b/>
                <w:color w:val="000000"/>
                <w:sz w:val="20"/>
                <w:szCs w:val="20"/>
              </w:rPr>
              <w:t>【</w:t>
            </w:r>
            <w:r>
              <w:rPr>
                <w:rFonts w:hint="eastAsia"/>
                <w:b/>
                <w:color w:val="000000"/>
                <w:sz w:val="20"/>
                <w:szCs w:val="20"/>
                <w:lang w:val="en-US" w:eastAsia="zh-Hans"/>
              </w:rPr>
              <w:t>董丽</w:t>
            </w:r>
            <w:r>
              <w:rPr>
                <w:rFonts w:hint="default"/>
                <w:b/>
                <w:color w:val="000000"/>
                <w:sz w:val="20"/>
                <w:szCs w:val="20"/>
                <w:lang w:eastAsia="zh-Hans"/>
              </w:rPr>
              <w:t xml:space="preserve"> </w:t>
            </w:r>
            <w:r>
              <w:rPr>
                <w:rFonts w:hint="eastAsia"/>
                <w:b/>
                <w:color w:val="000000"/>
                <w:sz w:val="20"/>
                <w:szCs w:val="20"/>
                <w:lang w:val="en-US" w:eastAsia="zh-Hans"/>
              </w:rPr>
              <w:t>主编</w:t>
            </w:r>
            <w:r>
              <w:rPr>
                <w:rFonts w:hint="default"/>
                <w:b/>
                <w:color w:val="000000"/>
                <w:sz w:val="20"/>
                <w:szCs w:val="20"/>
                <w:lang w:eastAsia="zh-Hans"/>
              </w:rPr>
              <w:t xml:space="preserve"> 《</w:t>
            </w:r>
            <w:r>
              <w:rPr>
                <w:rFonts w:hint="eastAsia" w:ascii="宋体" w:hAnsi="宋体" w:cs="宋体"/>
                <w:sz w:val="20"/>
                <w:szCs w:val="24"/>
                <w:lang w:val="zh-TW"/>
              </w:rPr>
              <w:t>幼儿园舞蹈教学活动设计与指导</w:t>
            </w:r>
            <w:r>
              <w:rPr>
                <w:rFonts w:hint="default" w:ascii="宋体" w:hAnsi="宋体" w:cs="宋体"/>
                <w:sz w:val="20"/>
                <w:szCs w:val="24"/>
              </w:rPr>
              <w:t>》</w:t>
            </w:r>
            <w:r>
              <w:rPr>
                <w:rFonts w:hint="eastAsia" w:ascii="宋体" w:hAnsi="宋体" w:cs="宋体"/>
                <w:sz w:val="20"/>
                <w:szCs w:val="24"/>
                <w:lang w:val="en-US" w:eastAsia="zh-Hans"/>
              </w:rPr>
              <w:t>北京大学出版社</w:t>
            </w:r>
            <w:r>
              <w:rPr>
                <w:rFonts w:hint="default" w:ascii="宋体" w:hAnsi="宋体" w:cs="宋体"/>
                <w:sz w:val="20"/>
                <w:szCs w:val="24"/>
              </w:rPr>
              <w:t>】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leftChars="392" w:firstLine="400" w:firstLineChars="200"/>
              <w:jc w:val="left"/>
              <w:rPr>
                <w:rFonts w:ascii="宋体" w:cs="宋体"/>
                <w:sz w:val="20"/>
                <w:szCs w:val="24"/>
                <w:lang w:val="zh-CN"/>
              </w:rPr>
            </w:pPr>
            <w:r>
              <w:rPr>
                <w:color w:val="000000"/>
                <w:sz w:val="20"/>
                <w:szCs w:val="24"/>
              </w:rPr>
              <w:t>【</w:t>
            </w:r>
            <w:r>
              <w:rPr>
                <w:rFonts w:hint="eastAsia" w:ascii="宋体" w:hAnsi="宋体" w:cs="宋体"/>
                <w:sz w:val="20"/>
                <w:szCs w:val="24"/>
                <w:lang w:val="zh-TW"/>
              </w:rPr>
              <w:t xml:space="preserve">周徐 </w:t>
            </w:r>
            <w:r>
              <w:rPr>
                <w:rFonts w:ascii="宋体" w:hAnsi="宋体" w:cs="宋体"/>
                <w:sz w:val="20"/>
                <w:szCs w:val="24"/>
                <w:lang w:val="zh-TW" w:eastAsia="zh-TW"/>
              </w:rPr>
              <w:t>主编</w:t>
            </w:r>
            <w:r>
              <w:rPr>
                <w:rFonts w:ascii="宋体" w:hAnsi="宋体" w:cs="宋体"/>
                <w:sz w:val="20"/>
                <w:szCs w:val="24"/>
              </w:rPr>
              <w:t>.</w:t>
            </w:r>
            <w:r>
              <w:rPr>
                <w:rFonts w:ascii="宋体" w:hAnsi="宋体" w:cs="宋体"/>
                <w:sz w:val="20"/>
                <w:szCs w:val="24"/>
                <w:lang w:val="zh-TW" w:eastAsia="zh-TW"/>
              </w:rPr>
              <w:t>《</w:t>
            </w:r>
            <w:r>
              <w:rPr>
                <w:rFonts w:hint="eastAsia" w:ascii="宋体" w:hAnsi="宋体" w:cs="宋体"/>
                <w:sz w:val="20"/>
                <w:szCs w:val="24"/>
                <w:lang w:val="zh-TW"/>
              </w:rPr>
              <w:t>幼儿教师舞蹈技能训练与指导</w:t>
            </w:r>
            <w:r>
              <w:rPr>
                <w:rFonts w:ascii="宋体" w:hAnsi="宋体" w:cs="宋体"/>
                <w:sz w:val="20"/>
                <w:szCs w:val="24"/>
                <w:lang w:val="zh-TW" w:eastAsia="zh-TW"/>
              </w:rPr>
              <w:t>》</w:t>
            </w:r>
            <w:r>
              <w:rPr>
                <w:rFonts w:ascii="宋体" w:hAnsi="宋体" w:cs="宋体"/>
                <w:sz w:val="20"/>
                <w:szCs w:val="24"/>
              </w:rPr>
              <w:t>.</w:t>
            </w:r>
            <w:r>
              <w:rPr>
                <w:rFonts w:ascii="宋体" w:hAnsi="宋体" w:cs="宋体"/>
                <w:sz w:val="20"/>
                <w:szCs w:val="24"/>
                <w:lang w:val="zh-TW"/>
              </w:rPr>
              <w:t>上海交通大学</w:t>
            </w:r>
            <w:r>
              <w:rPr>
                <w:rFonts w:ascii="宋体" w:hAnsi="宋体" w:cs="宋体"/>
                <w:sz w:val="20"/>
                <w:szCs w:val="24"/>
                <w:lang w:val="zh-TW" w:eastAsia="zh-TW"/>
              </w:rPr>
              <w:t>出版社</w:t>
            </w:r>
            <w:r>
              <w:rPr>
                <w:rFonts w:ascii="宋体" w:hAnsi="宋体" w:cs="宋体"/>
                <w:sz w:val="20"/>
                <w:szCs w:val="24"/>
              </w:rPr>
              <w:t>201</w:t>
            </w:r>
            <w:r>
              <w:rPr>
                <w:rFonts w:hint="eastAsia" w:ascii="宋体" w:hAnsi="宋体" w:cs="宋体"/>
                <w:sz w:val="20"/>
                <w:szCs w:val="24"/>
              </w:rPr>
              <w:t>8</w:t>
            </w:r>
            <w:r>
              <w:rPr>
                <w:rFonts w:ascii="宋体" w:hAnsi="宋体" w:cs="宋体"/>
                <w:sz w:val="20"/>
                <w:szCs w:val="24"/>
              </w:rPr>
              <w:t>年</w:t>
            </w:r>
            <w:r>
              <w:rPr>
                <w:rFonts w:hint="eastAsia" w:ascii="宋体" w:hAnsi="宋体" w:cs="宋体"/>
                <w:sz w:val="20"/>
                <w:szCs w:val="24"/>
              </w:rPr>
              <w:t>8月</w:t>
            </w:r>
            <w:r>
              <w:rPr>
                <w:color w:val="000000"/>
                <w:sz w:val="20"/>
                <w:szCs w:val="24"/>
              </w:rPr>
              <w:t>】</w:t>
            </w:r>
          </w:p>
          <w:p>
            <w:pPr>
              <w:autoSpaceDE w:val="0"/>
              <w:autoSpaceDN w:val="0"/>
              <w:adjustRightInd w:val="0"/>
              <w:spacing w:line="264" w:lineRule="auto"/>
              <w:ind w:left="1004" w:leftChars="478" w:firstLine="300" w:firstLineChars="150"/>
              <w:jc w:val="left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【</w:t>
            </w:r>
            <w:r>
              <w:rPr>
                <w:rFonts w:hint="eastAsia" w:ascii="宋体" w:cs="宋体"/>
                <w:color w:val="000000"/>
                <w:sz w:val="20"/>
                <w:szCs w:val="24"/>
                <w:lang w:val="zh-CN"/>
              </w:rPr>
              <w:t>张燕萍主编.《</w:t>
            </w:r>
            <w:r>
              <w:rPr>
                <w:rFonts w:hint="eastAsia"/>
                <w:color w:val="000000"/>
                <w:sz w:val="20"/>
                <w:szCs w:val="24"/>
                <w:shd w:val="clear" w:color="auto" w:fill="FFFFFF"/>
              </w:rPr>
              <w:t>幼儿舞蹈创编</w:t>
            </w:r>
            <w:r>
              <w:rPr>
                <w:rFonts w:hint="eastAsia" w:ascii="宋体" w:cs="宋体"/>
                <w:color w:val="000000"/>
                <w:sz w:val="20"/>
                <w:szCs w:val="24"/>
                <w:lang w:val="zh-CN"/>
              </w:rPr>
              <w:t>》.东北师范大学出版社，2005年1月出版</w:t>
            </w:r>
            <w:r>
              <w:rPr>
                <w:color w:val="000000"/>
                <w:sz w:val="20"/>
                <w:szCs w:val="24"/>
              </w:rPr>
              <w:t>】</w:t>
            </w:r>
          </w:p>
          <w:p>
            <w:pPr>
              <w:tabs>
                <w:tab w:val="left" w:pos="532"/>
              </w:tabs>
              <w:spacing w:line="340" w:lineRule="exact"/>
              <w:jc w:val="lef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4"/>
              </w:rPr>
              <w:t>【</w:t>
            </w:r>
            <w:r>
              <w:rPr>
                <w:rFonts w:hint="eastAsia"/>
                <w:color w:val="000000"/>
                <w:sz w:val="20"/>
                <w:szCs w:val="24"/>
                <w:shd w:val="clear" w:color="auto" w:fill="FFFFFF"/>
              </w:rPr>
              <w:t>陈康荣 主编.《幼儿舞蹈训练与幼儿舞蹈创编》.</w:t>
            </w:r>
            <w:r>
              <w:rPr>
                <w:color w:val="000000"/>
                <w:sz w:val="20"/>
                <w:szCs w:val="24"/>
                <w:shd w:val="clear" w:color="auto" w:fill="FFFFFF"/>
              </w:rPr>
              <w:t>浙江：浙江大学出版社，2006</w:t>
            </w:r>
          </w:p>
        </w:tc>
      </w:tr>
    </w:tbl>
    <w:p>
      <w:pPr>
        <w:pStyle w:val="2"/>
        <w:jc w:val="left"/>
        <w:rPr>
          <w:rFonts w:ascii="黑体" w:hAnsi="宋体" w:eastAsia="黑体"/>
          <w:b w:val="0"/>
          <w:bCs w:val="0"/>
          <w:sz w:val="24"/>
        </w:rPr>
      </w:pPr>
      <w:r>
        <w:rPr>
          <w:rFonts w:hint="eastAsia" w:ascii="仿宋" w:hAnsi="仿宋" w:eastAsia="仿宋" w:cs="Times New Roman"/>
          <w:b/>
          <w:bCs w:val="0"/>
          <w:color w:val="000000"/>
          <w:kern w:val="2"/>
          <w:sz w:val="28"/>
          <w:szCs w:val="28"/>
          <w:lang w:val="en-US" w:eastAsia="zh-Hans" w:bidi="ar-SA"/>
        </w:rPr>
        <w:t>二</w:t>
      </w:r>
      <w:r>
        <w:rPr>
          <w:rFonts w:hint="default" w:ascii="仿宋" w:hAnsi="仿宋" w:eastAsia="仿宋" w:cs="Times New Roman"/>
          <w:b/>
          <w:bCs w:val="0"/>
          <w:color w:val="000000"/>
          <w:kern w:val="2"/>
          <w:sz w:val="28"/>
          <w:szCs w:val="28"/>
          <w:lang w:eastAsia="zh-Hans" w:bidi="ar-SA"/>
        </w:rPr>
        <w:t>、</w:t>
      </w:r>
      <w:r>
        <w:rPr>
          <w:rFonts w:ascii="仿宋" w:hAnsi="仿宋" w:eastAsia="仿宋" w:cs="Times New Roman"/>
          <w:b/>
          <w:bCs w:val="0"/>
          <w:color w:val="000000"/>
          <w:kern w:val="2"/>
          <w:sz w:val="28"/>
          <w:szCs w:val="28"/>
          <w:lang w:val="en-US" w:eastAsia="zh-CN" w:bidi="ar-SA"/>
        </w:rPr>
        <w:t>课程内容</w:t>
      </w:r>
      <w:r>
        <w:rPr>
          <w:rFonts w:hint="eastAsia" w:ascii="仿宋" w:hAnsi="仿宋" w:eastAsia="仿宋" w:cs="Times New Roman"/>
          <w:b/>
          <w:bCs w:val="0"/>
          <w:color w:val="000000"/>
          <w:kern w:val="2"/>
          <w:sz w:val="28"/>
          <w:szCs w:val="28"/>
          <w:lang w:val="en-US" w:eastAsia="zh-CN" w:bidi="ar-SA"/>
        </w:rPr>
        <w:t>，共计32课时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6350" b="24130"/>
                <wp:wrapNone/>
                <wp:docPr id="3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/>
                                <w:spacing w:val="20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pacing w:val="20"/>
                              </w:rPr>
                              <w:t>SJQU-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lang w:eastAsia="zh-CN"/>
                              </w:rPr>
                              <w:t>R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</w:rPr>
                              <w:t>-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lang w:eastAsia="zh-CN"/>
                              </w:rPr>
                              <w:t>JW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</w:rPr>
                              <w:t>-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lang w:eastAsia="zh-CN"/>
                              </w:rPr>
                              <w:t>11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</w:rPr>
                              <w:t>（A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Xkipv0wAAAAkBAAAPAAAAAAAAAAEAIAAAACIAAABkcnMvZG93bnJl&#10;di54bWxQSwECFAAUAAAACACHTuJAsgSNqjsCAABPBAAADgAAAAAAAAABACAAAAAiAQAAZHJzL2Uy&#10;b0RvYy54bWxQSwUGAAAAAAYABgBZAQAAz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/>
                          <w:spacing w:val="20"/>
                        </w:rPr>
                      </w:pPr>
                      <w:r>
                        <w:rPr>
                          <w:rFonts w:hint="eastAsia" w:ascii="宋体" w:hAnsi="宋体" w:eastAsia="宋体"/>
                          <w:spacing w:val="20"/>
                        </w:rPr>
                        <w:t>SJQU-</w:t>
                      </w:r>
                      <w:r>
                        <w:rPr>
                          <w:rFonts w:ascii="宋体" w:hAnsi="宋体" w:eastAsia="宋体"/>
                          <w:spacing w:val="20"/>
                        </w:rPr>
                        <w:t>Q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lang w:eastAsia="zh-CN"/>
                        </w:rPr>
                        <w:t>R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</w:rPr>
                        <w:t>-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lang w:eastAsia="zh-CN"/>
                        </w:rPr>
                        <w:t>JW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</w:rPr>
                        <w:t>-</w:t>
                      </w:r>
                      <w:r>
                        <w:rPr>
                          <w:rFonts w:ascii="宋体" w:hAnsi="宋体" w:eastAsia="宋体"/>
                          <w:spacing w:val="20"/>
                        </w:rPr>
                        <w:t>0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lang w:eastAsia="zh-CN"/>
                        </w:rPr>
                        <w:t>11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</w:rPr>
                        <w:t>（A</w:t>
                      </w:r>
                      <w:r>
                        <w:rPr>
                          <w:rFonts w:ascii="宋体" w:hAnsi="宋体" w:eastAsia="宋体"/>
                          <w:spacing w:val="20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宋体" w:eastAsia="黑体"/>
          <w:b w:val="0"/>
          <w:bCs w:val="0"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683260</wp:posOffset>
                </wp:positionH>
                <wp:positionV relativeFrom="page">
                  <wp:posOffset>502285</wp:posOffset>
                </wp:positionV>
                <wp:extent cx="2635250" cy="280670"/>
                <wp:effectExtent l="0" t="0" r="6350" b="11430"/>
                <wp:wrapNone/>
                <wp:docPr id="19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53.8pt;margin-top:39.55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kfnPQdQAAAAKAQAADwAAAAAAAAABACAAAAAiAAAAZHJzL2Rvd25y&#10;ZXYueG1sUEsBAhQAFAAAAAgAh07iQN+ibJg7AgAAUAQAAA4AAAAAAAAAAQAgAAAAIwEAAGRycy9l&#10;Mm9Eb2MueG1sUEsFBgAAAAAGAAYAWQEAANA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W w:w="94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2411"/>
        <w:gridCol w:w="1516"/>
        <w:gridCol w:w="1278"/>
        <w:gridCol w:w="1334"/>
        <w:gridCol w:w="2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640" w:type="dxa"/>
            <w:textDirection w:val="tbRlV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Cs w:val="24"/>
              </w:rPr>
              <w:t>周次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Cs w:val="24"/>
              </w:rPr>
              <w:t>讲课内容</w:t>
            </w:r>
          </w:p>
        </w:tc>
        <w:tc>
          <w:tcPr>
            <w:tcW w:w="1516" w:type="dxa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szCs w:val="24"/>
              </w:rPr>
            </w:pPr>
          </w:p>
          <w:p>
            <w:pPr>
              <w:widowControl/>
              <w:rPr>
                <w:rFonts w:ascii="黑体" w:hAnsi="黑体" w:eastAsia="黑体"/>
                <w:b/>
                <w:bCs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Cs w:val="24"/>
              </w:rPr>
              <w:t>知识目标</w:t>
            </w:r>
          </w:p>
        </w:tc>
        <w:tc>
          <w:tcPr>
            <w:tcW w:w="1278" w:type="dxa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  <w:b/>
                <w:bCs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Cs w:val="24"/>
              </w:rPr>
              <w:t>能力目标</w:t>
            </w:r>
          </w:p>
        </w:tc>
        <w:tc>
          <w:tcPr>
            <w:tcW w:w="1334" w:type="dxa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  <w:b/>
                <w:bCs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Cs w:val="24"/>
              </w:rPr>
              <w:t>情感目标</w:t>
            </w:r>
          </w:p>
        </w:tc>
        <w:tc>
          <w:tcPr>
            <w:tcW w:w="2279" w:type="dxa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  <w:b/>
                <w:bCs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Cs w:val="24"/>
              </w:rPr>
              <w:t>教学难点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64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1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绪论——课程目标、教学方法、课程考核方法介绍。理论1课时</w:t>
            </w:r>
          </w:p>
        </w:tc>
        <w:tc>
          <w:tcPr>
            <w:tcW w:w="1516" w:type="dxa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课程内容介绍</w:t>
            </w:r>
          </w:p>
        </w:tc>
        <w:tc>
          <w:tcPr>
            <w:tcW w:w="1278" w:type="dxa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掌握不同年龄班级幼儿舞蹈教学事项</w:t>
            </w:r>
          </w:p>
        </w:tc>
        <w:tc>
          <w:tcPr>
            <w:tcW w:w="1334" w:type="dxa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增强人文艺术素养</w:t>
            </w:r>
          </w:p>
        </w:tc>
        <w:tc>
          <w:tcPr>
            <w:tcW w:w="2279" w:type="dxa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掌握不同年龄班幼儿的生理特点和心理特点并进行舞蹈教学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第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一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单元——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芭蕾舞基础动作训练（上）</w:t>
            </w:r>
          </w:p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理论0.5课时</w:t>
            </w:r>
          </w:p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实践0.5课时</w:t>
            </w:r>
          </w:p>
        </w:tc>
        <w:tc>
          <w:tcPr>
            <w:tcW w:w="1516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芭蕾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舞姿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组合</w:t>
            </w:r>
          </w:p>
        </w:tc>
        <w:tc>
          <w:tcPr>
            <w:tcW w:w="1278" w:type="dxa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芭蕾舞蹈开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绷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直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立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元素在组合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的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体现</w:t>
            </w:r>
          </w:p>
        </w:tc>
        <w:tc>
          <w:tcPr>
            <w:tcW w:w="1334" w:type="dxa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增强人文艺术素养</w:t>
            </w:r>
          </w:p>
        </w:tc>
        <w:tc>
          <w:tcPr>
            <w:tcW w:w="2279" w:type="dxa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身体各部位的协调配合及舞蹈方位的变化把控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第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一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单元——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芭蕾舞基础动作训练（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下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）</w:t>
            </w:r>
          </w:p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理论0.5课时</w:t>
            </w:r>
          </w:p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实践0.5课时</w:t>
            </w:r>
          </w:p>
        </w:tc>
        <w:tc>
          <w:tcPr>
            <w:tcW w:w="1516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芭蕾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舞姿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动作组合</w:t>
            </w:r>
          </w:p>
        </w:tc>
        <w:tc>
          <w:tcPr>
            <w:tcW w:w="1278" w:type="dxa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芭蕾舞蹈开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绷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直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立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元素在组合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的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体现</w:t>
            </w:r>
          </w:p>
        </w:tc>
        <w:tc>
          <w:tcPr>
            <w:tcW w:w="1334" w:type="dxa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增强人文艺术素养</w:t>
            </w:r>
          </w:p>
        </w:tc>
        <w:tc>
          <w:tcPr>
            <w:tcW w:w="2279" w:type="dxa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身体各部位的协调配合及舞蹈方位的变化把控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4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第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二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单元——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幼儿实用性韵律操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上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）</w:t>
            </w:r>
          </w:p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理论0.5课时</w:t>
            </w:r>
          </w:p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实践0.5课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时</w:t>
            </w:r>
          </w:p>
        </w:tc>
        <w:tc>
          <w:tcPr>
            <w:tcW w:w="1516" w:type="dxa"/>
          </w:tcPr>
          <w:p>
            <w:pPr>
              <w:widowControl/>
              <w:spacing w:line="276" w:lineRule="auto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幼儿韵律操</w:t>
            </w:r>
          </w:p>
        </w:tc>
        <w:tc>
          <w:tcPr>
            <w:tcW w:w="1278" w:type="dxa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掌握不同年龄班级幼儿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韵律操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教学事项</w:t>
            </w:r>
          </w:p>
        </w:tc>
        <w:tc>
          <w:tcPr>
            <w:tcW w:w="1334" w:type="dxa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增强幼儿的舞蹈兴趣，提高舞蹈编创技法的知识储备</w:t>
            </w:r>
          </w:p>
        </w:tc>
        <w:tc>
          <w:tcPr>
            <w:tcW w:w="2279" w:type="dxa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身体各部位的协调配合及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音乐与肢体的协调配合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5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第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二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单元——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幼儿实用性韵律操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下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）</w:t>
            </w:r>
          </w:p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理论0.5课时</w:t>
            </w:r>
          </w:p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实践0.5课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时</w:t>
            </w:r>
          </w:p>
        </w:tc>
        <w:tc>
          <w:tcPr>
            <w:tcW w:w="1516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幼儿韵律操</w:t>
            </w:r>
          </w:p>
        </w:tc>
        <w:tc>
          <w:tcPr>
            <w:tcW w:w="1278" w:type="dxa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明确节奏律动、模仿律动和综合律动的特点</w:t>
            </w:r>
          </w:p>
        </w:tc>
        <w:tc>
          <w:tcPr>
            <w:tcW w:w="1334" w:type="dxa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增强幼儿的舞蹈兴趣，提高舞蹈编创技法的知识储备</w:t>
            </w:r>
          </w:p>
        </w:tc>
        <w:tc>
          <w:tcPr>
            <w:tcW w:w="2279" w:type="dxa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身体各部位的协调配合及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音乐与肢体的协调配合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6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第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二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单元——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幼儿韵律操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作业“课堂回课表演”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：</w:t>
            </w:r>
          </w:p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教师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根据各组作业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情况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进行点评并总结实践性知识与要点</w:t>
            </w:r>
          </w:p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实践1课时</w:t>
            </w:r>
          </w:p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516" w:type="dxa"/>
          </w:tcPr>
          <w:p>
            <w:pPr>
              <w:widowControl/>
              <w:spacing w:line="276" w:lineRule="auto"/>
              <w:jc w:val="both"/>
              <w:rPr>
                <w:rFonts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幼儿韵律操</w:t>
            </w:r>
          </w:p>
        </w:tc>
        <w:tc>
          <w:tcPr>
            <w:tcW w:w="1278" w:type="dxa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明确节奏律动、模仿律动和综合律动的特点</w:t>
            </w:r>
          </w:p>
        </w:tc>
        <w:tc>
          <w:tcPr>
            <w:tcW w:w="1334" w:type="dxa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增强幼儿的舞蹈兴趣，提高舞蹈编创技法的知识储备</w:t>
            </w:r>
          </w:p>
        </w:tc>
        <w:tc>
          <w:tcPr>
            <w:tcW w:w="2279" w:type="dxa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完成设定目标、选择音乐、编创动作，动作应突出音乐强弱层次，遵循人体的运动规律，并连贯顺畅，易于表现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7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spacing w:line="276" w:lineRule="auto"/>
              <w:jc w:val="both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第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三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单元——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幼儿园舞蹈教学各年龄班的教学特点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(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上</w:t>
            </w:r>
            <w:r>
              <w:rPr>
                <w:rFonts w:asciiTheme="minorEastAsia" w:hAnsiTheme="minorEastAsia" w:eastAsiaTheme="minorEastAsia"/>
                <w:sz w:val="20"/>
                <w:szCs w:val="20"/>
                <w:lang w:eastAsia="zh-Hans"/>
              </w:rPr>
              <w:t>）</w:t>
            </w:r>
          </w:p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理论0.5课时</w:t>
            </w:r>
          </w:p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实践0.5课时</w:t>
            </w:r>
          </w:p>
        </w:tc>
        <w:tc>
          <w:tcPr>
            <w:tcW w:w="1516" w:type="dxa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了解不同年龄班幼儿的生理特点和心理特点</w:t>
            </w:r>
          </w:p>
        </w:tc>
        <w:tc>
          <w:tcPr>
            <w:tcW w:w="1278" w:type="dxa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掌握不同年龄班级幼儿舞蹈教学事项</w:t>
            </w:r>
          </w:p>
        </w:tc>
        <w:tc>
          <w:tcPr>
            <w:tcW w:w="1334" w:type="dxa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增强幼儿的舞蹈兴趣，提高舞蹈编创技法的知识储备</w:t>
            </w:r>
          </w:p>
        </w:tc>
        <w:tc>
          <w:tcPr>
            <w:tcW w:w="2279" w:type="dxa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掌握不同年龄班幼儿的生理特点和心理特点并进行舞蹈教学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8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第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三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单元——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幼儿园舞蹈教学各年龄班的教学特点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(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中</w:t>
            </w:r>
            <w:r>
              <w:rPr>
                <w:rFonts w:asciiTheme="minorEastAsia" w:hAnsiTheme="minorEastAsia" w:eastAsiaTheme="minorEastAsia"/>
                <w:sz w:val="20"/>
                <w:szCs w:val="20"/>
                <w:lang w:eastAsia="zh-Hans"/>
              </w:rPr>
              <w:t>）</w:t>
            </w:r>
          </w:p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理论0.5课时</w:t>
            </w:r>
          </w:p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实践0.5课时</w:t>
            </w:r>
          </w:p>
        </w:tc>
        <w:tc>
          <w:tcPr>
            <w:tcW w:w="1516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了解不同年龄班幼儿的生理特点和心理特点</w:t>
            </w:r>
          </w:p>
        </w:tc>
        <w:tc>
          <w:tcPr>
            <w:tcW w:w="1278" w:type="dxa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掌握不同年龄班级幼儿舞蹈教学事项</w:t>
            </w:r>
          </w:p>
        </w:tc>
        <w:tc>
          <w:tcPr>
            <w:tcW w:w="1334" w:type="dxa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增强幼儿的舞蹈兴趣，提高舞蹈编创技法的知识储备</w:t>
            </w:r>
          </w:p>
        </w:tc>
        <w:tc>
          <w:tcPr>
            <w:tcW w:w="2279" w:type="dxa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掌握不同年龄班幼儿的生理特点和心理特点并进行舞蹈教学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第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三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单元——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幼儿园舞蹈教学各年龄班的教学特点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(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下</w:t>
            </w:r>
            <w:r>
              <w:rPr>
                <w:rFonts w:asciiTheme="minorEastAsia" w:hAnsiTheme="minorEastAsia" w:eastAsiaTheme="minorEastAsia"/>
                <w:sz w:val="20"/>
                <w:szCs w:val="20"/>
                <w:lang w:eastAsia="zh-Hans"/>
              </w:rPr>
              <w:t>）</w:t>
            </w:r>
          </w:p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理论0.5课时</w:t>
            </w:r>
          </w:p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实践0.5课时</w:t>
            </w:r>
          </w:p>
        </w:tc>
        <w:tc>
          <w:tcPr>
            <w:tcW w:w="1516" w:type="dxa"/>
          </w:tcPr>
          <w:p>
            <w:pPr>
              <w:widowControl/>
              <w:spacing w:line="276" w:lineRule="auto"/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了解不同年龄班幼儿的生理特点和心理特点</w:t>
            </w:r>
          </w:p>
        </w:tc>
        <w:tc>
          <w:tcPr>
            <w:tcW w:w="1278" w:type="dxa"/>
          </w:tcPr>
          <w:p>
            <w:pPr>
              <w:widowControl/>
              <w:spacing w:line="276" w:lineRule="auto"/>
              <w:jc w:val="both"/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掌握不同年龄班级幼儿舞蹈教学事项</w:t>
            </w:r>
          </w:p>
        </w:tc>
        <w:tc>
          <w:tcPr>
            <w:tcW w:w="1334" w:type="dxa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增强幼儿的舞蹈兴趣，提高舞蹈编创技法的知识储备</w:t>
            </w:r>
          </w:p>
        </w:tc>
        <w:tc>
          <w:tcPr>
            <w:tcW w:w="2279" w:type="dxa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掌握不同年龄班幼儿的生理特点和心理特点并进行舞蹈教学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第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三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单元——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课堂模拟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各年龄班的舞蹈教学</w:t>
            </w:r>
          </w:p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实践1课时</w:t>
            </w:r>
          </w:p>
        </w:tc>
        <w:tc>
          <w:tcPr>
            <w:tcW w:w="1516" w:type="dxa"/>
          </w:tcPr>
          <w:p>
            <w:pPr>
              <w:widowControl/>
              <w:spacing w:line="276" w:lineRule="auto"/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了解不同年龄班幼儿的生理特点和心理特点</w:t>
            </w:r>
          </w:p>
        </w:tc>
        <w:tc>
          <w:tcPr>
            <w:tcW w:w="1278" w:type="dxa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掌握不同年龄班级幼儿舞蹈教学事项</w:t>
            </w:r>
          </w:p>
        </w:tc>
        <w:tc>
          <w:tcPr>
            <w:tcW w:w="1334" w:type="dxa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增强幼儿的舞蹈兴趣，提高舞蹈编创技法的知识储备</w:t>
            </w:r>
          </w:p>
        </w:tc>
        <w:tc>
          <w:tcPr>
            <w:tcW w:w="2279" w:type="dxa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掌握不同年龄班幼儿的生理特点和心理特点并进行舞蹈教学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第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四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单元——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幼儿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创意舞蹈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游戏化活动设计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上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）</w:t>
            </w:r>
          </w:p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理论0.5课时，实践0.5</w:t>
            </w:r>
          </w:p>
        </w:tc>
        <w:tc>
          <w:tcPr>
            <w:tcW w:w="1516" w:type="dxa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了解幼儿舞蹈教学活动设计的重要性</w:t>
            </w:r>
          </w:p>
          <w:p>
            <w:pPr>
              <w:widowControl/>
              <w:spacing w:line="276" w:lineRule="auto"/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明确幼儿舞蹈游戏化活动设计的思路和设计步骤</w:t>
            </w:r>
          </w:p>
        </w:tc>
        <w:tc>
          <w:tcPr>
            <w:tcW w:w="1278" w:type="dxa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了解不同年龄班级幼儿舞蹈教学目标的标准</w:t>
            </w:r>
          </w:p>
        </w:tc>
        <w:tc>
          <w:tcPr>
            <w:tcW w:w="1334" w:type="dxa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培养学生之间的合作意识，感受集体舞的趣味性和娱乐性</w:t>
            </w:r>
          </w:p>
        </w:tc>
        <w:tc>
          <w:tcPr>
            <w:tcW w:w="2279" w:type="dxa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掌握幼儿舞蹈游戏化活动设计的构成元素和实施流程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第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四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单元——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幼儿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创意舞蹈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游戏化活动设计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下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）</w:t>
            </w:r>
          </w:p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理论0.5课时，实践0.5</w:t>
            </w:r>
          </w:p>
        </w:tc>
        <w:tc>
          <w:tcPr>
            <w:tcW w:w="1516" w:type="dxa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了解幼儿舞蹈教学活动设计的重要性</w:t>
            </w:r>
          </w:p>
          <w:p>
            <w:pPr>
              <w:widowControl/>
              <w:spacing w:line="276" w:lineRule="auto"/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明确幼儿舞蹈游戏化活动设计的思路和设计步骤</w:t>
            </w:r>
          </w:p>
        </w:tc>
        <w:tc>
          <w:tcPr>
            <w:tcW w:w="1278" w:type="dxa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了解不同年龄班级幼儿舞蹈教学目标的标准</w:t>
            </w:r>
          </w:p>
        </w:tc>
        <w:tc>
          <w:tcPr>
            <w:tcW w:w="1334" w:type="dxa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培养学生之间的合作意识，感受集体舞的趣味性和娱乐性</w:t>
            </w:r>
          </w:p>
        </w:tc>
        <w:tc>
          <w:tcPr>
            <w:tcW w:w="2279" w:type="dxa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掌握幼儿舞蹈游戏化活动设计的构成元素和实施流程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spacing w:line="276" w:lineRule="auto"/>
              <w:jc w:val="both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第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五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单元——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创意性舞蹈训练（上）</w:t>
            </w:r>
          </w:p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理论0.5课时，实践0.5</w:t>
            </w:r>
          </w:p>
        </w:tc>
        <w:tc>
          <w:tcPr>
            <w:tcW w:w="1516" w:type="dxa"/>
          </w:tcPr>
          <w:p>
            <w:pPr>
              <w:widowControl/>
              <w:spacing w:line="276" w:lineRule="auto"/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编创主题的选择、舞蹈的动作动机、舞蹈动作发展的技巧、舞台调度的安排</w:t>
            </w:r>
          </w:p>
        </w:tc>
        <w:tc>
          <w:tcPr>
            <w:tcW w:w="1278" w:type="dxa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可以用文字的形式将作品记录下来</w:t>
            </w:r>
          </w:p>
        </w:tc>
        <w:tc>
          <w:tcPr>
            <w:tcW w:w="1334" w:type="dxa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掌握舞蹈作品编导应具备的能力，提升学生的专业意识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和创新能力</w:t>
            </w:r>
          </w:p>
        </w:tc>
        <w:tc>
          <w:tcPr>
            <w:tcW w:w="2279" w:type="dxa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完成设定目标、选择音乐、编创动作，动作应突出音乐强弱层次，遵循人体的运动规律，并连贯顺畅，易于表现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spacing w:line="276" w:lineRule="auto"/>
              <w:jc w:val="both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第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五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单元——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创意性舞蹈训练（下）</w:t>
            </w:r>
          </w:p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理论0.5课时，实践0.5</w:t>
            </w:r>
          </w:p>
        </w:tc>
        <w:tc>
          <w:tcPr>
            <w:tcW w:w="1516" w:type="dxa"/>
          </w:tcPr>
          <w:p>
            <w:pPr>
              <w:widowControl/>
              <w:spacing w:line="276" w:lineRule="auto"/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编创主题的选择、舞蹈的动作动机、舞蹈动作发展的技巧、舞台调度的安排</w:t>
            </w:r>
          </w:p>
        </w:tc>
        <w:tc>
          <w:tcPr>
            <w:tcW w:w="1278" w:type="dxa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可以用文字的形式将作品记录下来</w:t>
            </w:r>
          </w:p>
        </w:tc>
        <w:tc>
          <w:tcPr>
            <w:tcW w:w="1334" w:type="dxa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掌握舞蹈作品编导应具备的能力，提升学生的专业意识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和创新能力</w:t>
            </w:r>
          </w:p>
        </w:tc>
        <w:tc>
          <w:tcPr>
            <w:tcW w:w="2279" w:type="dxa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完成设定目标、选择音乐、编创动作，动作应突出音乐强弱层次，遵循人体的运动规律，并连贯顺畅，易于表现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总复习与分组练习</w:t>
            </w:r>
          </w:p>
          <w:p>
            <w:pPr>
              <w:widowControl/>
              <w:spacing w:line="276" w:lineRule="auto"/>
              <w:jc w:val="both"/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="Times New Roman" w:hAnsi="Times New Roman"/>
                <w:szCs w:val="24"/>
              </w:rPr>
              <w:t>期末考核：分组展示</w:t>
            </w:r>
          </w:p>
        </w:tc>
        <w:tc>
          <w:tcPr>
            <w:tcW w:w="1516" w:type="dxa"/>
          </w:tcPr>
          <w:p>
            <w:pPr>
              <w:widowControl/>
              <w:spacing w:line="276" w:lineRule="auto"/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="Times New Roman" w:hAnsi="Times New Roman"/>
                <w:szCs w:val="24"/>
              </w:rPr>
              <w:t>总复习</w:t>
            </w:r>
          </w:p>
        </w:tc>
        <w:tc>
          <w:tcPr>
            <w:tcW w:w="1278" w:type="dxa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="Times New Roman" w:hAnsi="Times New Roman"/>
                <w:szCs w:val="24"/>
              </w:rPr>
              <w:t>舞蹈组合回顾</w:t>
            </w:r>
          </w:p>
        </w:tc>
        <w:tc>
          <w:tcPr>
            <w:tcW w:w="1334" w:type="dxa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="Times New Roman" w:hAnsi="Times New Roman"/>
                <w:szCs w:val="24"/>
              </w:rPr>
              <w:t>提高人文素养</w:t>
            </w:r>
          </w:p>
        </w:tc>
        <w:tc>
          <w:tcPr>
            <w:tcW w:w="2279" w:type="dxa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="Times New Roman" w:hAnsi="Times New Roman"/>
                <w:szCs w:val="24"/>
              </w:rPr>
              <w:t>多个舞蹈组合的记忆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64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spacing w:line="276" w:lineRule="auto"/>
              <w:jc w:val="both"/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="Times New Roman" w:hAnsi="Times New Roman"/>
                <w:szCs w:val="24"/>
              </w:rPr>
              <w:t>期末考核：分组展示</w:t>
            </w:r>
          </w:p>
        </w:tc>
        <w:tc>
          <w:tcPr>
            <w:tcW w:w="1516" w:type="dxa"/>
          </w:tcPr>
          <w:p>
            <w:pPr>
              <w:widowControl/>
              <w:spacing w:line="276" w:lineRule="auto"/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="Times New Roman" w:hAnsi="Times New Roman"/>
                <w:szCs w:val="24"/>
              </w:rPr>
              <w:t>/</w:t>
            </w:r>
          </w:p>
        </w:tc>
        <w:tc>
          <w:tcPr>
            <w:tcW w:w="1278" w:type="dxa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="Times New Roman" w:hAnsi="Times New Roman"/>
                <w:szCs w:val="24"/>
              </w:rPr>
              <w:t>/</w:t>
            </w:r>
          </w:p>
        </w:tc>
        <w:tc>
          <w:tcPr>
            <w:tcW w:w="1334" w:type="dxa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="Times New Roman" w:hAnsi="Times New Roman"/>
                <w:szCs w:val="24"/>
              </w:rPr>
              <w:t>/</w:t>
            </w:r>
          </w:p>
        </w:tc>
        <w:tc>
          <w:tcPr>
            <w:tcW w:w="2279" w:type="dxa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="Times New Roman" w:hAnsi="Times New Roman"/>
                <w:szCs w:val="24"/>
              </w:rPr>
              <w:t>/</w:t>
            </w:r>
          </w:p>
        </w:tc>
      </w:tr>
    </w:tbl>
    <w:p>
      <w:pPr>
        <w:snapToGrid w:val="0"/>
        <w:spacing w:line="288" w:lineRule="auto"/>
        <w:ind w:right="2520"/>
        <w:rPr>
          <w:sz w:val="20"/>
          <w:szCs w:val="20"/>
        </w:rPr>
      </w:pPr>
    </w:p>
    <w:p>
      <w:pPr>
        <w:numPr>
          <w:ilvl w:val="0"/>
          <w:numId w:val="1"/>
        </w:numPr>
        <w:spacing w:before="156" w:beforeLines="50" w:line="340" w:lineRule="exact"/>
        <w:ind w:left="105" w:leftChars="0" w:firstLine="0" w:firstLineChars="0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评价方式与成绩</w:t>
      </w:r>
    </w:p>
    <w:tbl>
      <w:tblPr>
        <w:tblStyle w:val="4"/>
        <w:tblW w:w="8319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29"/>
        <w:gridCol w:w="3311"/>
        <w:gridCol w:w="217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28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>
            <w:pPr>
              <w:snapToGrid w:val="0"/>
              <w:rPr>
                <w:rFonts w:hint="eastAsia"/>
                <w:sz w:val="20"/>
                <w:szCs w:val="20"/>
                <w:lang w:eastAsia="zh-Hans"/>
              </w:rPr>
            </w:pPr>
            <w:r>
              <w:rPr>
                <w:rFonts w:hint="eastAsia"/>
                <w:sz w:val="20"/>
                <w:szCs w:val="20"/>
                <w:lang w:eastAsia="zh-Hans"/>
              </w:rPr>
              <w:t>总评构成（1+3个X）</w:t>
            </w:r>
          </w:p>
        </w:tc>
        <w:tc>
          <w:tcPr>
            <w:tcW w:w="33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>
            <w:pPr>
              <w:snapToGrid w:val="0"/>
              <w:ind w:firstLine="900" w:firstLineChars="450"/>
              <w:rPr>
                <w:rFonts w:hint="eastAsia"/>
                <w:sz w:val="20"/>
                <w:szCs w:val="20"/>
                <w:lang w:eastAsia="zh-Hans"/>
              </w:rPr>
            </w:pPr>
            <w:r>
              <w:rPr>
                <w:rFonts w:hint="eastAsia"/>
                <w:sz w:val="20"/>
                <w:szCs w:val="20"/>
                <w:lang w:eastAsia="zh-Hans"/>
              </w:rPr>
              <w:t>评价方式</w:t>
            </w:r>
          </w:p>
        </w:tc>
        <w:tc>
          <w:tcPr>
            <w:tcW w:w="21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>
            <w:pPr>
              <w:snapToGrid w:val="0"/>
              <w:ind w:firstLine="900" w:firstLineChars="450"/>
              <w:rPr>
                <w:rFonts w:hint="eastAsia"/>
                <w:sz w:val="20"/>
                <w:szCs w:val="20"/>
                <w:lang w:eastAsia="zh-Hans"/>
              </w:rPr>
            </w:pPr>
            <w:r>
              <w:rPr>
                <w:rFonts w:hint="eastAsia"/>
                <w:sz w:val="20"/>
                <w:szCs w:val="20"/>
                <w:lang w:eastAsia="zh-Hans"/>
              </w:rPr>
              <w:t>占比%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  <w:jc w:val="center"/>
        </w:trPr>
        <w:tc>
          <w:tcPr>
            <w:tcW w:w="28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>
            <w:pPr>
              <w:snapToGrid w:val="0"/>
              <w:ind w:firstLine="900" w:firstLineChars="450"/>
              <w:rPr>
                <w:rFonts w:hint="eastAsia"/>
                <w:sz w:val="20"/>
                <w:szCs w:val="20"/>
                <w:lang w:eastAsia="zh-Hans"/>
              </w:rPr>
            </w:pPr>
            <w:r>
              <w:rPr>
                <w:rFonts w:hint="eastAsia"/>
                <w:sz w:val="20"/>
                <w:szCs w:val="20"/>
                <w:lang w:eastAsia="zh-Hans"/>
              </w:rPr>
              <w:t>1</w:t>
            </w:r>
          </w:p>
        </w:tc>
        <w:tc>
          <w:tcPr>
            <w:tcW w:w="33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>
            <w:pPr>
              <w:snapToGrid w:val="0"/>
              <w:ind w:firstLine="900" w:firstLineChars="450"/>
              <w:rPr>
                <w:rFonts w:hint="eastAsia"/>
                <w:sz w:val="20"/>
                <w:szCs w:val="20"/>
                <w:lang w:eastAsia="zh-Hans"/>
              </w:rPr>
            </w:pPr>
            <w:r>
              <w:rPr>
                <w:rFonts w:hint="eastAsia"/>
                <w:sz w:val="20"/>
                <w:szCs w:val="20"/>
                <w:lang w:eastAsia="zh-Hans"/>
              </w:rPr>
              <w:t>期末考核</w:t>
            </w:r>
          </w:p>
        </w:tc>
        <w:tc>
          <w:tcPr>
            <w:tcW w:w="21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>
            <w:pPr>
              <w:snapToGrid w:val="0"/>
              <w:ind w:firstLine="900" w:firstLineChars="450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28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>
            <w:pPr>
              <w:snapToGrid w:val="0"/>
              <w:ind w:firstLine="900" w:firstLineChars="450"/>
              <w:rPr>
                <w:rFonts w:hint="eastAsia"/>
                <w:sz w:val="20"/>
                <w:szCs w:val="20"/>
                <w:lang w:eastAsia="zh-Hans"/>
              </w:rPr>
            </w:pPr>
            <w:r>
              <w:rPr>
                <w:rFonts w:hint="eastAsia"/>
                <w:sz w:val="20"/>
                <w:szCs w:val="20"/>
                <w:lang w:eastAsia="zh-Hans"/>
              </w:rPr>
              <w:t>X1</w:t>
            </w:r>
          </w:p>
        </w:tc>
        <w:tc>
          <w:tcPr>
            <w:tcW w:w="33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>
            <w:pPr>
              <w:snapToGrid w:val="0"/>
              <w:ind w:firstLine="900" w:firstLineChars="450"/>
              <w:rPr>
                <w:rFonts w:hint="eastAsia"/>
                <w:sz w:val="20"/>
                <w:szCs w:val="20"/>
                <w:lang w:eastAsia="zh-Hans"/>
              </w:rPr>
            </w:pPr>
            <w:r>
              <w:rPr>
                <w:rFonts w:hint="eastAsia"/>
                <w:sz w:val="20"/>
                <w:szCs w:val="20"/>
                <w:lang w:eastAsia="zh-Hans"/>
              </w:rPr>
              <w:t>课堂表现（</w:t>
            </w:r>
            <w:r>
              <w:rPr>
                <w:rFonts w:hint="eastAsia"/>
                <w:sz w:val="20"/>
                <w:szCs w:val="20"/>
                <w:lang w:val="zh-TW" w:eastAsia="zh-Hans"/>
              </w:rPr>
              <w:t>考勤、检查着装、课堂练习评价）</w:t>
            </w:r>
          </w:p>
        </w:tc>
        <w:tc>
          <w:tcPr>
            <w:tcW w:w="21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>
            <w:pPr>
              <w:snapToGrid w:val="0"/>
              <w:ind w:firstLine="900" w:firstLineChars="450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  <w:jc w:val="center"/>
        </w:trPr>
        <w:tc>
          <w:tcPr>
            <w:tcW w:w="28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>
            <w:pPr>
              <w:snapToGrid w:val="0"/>
              <w:ind w:firstLine="900" w:firstLineChars="450"/>
              <w:rPr>
                <w:rFonts w:hint="eastAsia"/>
                <w:sz w:val="20"/>
                <w:szCs w:val="20"/>
                <w:lang w:eastAsia="zh-Hans"/>
              </w:rPr>
            </w:pPr>
            <w:r>
              <w:rPr>
                <w:rFonts w:hint="eastAsia"/>
                <w:sz w:val="20"/>
                <w:szCs w:val="20"/>
                <w:lang w:eastAsia="zh-Hans"/>
              </w:rPr>
              <w:t>X2</w:t>
            </w:r>
          </w:p>
        </w:tc>
        <w:tc>
          <w:tcPr>
            <w:tcW w:w="33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>
            <w:pPr>
              <w:snapToGrid w:val="0"/>
              <w:ind w:firstLine="900" w:firstLineChars="450"/>
              <w:rPr>
                <w:rFonts w:hint="eastAsia"/>
                <w:sz w:val="20"/>
                <w:szCs w:val="20"/>
                <w:lang w:eastAsia="zh-Hans"/>
              </w:rPr>
            </w:pPr>
            <w:r>
              <w:rPr>
                <w:rFonts w:hint="eastAsia"/>
                <w:sz w:val="20"/>
                <w:szCs w:val="20"/>
                <w:lang w:val="zh-TW" w:eastAsia="zh-Hans"/>
              </w:rPr>
              <w:t>课堂展示：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舞蹈组合</w:t>
            </w:r>
            <w:r>
              <w:rPr>
                <w:rFonts w:hint="eastAsia"/>
                <w:sz w:val="20"/>
                <w:szCs w:val="20"/>
                <w:lang w:val="zh-TW" w:eastAsia="zh-Hans"/>
              </w:rPr>
              <w:t>小组展示</w:t>
            </w:r>
          </w:p>
        </w:tc>
        <w:tc>
          <w:tcPr>
            <w:tcW w:w="21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>
            <w:pPr>
              <w:snapToGrid w:val="0"/>
              <w:ind w:firstLine="900" w:firstLineChars="450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28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>
            <w:pPr>
              <w:snapToGrid w:val="0"/>
              <w:ind w:firstLine="900" w:firstLineChars="450"/>
              <w:rPr>
                <w:rFonts w:hint="eastAsia"/>
                <w:sz w:val="20"/>
                <w:szCs w:val="20"/>
                <w:lang w:eastAsia="zh-Hans"/>
              </w:rPr>
            </w:pPr>
            <w:r>
              <w:rPr>
                <w:rFonts w:hint="eastAsia"/>
                <w:sz w:val="20"/>
                <w:szCs w:val="20"/>
                <w:lang w:eastAsia="zh-Hans"/>
              </w:rPr>
              <w:t>X3</w:t>
            </w:r>
          </w:p>
        </w:tc>
        <w:tc>
          <w:tcPr>
            <w:tcW w:w="33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>
            <w:pPr>
              <w:snapToGrid w:val="0"/>
              <w:ind w:firstLine="900" w:firstLineChars="450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eastAsia="zh-Hans"/>
              </w:rPr>
              <w:t>课堂展示：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创意性舞蹈作品展示</w:t>
            </w:r>
          </w:p>
        </w:tc>
        <w:tc>
          <w:tcPr>
            <w:tcW w:w="21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>
            <w:pPr>
              <w:snapToGrid w:val="0"/>
              <w:ind w:firstLine="900" w:firstLineChars="450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eastAsia="zh-Hans"/>
              </w:rPr>
              <w:t>2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5</w:t>
            </w:r>
          </w:p>
        </w:tc>
      </w:tr>
    </w:tbl>
    <w:p>
      <w:pPr>
        <w:spacing w:before="156" w:beforeLines="50" w:line="340" w:lineRule="exact"/>
        <w:rPr>
          <w:rFonts w:hint="eastAsia" w:ascii="宋体" w:hAnsi="宋体"/>
          <w:b/>
          <w:bCs/>
          <w:color w:val="000000"/>
          <w:sz w:val="20"/>
          <w:szCs w:val="21"/>
        </w:rPr>
      </w:pPr>
    </w:p>
    <w:p>
      <w:pPr>
        <w:spacing w:before="156" w:beforeLines="50" w:line="340" w:lineRule="exact"/>
        <w:rPr>
          <w:rFonts w:ascii="宋体" w:hAnsi="宋体"/>
          <w:bCs/>
          <w:color w:val="000000"/>
          <w:sz w:val="20"/>
          <w:szCs w:val="21"/>
        </w:rPr>
      </w:pPr>
      <w:r>
        <w:rPr>
          <w:rFonts w:hint="eastAsia" w:ascii="宋体" w:hAnsi="宋体"/>
          <w:b/>
          <w:bCs/>
          <w:color w:val="000000"/>
          <w:sz w:val="20"/>
          <w:szCs w:val="21"/>
        </w:rPr>
        <w:t>“</w:t>
      </w:r>
      <w:r>
        <w:rPr>
          <w:rFonts w:ascii="宋体" w:hAnsi="宋体"/>
          <w:b/>
          <w:bCs/>
          <w:color w:val="000000"/>
          <w:sz w:val="20"/>
          <w:szCs w:val="21"/>
        </w:rPr>
        <w:t>X</w:t>
      </w:r>
      <w:r>
        <w:rPr>
          <w:rFonts w:hint="eastAsia" w:ascii="宋体" w:hAnsi="宋体"/>
          <w:b/>
          <w:bCs/>
          <w:color w:val="000000"/>
          <w:sz w:val="20"/>
          <w:szCs w:val="21"/>
        </w:rPr>
        <w:t>”的评价方式（100 %）</w:t>
      </w:r>
    </w:p>
    <w:p>
      <w:pPr>
        <w:ind w:firstLine="400" w:firstLineChars="200"/>
      </w:pPr>
      <w:r>
        <w:rPr>
          <w:rFonts w:hint="eastAsia"/>
          <w:sz w:val="20"/>
          <w:szCs w:val="20"/>
        </w:rPr>
        <w:t>本课程考核由1、X1、X2、X3组成，分别占35%、15%和25%、25%。</w:t>
      </w:r>
    </w:p>
    <w:p>
      <w:pPr>
        <w:spacing w:before="156" w:beforeLines="50" w:line="340" w:lineRule="exact"/>
        <w:rPr>
          <w:rFonts w:hint="eastAsia" w:ascii="宋体" w:hAnsi="宋体"/>
          <w:b/>
          <w:bCs/>
          <w:color w:val="000000"/>
          <w:sz w:val="20"/>
          <w:szCs w:val="21"/>
        </w:rPr>
      </w:pPr>
      <w:r>
        <w:rPr>
          <w:rFonts w:hint="eastAsia" w:ascii="宋体" w:hAnsi="宋体"/>
          <w:b/>
          <w:bCs/>
          <w:color w:val="000000"/>
          <w:sz w:val="20"/>
          <w:szCs w:val="21"/>
        </w:rPr>
        <w:t> </w:t>
      </w:r>
      <w:r>
        <w:rPr>
          <w:rFonts w:hint="eastAsia" w:ascii="宋体" w:hAnsi="宋体"/>
          <w:b/>
          <w:bCs/>
          <w:color w:val="000000"/>
          <w:sz w:val="20"/>
          <w:szCs w:val="21"/>
          <w:lang w:eastAsia="zh-CN"/>
        </w:rPr>
        <w:t>（</w:t>
      </w:r>
      <w:r>
        <w:rPr>
          <w:rFonts w:hint="eastAsia" w:ascii="宋体" w:hAnsi="宋体"/>
          <w:b/>
          <w:bCs/>
          <w:color w:val="000000"/>
          <w:sz w:val="20"/>
          <w:szCs w:val="21"/>
          <w:lang w:val="en-US" w:eastAsia="zh-CN"/>
        </w:rPr>
        <w:t>一）</w:t>
      </w:r>
      <w:r>
        <w:rPr>
          <w:rFonts w:hint="eastAsia" w:ascii="宋体" w:hAnsi="宋体"/>
          <w:b/>
          <w:bCs/>
          <w:color w:val="000000"/>
          <w:sz w:val="20"/>
          <w:szCs w:val="21"/>
        </w:rPr>
        <w:t>1期末考核（满分100）</w:t>
      </w:r>
    </w:p>
    <w:p>
      <w:pPr>
        <w:spacing w:before="156" w:beforeLines="50" w:line="340" w:lineRule="exact"/>
        <w:ind w:firstLine="400" w:firstLineChars="200"/>
        <w:rPr>
          <w:rFonts w:hint="eastAsia" w:eastAsia="宋体"/>
          <w:lang w:val="en-US" w:eastAsia="zh-CN"/>
        </w:rPr>
      </w:pPr>
      <w:r>
        <w:rPr>
          <w:rFonts w:hint="eastAsia"/>
          <w:sz w:val="20"/>
          <w:szCs w:val="24"/>
        </w:rPr>
        <w:t>所学舞蹈组合</w:t>
      </w:r>
      <w:r>
        <w:rPr>
          <w:rFonts w:hint="eastAsia"/>
          <w:sz w:val="20"/>
          <w:szCs w:val="24"/>
          <w:lang w:eastAsia="zh-CN"/>
        </w:rPr>
        <w:t>，</w:t>
      </w:r>
      <w:r>
        <w:rPr>
          <w:rFonts w:hint="eastAsia"/>
          <w:sz w:val="20"/>
          <w:szCs w:val="24"/>
          <w:lang w:val="en-US" w:eastAsia="zh-CN"/>
        </w:rPr>
        <w:t>以及分小组创编的舞蹈组合。</w:t>
      </w:r>
    </w:p>
    <w:tbl>
      <w:tblPr>
        <w:tblStyle w:val="4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6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分值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评</w:t>
            </w:r>
            <w:r>
              <w:rPr>
                <w:rFonts w:ascii="宋体" w:hAnsi="宋体"/>
                <w:bCs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  <w:r>
              <w:rPr>
                <w:rFonts w:ascii="宋体" w:hAnsi="宋体"/>
                <w:bCs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标</w:t>
            </w:r>
            <w:r>
              <w:rPr>
                <w:rFonts w:ascii="宋体" w:hAnsi="宋体"/>
                <w:bCs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90~100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熟练地完成规定动作，且动作协调、</w:t>
            </w:r>
            <w:r>
              <w:rPr>
                <w:rFonts w:ascii="宋体" w:hAnsi="宋体"/>
                <w:bCs/>
                <w:sz w:val="20"/>
                <w:szCs w:val="21"/>
              </w:rPr>
              <w:t>标准、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优美、表现力强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80~89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熟练地完成规定动作；动作</w:t>
            </w:r>
            <w:r>
              <w:rPr>
                <w:rFonts w:ascii="宋体" w:hAnsi="宋体"/>
                <w:bCs/>
                <w:sz w:val="20"/>
                <w:szCs w:val="21"/>
              </w:rPr>
              <w:t>较为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协调和</w:t>
            </w:r>
            <w:r>
              <w:rPr>
                <w:rFonts w:ascii="宋体" w:hAnsi="宋体"/>
                <w:bCs/>
                <w:sz w:val="20"/>
                <w:szCs w:val="21"/>
              </w:rPr>
              <w:t>标准，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表现力</w:t>
            </w:r>
            <w:r>
              <w:rPr>
                <w:rFonts w:ascii="宋体" w:hAnsi="宋体"/>
                <w:bCs/>
                <w:sz w:val="20"/>
                <w:szCs w:val="21"/>
              </w:rPr>
              <w:t>较强；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70~79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熟练地完成规定动作；动作尚且协调</w:t>
            </w:r>
            <w:r>
              <w:rPr>
                <w:rFonts w:ascii="宋体" w:hAnsi="宋体"/>
                <w:bCs/>
                <w:sz w:val="20"/>
                <w:szCs w:val="21"/>
              </w:rPr>
              <w:t>和标准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，表现力一般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60~69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熟练地完成规定动作；动作尚且协调</w:t>
            </w:r>
            <w:r>
              <w:rPr>
                <w:rFonts w:ascii="宋体" w:hAnsi="宋体"/>
                <w:bCs/>
                <w:sz w:val="20"/>
                <w:szCs w:val="21"/>
              </w:rPr>
              <w:t>和标准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，表现力较弱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60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  <w:r>
              <w:rPr>
                <w:rFonts w:ascii="宋体" w:hAnsi="宋体"/>
                <w:bCs/>
                <w:sz w:val="20"/>
                <w:szCs w:val="21"/>
              </w:rPr>
              <w:t>以下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无法顺畅地完成</w:t>
            </w:r>
            <w:r>
              <w:rPr>
                <w:rFonts w:ascii="宋体" w:hAnsi="宋体"/>
                <w:bCs/>
                <w:sz w:val="20"/>
                <w:szCs w:val="21"/>
              </w:rPr>
              <w:t>动作的展示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；动作不具</w:t>
            </w:r>
            <w:r>
              <w:rPr>
                <w:rFonts w:ascii="宋体" w:hAnsi="宋体"/>
                <w:bCs/>
                <w:sz w:val="20"/>
                <w:szCs w:val="21"/>
              </w:rPr>
              <w:t>标准性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。</w:t>
            </w:r>
          </w:p>
        </w:tc>
      </w:tr>
    </w:tbl>
    <w:p>
      <w:pPr>
        <w:rPr>
          <w:rFonts w:hint="eastAsia"/>
          <w:sz w:val="20"/>
          <w:szCs w:val="20"/>
        </w:rPr>
      </w:pPr>
    </w:p>
    <w:p>
      <w:pPr>
        <w:spacing w:before="156" w:beforeLines="50" w:line="340" w:lineRule="exact"/>
        <w:rPr>
          <w:rFonts w:hint="eastAsia" w:ascii="宋体" w:hAnsi="宋体"/>
          <w:b/>
          <w:bCs/>
          <w:color w:val="000000"/>
          <w:sz w:val="20"/>
          <w:szCs w:val="21"/>
        </w:rPr>
      </w:pPr>
      <w:r>
        <w:rPr>
          <w:rFonts w:hint="eastAsia" w:ascii="宋体" w:hAnsi="宋体"/>
          <w:b/>
          <w:bCs/>
          <w:color w:val="000000"/>
          <w:sz w:val="20"/>
          <w:szCs w:val="21"/>
        </w:rPr>
        <w:t>（二）</w:t>
      </w:r>
      <w:r>
        <w:rPr>
          <w:rFonts w:hint="eastAsia" w:ascii="宋体" w:hAnsi="宋体"/>
          <w:b/>
          <w:bCs/>
          <w:color w:val="000000"/>
          <w:sz w:val="20"/>
          <w:szCs w:val="21"/>
          <w:lang w:eastAsia="zh-CN"/>
        </w:rPr>
        <w:t>“</w:t>
      </w:r>
      <w:r>
        <w:rPr>
          <w:rFonts w:hint="eastAsia" w:ascii="宋体" w:hAnsi="宋体"/>
          <w:b/>
          <w:bCs/>
          <w:color w:val="000000"/>
          <w:sz w:val="20"/>
          <w:szCs w:val="21"/>
        </w:rPr>
        <w:t>X1</w:t>
      </w:r>
      <w:r>
        <w:rPr>
          <w:rFonts w:hint="eastAsia" w:ascii="宋体" w:hAnsi="宋体"/>
          <w:b/>
          <w:bCs/>
          <w:color w:val="000000"/>
          <w:sz w:val="20"/>
          <w:szCs w:val="21"/>
          <w:lang w:eastAsia="zh-CN"/>
        </w:rPr>
        <w:t>”</w:t>
      </w:r>
      <w:r>
        <w:rPr>
          <w:rFonts w:hint="eastAsia" w:ascii="宋体" w:hAnsi="宋体"/>
          <w:b/>
          <w:bCs/>
          <w:color w:val="000000"/>
          <w:sz w:val="20"/>
          <w:szCs w:val="21"/>
        </w:rPr>
        <w:t>的评价方式：考勤、着装（满分100分）</w:t>
      </w:r>
    </w:p>
    <w:p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   </w:t>
      </w:r>
      <w:r>
        <w:rPr>
          <w:rFonts w:hint="eastAsia"/>
          <w:sz w:val="20"/>
          <w:szCs w:val="20"/>
          <w:lang w:val="en-US" w:eastAsia="zh-CN"/>
        </w:rPr>
        <w:t xml:space="preserve">  </w:t>
      </w:r>
      <w:r>
        <w:rPr>
          <w:rFonts w:hint="eastAsia"/>
          <w:sz w:val="20"/>
          <w:szCs w:val="20"/>
        </w:rPr>
        <w:t>每学期要求参与16次课堂学习，每次课进行考勤，迟到一次扣5分，早退一次扣10分，旷课一次扣15分；上课玩手机每次扣5分；未按要求穿着服装上课每次扣5分；未按规定完成练习扣5-15分。凡一学期累计缺课（包括病假、事假、公假等）达到1/3(6次)及以上，总成绩“0”分，不予安排补考，做重修处理。 </w:t>
      </w:r>
    </w:p>
    <w:p/>
    <w:p>
      <w:pPr>
        <w:spacing w:before="156" w:beforeLines="50" w:line="340" w:lineRule="exact"/>
        <w:rPr>
          <w:rFonts w:hint="eastAsia" w:ascii="宋体" w:hAnsi="宋体"/>
          <w:b/>
          <w:bCs/>
          <w:color w:val="000000"/>
          <w:sz w:val="20"/>
          <w:szCs w:val="21"/>
        </w:rPr>
      </w:pPr>
      <w:r>
        <w:rPr>
          <w:rFonts w:hint="eastAsia" w:ascii="宋体" w:hAnsi="宋体"/>
          <w:b/>
          <w:bCs/>
          <w:color w:val="000000"/>
          <w:sz w:val="20"/>
          <w:szCs w:val="21"/>
          <w:lang w:eastAsia="zh-CN"/>
        </w:rPr>
        <w:t>（</w:t>
      </w:r>
      <w:r>
        <w:rPr>
          <w:rFonts w:hint="eastAsia" w:ascii="宋体" w:hAnsi="宋体"/>
          <w:b/>
          <w:bCs/>
          <w:color w:val="000000"/>
          <w:sz w:val="20"/>
          <w:szCs w:val="21"/>
          <w:lang w:val="en-US" w:eastAsia="zh-CN"/>
        </w:rPr>
        <w:t>三</w:t>
      </w:r>
      <w:r>
        <w:rPr>
          <w:rFonts w:hint="eastAsia" w:ascii="宋体" w:hAnsi="宋体"/>
          <w:b/>
          <w:bCs/>
          <w:color w:val="000000"/>
          <w:sz w:val="20"/>
          <w:szCs w:val="21"/>
          <w:lang w:eastAsia="zh-CN"/>
        </w:rPr>
        <w:t>）</w:t>
      </w:r>
      <w:r>
        <w:rPr>
          <w:rFonts w:hint="eastAsia" w:ascii="宋体" w:hAnsi="宋体"/>
          <w:b/>
          <w:bCs/>
          <w:color w:val="000000"/>
          <w:sz w:val="20"/>
          <w:szCs w:val="21"/>
        </w:rPr>
        <w:t>“X2”的评价方式：课堂回课（满分100分）</w:t>
      </w:r>
    </w:p>
    <w:p>
      <w:pPr>
        <w:numPr>
          <w:ilvl w:val="0"/>
          <w:numId w:val="0"/>
        </w:numPr>
        <w:ind w:firstLine="420" w:firstLineChars="200"/>
      </w:pPr>
      <w:r>
        <w:rPr>
          <w:rFonts w:hint="eastAsia"/>
          <w:lang w:val="en-US" w:eastAsia="zh-CN"/>
        </w:rPr>
        <w:t>分小组创编的舞蹈组合以及个人创编的舞蹈组合。</w:t>
      </w:r>
      <w:r>
        <w:rPr>
          <w:rFonts w:hint="eastAsia"/>
        </w:rPr>
        <w:t>     </w:t>
      </w:r>
    </w:p>
    <w:tbl>
      <w:tblPr>
        <w:tblStyle w:val="4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6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分值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评</w:t>
            </w:r>
            <w:r>
              <w:rPr>
                <w:rFonts w:ascii="宋体" w:hAnsi="宋体"/>
                <w:bCs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  <w:r>
              <w:rPr>
                <w:rFonts w:ascii="宋体" w:hAnsi="宋体"/>
                <w:bCs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标</w:t>
            </w:r>
            <w:r>
              <w:rPr>
                <w:rFonts w:ascii="宋体" w:hAnsi="宋体"/>
                <w:bCs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90~100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熟练地完成规定动作，且动作协调、</w:t>
            </w:r>
            <w:r>
              <w:rPr>
                <w:rFonts w:ascii="宋体" w:hAnsi="宋体"/>
                <w:bCs/>
                <w:sz w:val="20"/>
                <w:szCs w:val="21"/>
              </w:rPr>
              <w:t>标准、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优美、表现力强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80~89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熟练地完成规定动作；动作</w:t>
            </w:r>
            <w:r>
              <w:rPr>
                <w:rFonts w:ascii="宋体" w:hAnsi="宋体"/>
                <w:bCs/>
                <w:sz w:val="20"/>
                <w:szCs w:val="21"/>
              </w:rPr>
              <w:t>较为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协调和</w:t>
            </w:r>
            <w:r>
              <w:rPr>
                <w:rFonts w:ascii="宋体" w:hAnsi="宋体"/>
                <w:bCs/>
                <w:sz w:val="20"/>
                <w:szCs w:val="21"/>
              </w:rPr>
              <w:t>标准，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表现力</w:t>
            </w:r>
            <w:r>
              <w:rPr>
                <w:rFonts w:ascii="宋体" w:hAnsi="宋体"/>
                <w:bCs/>
                <w:sz w:val="20"/>
                <w:szCs w:val="21"/>
              </w:rPr>
              <w:t>较强；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70~79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熟练地完成规定动作；动作尚且协调</w:t>
            </w:r>
            <w:r>
              <w:rPr>
                <w:rFonts w:ascii="宋体" w:hAnsi="宋体"/>
                <w:bCs/>
                <w:sz w:val="20"/>
                <w:szCs w:val="21"/>
              </w:rPr>
              <w:t>和标准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，表现力一般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60~69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熟练地完成规定动作；动作尚且协调</w:t>
            </w:r>
            <w:r>
              <w:rPr>
                <w:rFonts w:ascii="宋体" w:hAnsi="宋体"/>
                <w:bCs/>
                <w:sz w:val="20"/>
                <w:szCs w:val="21"/>
              </w:rPr>
              <w:t>和标准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，表现力较弱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60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  <w:r>
              <w:rPr>
                <w:rFonts w:ascii="宋体" w:hAnsi="宋体"/>
                <w:bCs/>
                <w:sz w:val="20"/>
                <w:szCs w:val="21"/>
              </w:rPr>
              <w:t>以下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无法顺畅地完成</w:t>
            </w:r>
            <w:r>
              <w:rPr>
                <w:rFonts w:ascii="宋体" w:hAnsi="宋体"/>
                <w:bCs/>
                <w:sz w:val="20"/>
                <w:szCs w:val="21"/>
              </w:rPr>
              <w:t>动作的展示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；动作不具</w:t>
            </w:r>
            <w:r>
              <w:rPr>
                <w:rFonts w:ascii="宋体" w:hAnsi="宋体"/>
                <w:bCs/>
                <w:sz w:val="20"/>
                <w:szCs w:val="21"/>
              </w:rPr>
              <w:t>标准性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。</w:t>
            </w:r>
          </w:p>
        </w:tc>
      </w:tr>
    </w:tbl>
    <w:p>
      <w:r>
        <w:rPr>
          <w:rFonts w:hint="eastAsia"/>
        </w:rPr>
        <w:t> </w:t>
      </w:r>
    </w:p>
    <w:p>
      <w:pPr>
        <w:rPr>
          <w:sz w:val="20"/>
          <w:szCs w:val="20"/>
        </w:rPr>
      </w:pPr>
      <w:r>
        <w:rPr>
          <w:rFonts w:hint="eastAsia"/>
        </w:rPr>
        <w:t> </w:t>
      </w:r>
    </w:p>
    <w:p>
      <w:pPr>
        <w:numPr>
          <w:ilvl w:val="0"/>
          <w:numId w:val="2"/>
        </w:numPr>
        <w:spacing w:before="156" w:beforeLines="50" w:line="340" w:lineRule="exact"/>
        <w:rPr>
          <w:rFonts w:hint="eastAsia" w:ascii="宋体" w:hAnsi="宋体"/>
          <w:b/>
          <w:bCs/>
          <w:color w:val="000000"/>
          <w:sz w:val="20"/>
          <w:szCs w:val="21"/>
        </w:rPr>
      </w:pPr>
      <w:r>
        <w:rPr>
          <w:rFonts w:hint="eastAsia" w:ascii="宋体" w:hAnsi="宋体"/>
          <w:b/>
          <w:bCs/>
          <w:color w:val="000000"/>
          <w:sz w:val="20"/>
          <w:szCs w:val="21"/>
        </w:rPr>
        <w:t>“X3”的评价方式：</w:t>
      </w:r>
      <w:r>
        <w:rPr>
          <w:rFonts w:hint="eastAsia" w:ascii="宋体" w:hAnsi="宋体"/>
          <w:b/>
          <w:bCs/>
          <w:color w:val="000000"/>
          <w:sz w:val="20"/>
          <w:szCs w:val="21"/>
          <w:lang w:val="en-US" w:eastAsia="zh-CN"/>
        </w:rPr>
        <w:t>创意性舞蹈作品展示</w:t>
      </w:r>
      <w:r>
        <w:rPr>
          <w:rFonts w:hint="eastAsia" w:ascii="宋体" w:hAnsi="宋体"/>
          <w:b/>
          <w:bCs/>
          <w:color w:val="000000"/>
          <w:sz w:val="20"/>
          <w:szCs w:val="21"/>
        </w:rPr>
        <w:t>（满分100分）</w:t>
      </w:r>
    </w:p>
    <w:p>
      <w:pPr>
        <w:numPr>
          <w:ilvl w:val="0"/>
          <w:numId w:val="0"/>
        </w:numPr>
        <w:spacing w:before="156" w:beforeLines="50" w:line="340" w:lineRule="exact"/>
        <w:ind w:firstLine="420" w:firstLineChars="200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分小组进行创编的创意性舞蹈作品。</w:t>
      </w:r>
    </w:p>
    <w:tbl>
      <w:tblPr>
        <w:tblStyle w:val="4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6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分值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评</w:t>
            </w:r>
            <w:r>
              <w:rPr>
                <w:rFonts w:ascii="宋体" w:hAnsi="宋体"/>
                <w:bCs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  <w:r>
              <w:rPr>
                <w:rFonts w:ascii="宋体" w:hAnsi="宋体"/>
                <w:bCs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标</w:t>
            </w:r>
            <w:r>
              <w:rPr>
                <w:rFonts w:ascii="宋体" w:hAnsi="宋体"/>
                <w:bCs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90~100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熟练地完成规定动作，且动作协调、</w:t>
            </w:r>
            <w:r>
              <w:rPr>
                <w:rFonts w:ascii="宋体" w:hAnsi="宋体"/>
                <w:bCs/>
                <w:sz w:val="20"/>
                <w:szCs w:val="21"/>
              </w:rPr>
              <w:t>标准、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优美、表现力强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80~89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熟练地完成规定动作；动作</w:t>
            </w:r>
            <w:r>
              <w:rPr>
                <w:rFonts w:ascii="宋体" w:hAnsi="宋体"/>
                <w:bCs/>
                <w:sz w:val="20"/>
                <w:szCs w:val="21"/>
              </w:rPr>
              <w:t>较为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协调和</w:t>
            </w:r>
            <w:r>
              <w:rPr>
                <w:rFonts w:ascii="宋体" w:hAnsi="宋体"/>
                <w:bCs/>
                <w:sz w:val="20"/>
                <w:szCs w:val="21"/>
              </w:rPr>
              <w:t>标准，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表现力</w:t>
            </w:r>
            <w:r>
              <w:rPr>
                <w:rFonts w:ascii="宋体" w:hAnsi="宋体"/>
                <w:bCs/>
                <w:sz w:val="20"/>
                <w:szCs w:val="21"/>
              </w:rPr>
              <w:t>较强；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70~79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熟练地完成规定动作；动作尚且协调</w:t>
            </w:r>
            <w:r>
              <w:rPr>
                <w:rFonts w:ascii="宋体" w:hAnsi="宋体"/>
                <w:bCs/>
                <w:sz w:val="20"/>
                <w:szCs w:val="21"/>
              </w:rPr>
              <w:t>和标准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，表现力一般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60~69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熟练地完成规定动作；动作尚且协调</w:t>
            </w:r>
            <w:r>
              <w:rPr>
                <w:rFonts w:ascii="宋体" w:hAnsi="宋体"/>
                <w:bCs/>
                <w:sz w:val="20"/>
                <w:szCs w:val="21"/>
              </w:rPr>
              <w:t>和标准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，表现力较弱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60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  <w:r>
              <w:rPr>
                <w:rFonts w:ascii="宋体" w:hAnsi="宋体"/>
                <w:bCs/>
                <w:sz w:val="20"/>
                <w:szCs w:val="21"/>
              </w:rPr>
              <w:t>以下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无法顺畅地完成</w:t>
            </w:r>
            <w:r>
              <w:rPr>
                <w:rFonts w:ascii="宋体" w:hAnsi="宋体"/>
                <w:bCs/>
                <w:sz w:val="20"/>
                <w:szCs w:val="21"/>
              </w:rPr>
              <w:t>动作的展示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；动作不具</w:t>
            </w:r>
            <w:r>
              <w:rPr>
                <w:rFonts w:ascii="宋体" w:hAnsi="宋体"/>
                <w:bCs/>
                <w:sz w:val="20"/>
                <w:szCs w:val="21"/>
              </w:rPr>
              <w:t>标准性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。</w:t>
            </w:r>
          </w:p>
        </w:tc>
      </w:tr>
    </w:tbl>
    <w:p>
      <w:r>
        <w:rPr>
          <w:rFonts w:hint="eastAsia"/>
        </w:rPr>
        <w:t> </w:t>
      </w:r>
    </w:p>
    <w:p/>
    <w:p/>
    <w:p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  <w:lang w:val="en-US" w:eastAsia="zh-CN"/>
        </w:rPr>
        <w:t>刘晓甜</w:t>
      </w:r>
      <w:r>
        <w:rPr>
          <w:rFonts w:hint="eastAsia"/>
          <w:sz w:val="28"/>
          <w:szCs w:val="28"/>
        </w:rPr>
        <w:t xml:space="preserve"> </w:t>
      </w:r>
      <w:r>
        <w:t xml:space="preserve">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系主任签名:</w:t>
      </w:r>
      <w:r>
        <w:rPr>
          <w:rFonts w:hint="eastAsia"/>
          <w:sz w:val="28"/>
          <w:szCs w:val="28"/>
          <w:lang w:val="en-US" w:eastAsia="zh-CN"/>
        </w:rPr>
        <w:t xml:space="preserve">   杨洁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>审核时间：202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  <w:lang w:val="en-US" w:eastAsia="zh-CN"/>
        </w:rPr>
        <w:t>1</w:t>
      </w:r>
    </w:p>
    <w:p/>
    <w:p>
      <w:pPr>
        <w:rPr>
          <w:b/>
          <w:bCs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FA92BB"/>
    <w:multiLevelType w:val="singleLevel"/>
    <w:tmpl w:val="D9FA92BB"/>
    <w:lvl w:ilvl="0" w:tentative="0">
      <w:start w:val="3"/>
      <w:numFmt w:val="chineseCounting"/>
      <w:suff w:val="nothing"/>
      <w:lvlText w:val="%1、"/>
      <w:lvlJc w:val="left"/>
      <w:pPr>
        <w:ind w:left="105" w:leftChars="0" w:firstLine="0" w:firstLineChars="0"/>
      </w:pPr>
      <w:rPr>
        <w:rFonts w:hint="eastAsia"/>
      </w:rPr>
    </w:lvl>
  </w:abstractNum>
  <w:abstractNum w:abstractNumId="1">
    <w:nsid w:val="23D444A0"/>
    <w:multiLevelType w:val="singleLevel"/>
    <w:tmpl w:val="23D444A0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BCFC18B"/>
    <w:rsid w:val="127A31F1"/>
    <w:rsid w:val="14311679"/>
    <w:rsid w:val="3C752ED5"/>
    <w:rsid w:val="4013117D"/>
    <w:rsid w:val="48744C8C"/>
    <w:rsid w:val="5CCB089D"/>
    <w:rsid w:val="9BCFC18B"/>
    <w:rsid w:val="BF7AD4A9"/>
    <w:rsid w:val="FF7D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440" w:lineRule="exact"/>
      <w:jc w:val="center"/>
      <w:outlineLvl w:val="0"/>
    </w:pPr>
    <w:rPr>
      <w:rFonts w:ascii="Cambria" w:hAnsi="Cambria"/>
      <w:b/>
      <w:bCs/>
      <w:sz w:val="28"/>
      <w:szCs w:val="32"/>
      <w:lang w:val="zh-CN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2022-02-19T02:41:00Z</dcterms:created>
  <dc:creator>limeilin</dc:creator>
  <cp:lastModifiedBy>甜甜</cp:lastModifiedBy>
  <dcterms:modified xsi:type="dcterms:W3CDTF">2023-09-13T11:38:38Z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