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8460B">
      <w:pPr>
        <w:keepNext w:val="0"/>
        <w:keepLines w:val="0"/>
        <w:pageBreakBefore w:val="0"/>
        <w:widowControl/>
        <w:kinsoku/>
        <w:wordWrap/>
        <w:overflowPunct/>
        <w:topLinePunct w:val="0"/>
        <w:autoSpaceDE/>
        <w:autoSpaceDN/>
        <w:bidi w:val="0"/>
        <w:adjustRightInd/>
        <w:snapToGrid/>
        <w:jc w:val="center"/>
        <w:textAlignment w:val="auto"/>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cs="黑体"/>
          <w:b w:val="0"/>
          <w:bCs/>
          <w:sz w:val="32"/>
          <w:szCs w:val="32"/>
          <w:lang w:val="en-US" w:eastAsia="zh-Hans"/>
        </w:rPr>
        <w:t>学前儿童艺术教育</w:t>
      </w:r>
      <w:r>
        <w:rPr>
          <w:rFonts w:hint="eastAsia" w:ascii="黑体" w:hAnsi="黑体" w:eastAsia="黑体" w:cs="黑体"/>
          <w:b w:val="0"/>
          <w:bCs/>
          <w:sz w:val="32"/>
          <w:szCs w:val="32"/>
          <w:lang w:val="en-US" w:eastAsia="zh-CN"/>
        </w:rPr>
        <w:t>1</w:t>
      </w:r>
      <w:r>
        <w:rPr>
          <w:rFonts w:hint="eastAsia" w:ascii="黑体" w:hAnsi="黑体" w:eastAsia="黑体" w:cs="黑体"/>
          <w:b w:val="0"/>
          <w:bCs/>
          <w:sz w:val="32"/>
          <w:szCs w:val="32"/>
          <w:lang w:eastAsia="zh-Hans"/>
        </w:rPr>
        <w:t>（</w:t>
      </w:r>
      <w:r>
        <w:rPr>
          <w:rFonts w:hint="eastAsia" w:ascii="黑体" w:hAnsi="黑体" w:eastAsia="黑体" w:cs="黑体"/>
          <w:b w:val="0"/>
          <w:bCs/>
          <w:sz w:val="32"/>
          <w:szCs w:val="32"/>
          <w:lang w:val="en-US" w:eastAsia="zh-Hans"/>
        </w:rPr>
        <w:t>音乐方向</w:t>
      </w:r>
      <w:r>
        <w:rPr>
          <w:rFonts w:hint="eastAsia" w:ascii="黑体" w:hAnsi="黑体" w:eastAsia="黑体" w:cs="黑体"/>
          <w:b w:val="0"/>
          <w:bCs/>
          <w:sz w:val="32"/>
          <w:szCs w:val="32"/>
          <w:lang w:val="en-US" w:eastAsia="zh-CN"/>
        </w:rPr>
        <w:t>）</w:t>
      </w:r>
      <w:r>
        <w:rPr>
          <w:rFonts w:hint="eastAsia" w:ascii="黑体" w:hAnsi="黑体" w:eastAsia="黑体"/>
          <w:bCs/>
          <w:sz w:val="32"/>
          <w:szCs w:val="32"/>
        </w:rPr>
        <w:t>》</w:t>
      </w:r>
      <w:r>
        <w:rPr>
          <w:rFonts w:hint="eastAsia" w:ascii="黑体" w:hAnsi="黑体" w:eastAsia="黑体"/>
          <w:bCs/>
          <w:sz w:val="32"/>
          <w:szCs w:val="32"/>
          <w:lang w:val="en-US" w:eastAsia="zh-CN"/>
        </w:rPr>
        <w:t>专升本</w:t>
      </w:r>
      <w:r>
        <w:rPr>
          <w:rFonts w:hint="eastAsia" w:ascii="黑体" w:hAnsi="黑体" w:eastAsia="黑体"/>
          <w:bCs/>
          <w:sz w:val="32"/>
          <w:szCs w:val="32"/>
        </w:rPr>
        <w:t>课程教学大纲</w:t>
      </w:r>
    </w:p>
    <w:p w14:paraId="38878CE9">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4D832E7D">
        <w:trPr>
          <w:trHeight w:val="340" w:hRule="atLeast"/>
        </w:trPr>
        <w:tc>
          <w:tcPr>
            <w:tcW w:w="1691" w:type="dxa"/>
            <w:vMerge w:val="restart"/>
            <w:tcBorders>
              <w:top w:val="single" w:color="auto" w:sz="12" w:space="0"/>
              <w:left w:val="single" w:color="auto" w:sz="12" w:space="0"/>
            </w:tcBorders>
            <w:shd w:val="clear" w:color="auto" w:fill="auto"/>
            <w:vAlign w:val="center"/>
          </w:tcPr>
          <w:p w14:paraId="05877E4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50F853E">
            <w:pPr>
              <w:widowControl w:val="0"/>
              <w:jc w:val="both"/>
              <w:rPr>
                <w:rFonts w:hint="eastAsia" w:eastAsia="宋体"/>
                <w:b w:val="0"/>
                <w:bCs/>
                <w:color w:val="000000" w:themeColor="text1"/>
                <w:sz w:val="21"/>
                <w:szCs w:val="21"/>
                <w:lang w:val="en-US" w:eastAsia="zh-CN"/>
                <w14:textFill>
                  <w14:solidFill>
                    <w14:schemeClr w14:val="tx1"/>
                  </w14:solidFill>
                </w14:textFill>
              </w:rPr>
            </w:pPr>
            <w:r>
              <w:rPr>
                <w:rFonts w:hint="eastAsia"/>
                <w:b w:val="0"/>
                <w:bCs/>
                <w:sz w:val="21"/>
                <w:szCs w:val="21"/>
                <w:lang w:val="en-US" w:eastAsia="zh-Hans"/>
              </w:rPr>
              <w:t>学前儿童艺术教育</w:t>
            </w:r>
            <w:r>
              <w:rPr>
                <w:rFonts w:hint="eastAsia"/>
                <w:b w:val="0"/>
                <w:bCs/>
                <w:sz w:val="21"/>
                <w:szCs w:val="21"/>
                <w:lang w:val="en-US" w:eastAsia="zh-CN"/>
              </w:rPr>
              <w:t>1</w:t>
            </w:r>
            <w:r>
              <w:rPr>
                <w:rFonts w:hint="default"/>
                <w:b w:val="0"/>
                <w:bCs/>
                <w:sz w:val="21"/>
                <w:szCs w:val="21"/>
                <w:lang w:eastAsia="zh-Hans"/>
              </w:rPr>
              <w:t>（</w:t>
            </w:r>
            <w:r>
              <w:rPr>
                <w:rFonts w:hint="eastAsia"/>
                <w:b w:val="0"/>
                <w:bCs/>
                <w:sz w:val="21"/>
                <w:szCs w:val="21"/>
                <w:lang w:val="en-US" w:eastAsia="zh-Hans"/>
              </w:rPr>
              <w:t>音乐方向</w:t>
            </w:r>
            <w:r>
              <w:rPr>
                <w:rFonts w:hint="eastAsia"/>
                <w:b w:val="0"/>
                <w:bCs/>
                <w:sz w:val="21"/>
                <w:szCs w:val="21"/>
                <w:lang w:val="en-US" w:eastAsia="zh-CN"/>
              </w:rPr>
              <w:t>）</w:t>
            </w:r>
          </w:p>
        </w:tc>
      </w:tr>
      <w:tr w14:paraId="45274313">
        <w:trPr>
          <w:trHeight w:val="340" w:hRule="atLeast"/>
        </w:trPr>
        <w:tc>
          <w:tcPr>
            <w:tcW w:w="1691" w:type="dxa"/>
            <w:vMerge w:val="continue"/>
            <w:tcBorders>
              <w:left w:val="single" w:color="auto" w:sz="12" w:space="0"/>
            </w:tcBorders>
            <w:shd w:val="clear" w:color="auto" w:fill="auto"/>
            <w:vAlign w:val="center"/>
          </w:tcPr>
          <w:p w14:paraId="33D9AC90">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91D829F">
            <w:pPr>
              <w:widowControl w:val="0"/>
              <w:jc w:val="both"/>
              <w:rPr>
                <w:b w:val="0"/>
                <w:bCs/>
                <w:color w:val="000000" w:themeColor="text1"/>
                <w:sz w:val="21"/>
                <w:szCs w:val="21"/>
                <w14:textFill>
                  <w14:solidFill>
                    <w14:schemeClr w14:val="tx1"/>
                  </w14:solidFill>
                </w14:textFill>
              </w:rPr>
            </w:pPr>
            <w:r>
              <w:rPr>
                <w:rFonts w:hint="default" w:ascii="Times New Roman Regular" w:hAnsi="Times New Roman Regular" w:cs="Times New Roman Regular"/>
                <w:b w:val="0"/>
                <w:bCs/>
                <w:sz w:val="21"/>
                <w:szCs w:val="21"/>
              </w:rPr>
              <w:t xml:space="preserve">Preschool children's art education </w:t>
            </w:r>
            <w:r>
              <w:rPr>
                <w:rFonts w:hint="eastAsia" w:ascii="Times New Roman Regular" w:hAnsi="Times New Roman Regular" w:cs="Times New Roman Regular"/>
                <w:b w:val="0"/>
                <w:bCs/>
                <w:sz w:val="21"/>
                <w:szCs w:val="21"/>
                <w:lang w:val="en-US" w:eastAsia="zh-CN"/>
              </w:rPr>
              <w:t>1</w:t>
            </w:r>
            <w:r>
              <w:rPr>
                <w:rFonts w:hint="default" w:ascii="Times New Roman Regular" w:hAnsi="Times New Roman Regular" w:cs="Times New Roman Regular"/>
                <w:b w:val="0"/>
                <w:bCs/>
                <w:sz w:val="21"/>
                <w:szCs w:val="21"/>
              </w:rPr>
              <w:t xml:space="preserve"> (music direction）</w:t>
            </w:r>
          </w:p>
        </w:tc>
      </w:tr>
      <w:tr w14:paraId="003248EB">
        <w:trPr>
          <w:trHeight w:val="340" w:hRule="atLeast"/>
        </w:trPr>
        <w:tc>
          <w:tcPr>
            <w:tcW w:w="1691" w:type="dxa"/>
            <w:tcBorders>
              <w:left w:val="single" w:color="auto" w:sz="12" w:space="0"/>
            </w:tcBorders>
            <w:shd w:val="clear" w:color="auto" w:fill="auto"/>
            <w:vAlign w:val="center"/>
          </w:tcPr>
          <w:p w14:paraId="0A5812D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19942CFE">
            <w:pPr>
              <w:widowControl w:val="0"/>
              <w:jc w:val="both"/>
              <w:rPr>
                <w:rFonts w:ascii="黑体" w:hAnsi="黑体" w:eastAsia="黑体"/>
                <w:b w:val="0"/>
                <w:bCs/>
                <w:color w:val="000000" w:themeColor="text1"/>
                <w:sz w:val="21"/>
                <w:szCs w:val="21"/>
                <w14:textFill>
                  <w14:solidFill>
                    <w14:schemeClr w14:val="tx1"/>
                  </w14:solidFill>
                </w14:textFill>
              </w:rPr>
            </w:pPr>
            <w:r>
              <w:rPr>
                <w:rFonts w:hint="eastAsia" w:ascii="宋体" w:hAnsi="宋体" w:eastAsia="宋体" w:cs="宋体"/>
                <w:b w:val="0"/>
                <w:bCs/>
                <w:sz w:val="21"/>
                <w:szCs w:val="21"/>
                <w:lang w:val="en-US" w:eastAsia="zh-CN"/>
              </w:rPr>
              <w:t>1130029</w:t>
            </w:r>
          </w:p>
        </w:tc>
        <w:tc>
          <w:tcPr>
            <w:tcW w:w="2126" w:type="dxa"/>
            <w:gridSpan w:val="2"/>
            <w:vAlign w:val="center"/>
          </w:tcPr>
          <w:p w14:paraId="30A3294A">
            <w:pPr>
              <w:widowControl w:val="0"/>
              <w:jc w:val="both"/>
              <w:rPr>
                <w:rFonts w:ascii="黑体" w:hAnsi="黑体" w:eastAsia="黑体"/>
                <w:b w:val="0"/>
                <w:bCs/>
                <w:color w:val="000000" w:themeColor="text1"/>
                <w:sz w:val="21"/>
                <w:szCs w:val="21"/>
                <w14:textFill>
                  <w14:solidFill>
                    <w14:schemeClr w14:val="tx1"/>
                  </w14:solidFill>
                </w14:textFill>
              </w:rPr>
            </w:pPr>
            <w:r>
              <w:rPr>
                <w:rFonts w:ascii="黑体" w:hAnsi="黑体" w:eastAsia="黑体"/>
                <w:b w:val="0"/>
                <w:bCs/>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DBAAA07">
            <w:pPr>
              <w:widowControl w:val="0"/>
              <w:jc w:val="both"/>
              <w:rPr>
                <w:b w:val="0"/>
                <w:bCs/>
                <w:color w:val="000000" w:themeColor="text1"/>
                <w:sz w:val="21"/>
                <w:szCs w:val="21"/>
                <w14:textFill>
                  <w14:solidFill>
                    <w14:schemeClr w14:val="tx1"/>
                  </w14:solidFill>
                </w14:textFill>
              </w:rPr>
            </w:pPr>
            <w:r>
              <w:rPr>
                <w:rFonts w:hint="default" w:ascii="宋体" w:hAnsi="宋体" w:eastAsia="宋体" w:cs="宋体"/>
                <w:b w:val="0"/>
                <w:bCs/>
                <w:sz w:val="21"/>
                <w:szCs w:val="21"/>
                <w:lang w:val="en-US" w:eastAsia="zh-CN"/>
              </w:rPr>
              <w:t>3</w:t>
            </w:r>
          </w:p>
        </w:tc>
      </w:tr>
      <w:tr w14:paraId="569A1719">
        <w:trPr>
          <w:trHeight w:val="340" w:hRule="atLeast"/>
        </w:trPr>
        <w:tc>
          <w:tcPr>
            <w:tcW w:w="1691" w:type="dxa"/>
            <w:tcBorders>
              <w:left w:val="single" w:color="auto" w:sz="12" w:space="0"/>
            </w:tcBorders>
            <w:shd w:val="clear" w:color="auto" w:fill="auto"/>
            <w:vAlign w:val="center"/>
          </w:tcPr>
          <w:p w14:paraId="52165A25">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73890F5D">
            <w:pPr>
              <w:widowControl w:val="0"/>
              <w:jc w:val="both"/>
              <w:rPr>
                <w:rFonts w:hint="default" w:ascii="Times New Roman" w:hAnsi="Times New Roman" w:eastAsia="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sz w:val="21"/>
                <w:szCs w:val="21"/>
                <w:lang w:val="en-US" w:eastAsia="zh-CN"/>
              </w:rPr>
              <w:t>48</w:t>
            </w:r>
          </w:p>
        </w:tc>
        <w:tc>
          <w:tcPr>
            <w:tcW w:w="1272" w:type="dxa"/>
            <w:vAlign w:val="center"/>
          </w:tcPr>
          <w:p w14:paraId="2DF6C4DE">
            <w:pPr>
              <w:widowControl w:val="0"/>
              <w:jc w:val="both"/>
              <w:rPr>
                <w:b w:val="0"/>
                <w:bCs/>
                <w:color w:val="000000" w:themeColor="text1"/>
                <w:sz w:val="21"/>
                <w:szCs w:val="21"/>
                <w14:textFill>
                  <w14:solidFill>
                    <w14:schemeClr w14:val="tx1"/>
                  </w14:solidFill>
                </w14:textFill>
              </w:rPr>
            </w:pPr>
            <w:r>
              <w:rPr>
                <w:rFonts w:hint="eastAsia" w:ascii="黑体" w:hAnsi="黑体" w:eastAsia="黑体"/>
                <w:b w:val="0"/>
                <w:bCs/>
                <w:color w:val="000000" w:themeColor="text1"/>
                <w:sz w:val="21"/>
                <w:szCs w:val="21"/>
                <w14:textFill>
                  <w14:solidFill>
                    <w14:schemeClr w14:val="tx1"/>
                  </w14:solidFill>
                </w14:textFill>
              </w:rPr>
              <w:t>理论学时</w:t>
            </w:r>
          </w:p>
        </w:tc>
        <w:tc>
          <w:tcPr>
            <w:tcW w:w="854" w:type="dxa"/>
            <w:vAlign w:val="center"/>
          </w:tcPr>
          <w:p w14:paraId="40A3BC31">
            <w:pPr>
              <w:widowControl w:val="0"/>
              <w:jc w:val="both"/>
              <w:rPr>
                <w:rFonts w:hint="default" w:eastAsia="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sz w:val="21"/>
                <w:szCs w:val="21"/>
                <w:lang w:val="en-US" w:eastAsia="zh-CN"/>
              </w:rPr>
              <w:t>16</w:t>
            </w:r>
          </w:p>
        </w:tc>
        <w:tc>
          <w:tcPr>
            <w:tcW w:w="1413" w:type="dxa"/>
            <w:gridSpan w:val="2"/>
            <w:vAlign w:val="center"/>
          </w:tcPr>
          <w:p w14:paraId="0D746C28">
            <w:pPr>
              <w:widowControl w:val="0"/>
              <w:jc w:val="both"/>
              <w:rPr>
                <w:b w:val="0"/>
                <w:bCs/>
                <w:color w:val="000000" w:themeColor="text1"/>
                <w:sz w:val="21"/>
                <w:szCs w:val="21"/>
                <w14:textFill>
                  <w14:solidFill>
                    <w14:schemeClr w14:val="tx1"/>
                  </w14:solidFill>
                </w14:textFill>
              </w:rPr>
            </w:pPr>
            <w:r>
              <w:rPr>
                <w:rFonts w:hint="eastAsia" w:ascii="黑体" w:hAnsi="黑体" w:eastAsia="黑体"/>
                <w:b w:val="0"/>
                <w:bCs/>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3540A567">
            <w:pPr>
              <w:widowControl w:val="0"/>
              <w:jc w:val="both"/>
              <w:rPr>
                <w:rFonts w:hint="default" w:eastAsia="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sz w:val="21"/>
                <w:szCs w:val="21"/>
                <w:lang w:val="en-US" w:eastAsia="zh-CN"/>
              </w:rPr>
              <w:t>32</w:t>
            </w:r>
          </w:p>
        </w:tc>
      </w:tr>
      <w:tr w14:paraId="02B8CC15">
        <w:trPr>
          <w:trHeight w:val="90" w:hRule="atLeast"/>
        </w:trPr>
        <w:tc>
          <w:tcPr>
            <w:tcW w:w="1691" w:type="dxa"/>
            <w:tcBorders>
              <w:left w:val="single" w:color="auto" w:sz="12" w:space="0"/>
            </w:tcBorders>
            <w:shd w:val="clear" w:color="auto" w:fill="auto"/>
            <w:vAlign w:val="center"/>
          </w:tcPr>
          <w:p w14:paraId="7699667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289E1C98">
            <w:pPr>
              <w:widowControl w:val="0"/>
              <w:jc w:val="both"/>
              <w:rPr>
                <w:rFonts w:hint="default" w:ascii="黑体" w:hAnsi="黑体" w:eastAsia="黑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教育学院</w:t>
            </w:r>
          </w:p>
        </w:tc>
        <w:tc>
          <w:tcPr>
            <w:tcW w:w="2126" w:type="dxa"/>
            <w:gridSpan w:val="2"/>
            <w:vAlign w:val="center"/>
          </w:tcPr>
          <w:p w14:paraId="7E9C1C35">
            <w:pPr>
              <w:widowControl w:val="0"/>
              <w:jc w:val="both"/>
              <w:rPr>
                <w:rFonts w:ascii="黑体" w:hAnsi="黑体" w:eastAsia="黑体"/>
                <w:b w:val="0"/>
                <w:bCs/>
                <w:color w:val="000000" w:themeColor="text1"/>
                <w:sz w:val="21"/>
                <w:szCs w:val="21"/>
                <w14:textFill>
                  <w14:solidFill>
                    <w14:schemeClr w14:val="tx1"/>
                  </w14:solidFill>
                </w14:textFill>
              </w:rPr>
            </w:pPr>
            <w:r>
              <w:rPr>
                <w:rFonts w:hint="eastAsia" w:ascii="黑体" w:hAnsi="黑体" w:eastAsia="黑体"/>
                <w:b w:val="0"/>
                <w:bCs/>
                <w:color w:val="000000" w:themeColor="text1"/>
                <w:sz w:val="21"/>
                <w:szCs w:val="21"/>
                <w14:textFill>
                  <w14:solidFill>
                    <w14:schemeClr w14:val="tx1"/>
                  </w14:solidFill>
                </w14:textFill>
              </w:rPr>
              <w:t>适用</w:t>
            </w:r>
            <w:r>
              <w:rPr>
                <w:rFonts w:ascii="黑体" w:hAnsi="黑体" w:eastAsia="黑体"/>
                <w:b w:val="0"/>
                <w:bCs/>
                <w:color w:val="000000" w:themeColor="text1"/>
                <w:sz w:val="21"/>
                <w:szCs w:val="21"/>
                <w14:textFill>
                  <w14:solidFill>
                    <w14:schemeClr w14:val="tx1"/>
                  </w14:solidFill>
                </w14:textFill>
              </w:rPr>
              <w:t>专业</w:t>
            </w:r>
            <w:r>
              <w:rPr>
                <w:rFonts w:hint="eastAsia" w:ascii="黑体" w:hAnsi="黑体" w:eastAsia="黑体"/>
                <w:b w:val="0"/>
                <w:bCs/>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7A77A1E3">
            <w:pPr>
              <w:widowControl w:val="0"/>
              <w:jc w:val="both"/>
              <w:rPr>
                <w:rFonts w:hint="default" w:eastAsia="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sz w:val="21"/>
                <w:szCs w:val="21"/>
                <w:lang w:val="en-US" w:eastAsia="zh-Hans"/>
              </w:rPr>
              <w:t>学前教育</w:t>
            </w:r>
            <w:r>
              <w:rPr>
                <w:rFonts w:hint="eastAsia" w:ascii="宋体" w:hAnsi="宋体" w:eastAsia="宋体" w:cs="宋体"/>
                <w:b w:val="0"/>
                <w:bCs/>
                <w:sz w:val="21"/>
                <w:szCs w:val="21"/>
                <w:lang w:val="en-US" w:eastAsia="zh-CN"/>
              </w:rPr>
              <w:t>专升本</w:t>
            </w:r>
            <w:r>
              <w:rPr>
                <w:rFonts w:hint="eastAsia" w:cs="宋体"/>
                <w:b w:val="0"/>
                <w:bCs/>
                <w:sz w:val="21"/>
                <w:szCs w:val="21"/>
                <w:lang w:val="en-US" w:eastAsia="zh-CN"/>
              </w:rPr>
              <w:t>大三</w:t>
            </w:r>
          </w:p>
        </w:tc>
      </w:tr>
      <w:tr w14:paraId="2D420F11">
        <w:trPr>
          <w:trHeight w:val="340" w:hRule="atLeast"/>
        </w:trPr>
        <w:tc>
          <w:tcPr>
            <w:tcW w:w="1691" w:type="dxa"/>
            <w:tcBorders>
              <w:left w:val="single" w:color="auto" w:sz="12" w:space="0"/>
            </w:tcBorders>
            <w:shd w:val="clear" w:color="auto" w:fill="auto"/>
            <w:vAlign w:val="center"/>
          </w:tcPr>
          <w:p w14:paraId="43635ED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71A1A46E">
            <w:pPr>
              <w:widowControl w:val="0"/>
              <w:jc w:val="both"/>
              <w:rPr>
                <w:b w:val="0"/>
                <w:bCs/>
                <w:color w:val="000000" w:themeColor="text1"/>
                <w:sz w:val="21"/>
                <w:szCs w:val="21"/>
                <w14:textFill>
                  <w14:solidFill>
                    <w14:schemeClr w14:val="tx1"/>
                  </w14:solidFill>
                </w14:textFill>
              </w:rPr>
            </w:pPr>
            <w:r>
              <w:rPr>
                <w:rFonts w:hint="eastAsia" w:ascii="宋体" w:hAnsi="宋体" w:eastAsia="宋体" w:cs="宋体"/>
                <w:b w:val="0"/>
                <w:bCs/>
                <w:sz w:val="21"/>
                <w:szCs w:val="21"/>
                <w:lang w:val="en-US" w:eastAsia="zh-CN"/>
              </w:rPr>
              <w:t>系级选修课</w:t>
            </w:r>
          </w:p>
        </w:tc>
        <w:tc>
          <w:tcPr>
            <w:tcW w:w="2126" w:type="dxa"/>
            <w:gridSpan w:val="2"/>
            <w:vAlign w:val="center"/>
          </w:tcPr>
          <w:p w14:paraId="2E6DAF87">
            <w:pPr>
              <w:widowControl w:val="0"/>
              <w:jc w:val="both"/>
              <w:rPr>
                <w:rFonts w:ascii="黑体" w:hAnsi="黑体" w:eastAsia="黑体"/>
                <w:b w:val="0"/>
                <w:bCs/>
                <w:color w:val="000000" w:themeColor="text1"/>
                <w:sz w:val="21"/>
                <w:szCs w:val="21"/>
                <w14:textFill>
                  <w14:solidFill>
                    <w14:schemeClr w14:val="tx1"/>
                  </w14:solidFill>
                </w14:textFill>
              </w:rPr>
            </w:pPr>
            <w:r>
              <w:rPr>
                <w:rFonts w:hint="eastAsia" w:ascii="黑体" w:hAnsi="黑体" w:eastAsia="黑体"/>
                <w:b w:val="0"/>
                <w:bCs/>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3A20BB16">
            <w:pPr>
              <w:widowControl w:val="0"/>
              <w:jc w:val="both"/>
              <w:rPr>
                <w:rFonts w:hint="default" w:eastAsia="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sz w:val="21"/>
                <w:szCs w:val="21"/>
                <w:lang w:val="en-US" w:eastAsia="zh-CN"/>
              </w:rPr>
              <w:t>考查</w:t>
            </w:r>
          </w:p>
        </w:tc>
      </w:tr>
      <w:tr w14:paraId="45008E6C">
        <w:trPr>
          <w:trHeight w:val="340" w:hRule="atLeast"/>
        </w:trPr>
        <w:tc>
          <w:tcPr>
            <w:tcW w:w="1691" w:type="dxa"/>
            <w:tcBorders>
              <w:left w:val="single" w:color="auto" w:sz="12" w:space="0"/>
            </w:tcBorders>
            <w:shd w:val="clear" w:color="auto" w:fill="auto"/>
            <w:vAlign w:val="center"/>
          </w:tcPr>
          <w:p w14:paraId="54FFE12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76F6D2C">
            <w:pPr>
              <w:widowControl w:val="0"/>
              <w:tabs>
                <w:tab w:val="left" w:pos="532"/>
              </w:tabs>
              <w:spacing w:line="340" w:lineRule="exact"/>
              <w:jc w:val="both"/>
              <w:rPr>
                <w:rFonts w:hint="eastAsia" w:ascii="Times New Roman" w:hAnsi="Times New Roman" w:eastAsia="宋体"/>
                <w:b w:val="0"/>
                <w:bCs/>
                <w:color w:val="000000" w:themeColor="text1"/>
                <w:sz w:val="21"/>
                <w:szCs w:val="21"/>
                <w:lang w:eastAsia="zh-CN"/>
                <w14:textFill>
                  <w14:solidFill>
                    <w14:schemeClr w14:val="tx1"/>
                  </w14:solidFill>
                </w14:textFill>
              </w:rPr>
            </w:pPr>
            <w:r>
              <w:rPr>
                <w:rFonts w:hint="eastAsia" w:cs="宋体"/>
                <w:b w:val="0"/>
                <w:bCs/>
                <w:sz w:val="21"/>
                <w:szCs w:val="21"/>
                <w:lang w:val="en-US" w:eastAsia="zh-CN"/>
              </w:rPr>
              <w:t>无</w:t>
            </w:r>
          </w:p>
        </w:tc>
        <w:tc>
          <w:tcPr>
            <w:tcW w:w="1413" w:type="dxa"/>
            <w:gridSpan w:val="2"/>
            <w:vAlign w:val="center"/>
          </w:tcPr>
          <w:p w14:paraId="6C80782D">
            <w:pPr>
              <w:widowControl w:val="0"/>
              <w:jc w:val="both"/>
              <w:rPr>
                <w:rFonts w:ascii="黑体" w:hAnsi="黑体" w:eastAsia="黑体"/>
                <w:b w:val="0"/>
                <w:bCs/>
                <w:color w:val="000000" w:themeColor="text1"/>
                <w:sz w:val="21"/>
                <w:szCs w:val="21"/>
                <w14:textFill>
                  <w14:solidFill>
                    <w14:schemeClr w14:val="tx1"/>
                  </w14:solidFill>
                </w14:textFill>
              </w:rPr>
            </w:pPr>
            <w:r>
              <w:rPr>
                <w:rFonts w:hint="eastAsia" w:ascii="黑体" w:hAnsi="黑体" w:eastAsia="黑体"/>
                <w:b w:val="0"/>
                <w:bCs/>
                <w:color w:val="000000" w:themeColor="text1"/>
                <w:sz w:val="21"/>
                <w:szCs w:val="21"/>
                <w14:textFill>
                  <w14:solidFill>
                    <w14:schemeClr w14:val="tx1"/>
                  </w14:solidFill>
                </w14:textFill>
              </w:rPr>
              <w:t>是否为</w:t>
            </w:r>
          </w:p>
          <w:p w14:paraId="344DE06C">
            <w:pPr>
              <w:widowControl w:val="0"/>
              <w:jc w:val="both"/>
              <w:rPr>
                <w:rFonts w:ascii="黑体" w:hAnsi="黑体" w:eastAsia="黑体"/>
                <w:b w:val="0"/>
                <w:bCs/>
                <w:color w:val="000000" w:themeColor="text1"/>
                <w:sz w:val="21"/>
                <w:szCs w:val="21"/>
                <w14:textFill>
                  <w14:solidFill>
                    <w14:schemeClr w14:val="tx1"/>
                  </w14:solidFill>
                </w14:textFill>
              </w:rPr>
            </w:pPr>
            <w:r>
              <w:rPr>
                <w:rFonts w:hint="eastAsia" w:ascii="黑体" w:hAnsi="黑体" w:eastAsia="黑体"/>
                <w:b w:val="0"/>
                <w:bCs/>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1C53A9A3">
            <w:pPr>
              <w:widowControl w:val="0"/>
              <w:ind w:left="120" w:leftChars="50"/>
              <w:jc w:val="both"/>
              <w:rPr>
                <w:rFonts w:hint="eastAsia" w:ascii="Times New Roman" w:hAnsi="Times New Roman" w:eastAsia="宋体"/>
                <w:b w:val="0"/>
                <w:bCs/>
                <w:color w:val="000000" w:themeColor="text1"/>
                <w:sz w:val="21"/>
                <w:szCs w:val="21"/>
                <w:lang w:val="en-US" w:eastAsia="zh-CN"/>
                <w14:textFill>
                  <w14:solidFill>
                    <w14:schemeClr w14:val="tx1"/>
                  </w14:solidFill>
                </w14:textFill>
              </w:rPr>
            </w:pPr>
            <w:r>
              <w:rPr>
                <w:rFonts w:hint="eastAsia" w:ascii="Times New Roman" w:hAnsi="Times New Roman"/>
                <w:b w:val="0"/>
                <w:bCs/>
                <w:color w:val="000000" w:themeColor="text1"/>
                <w:sz w:val="21"/>
                <w:szCs w:val="21"/>
                <w:lang w:val="en-US" w:eastAsia="zh-CN"/>
                <w14:textFill>
                  <w14:solidFill>
                    <w14:schemeClr w14:val="tx1"/>
                  </w14:solidFill>
                </w14:textFill>
              </w:rPr>
              <w:t>否</w:t>
            </w:r>
          </w:p>
        </w:tc>
      </w:tr>
      <w:tr w14:paraId="20CDE877">
        <w:trPr>
          <w:trHeight w:val="680" w:hRule="atLeast"/>
        </w:trPr>
        <w:tc>
          <w:tcPr>
            <w:tcW w:w="1691" w:type="dxa"/>
            <w:tcBorders>
              <w:left w:val="single" w:color="auto" w:sz="12" w:space="0"/>
            </w:tcBorders>
            <w:shd w:val="clear" w:color="auto" w:fill="auto"/>
            <w:vAlign w:val="center"/>
          </w:tcPr>
          <w:p w14:paraId="7162909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01F93A65">
            <w:pPr>
              <w:pStyle w:val="14"/>
              <w:widowControl w:val="0"/>
              <w:jc w:val="both"/>
              <w:rPr>
                <w:rFonts w:hint="eastAsia" w:eastAsia="宋体"/>
                <w:b w:val="0"/>
                <w:bCs/>
                <w:lang w:val="en-US" w:eastAsia="zh-CN"/>
              </w:rPr>
            </w:pPr>
            <w:r>
              <w:rPr>
                <w:rFonts w:hint="eastAsia"/>
                <w:b w:val="0"/>
                <w:bCs/>
                <w:sz w:val="21"/>
                <w:szCs w:val="21"/>
                <w:lang w:val="en-US" w:eastAsia="zh-CN"/>
              </w:rPr>
              <w:t>无</w:t>
            </w:r>
          </w:p>
        </w:tc>
      </w:tr>
      <w:tr w14:paraId="23DB2399">
        <w:trPr>
          <w:trHeight w:val="3758" w:hRule="atLeast"/>
        </w:trPr>
        <w:tc>
          <w:tcPr>
            <w:tcW w:w="1691" w:type="dxa"/>
            <w:tcBorders>
              <w:left w:val="single" w:color="auto" w:sz="12" w:space="0"/>
            </w:tcBorders>
            <w:shd w:val="clear" w:color="auto" w:fill="auto"/>
            <w:vAlign w:val="center"/>
          </w:tcPr>
          <w:p w14:paraId="7BC792C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vAlign w:val="top"/>
          </w:tcPr>
          <w:p w14:paraId="4B26CC0C">
            <w:pPr>
              <w:widowControl/>
              <w:spacing w:line="360" w:lineRule="auto"/>
              <w:ind w:firstLine="480"/>
              <w:jc w:val="both"/>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Hans" w:bidi="ar-SA"/>
              </w:rPr>
              <w:t>学前儿童艺术教育</w:t>
            </w:r>
            <w:r>
              <w:rPr>
                <w:rFonts w:hint="eastAsia" w:cs="宋体"/>
                <w:b w:val="0"/>
                <w:bCs/>
                <w:color w:val="auto"/>
                <w:sz w:val="21"/>
                <w:szCs w:val="21"/>
                <w:lang w:val="en-US" w:eastAsia="zh-CN" w:bidi="ar-SA"/>
              </w:rPr>
              <w:t>1</w:t>
            </w:r>
            <w:r>
              <w:rPr>
                <w:rFonts w:hint="eastAsia" w:ascii="宋体" w:hAnsi="宋体" w:eastAsia="宋体" w:cs="宋体"/>
                <w:b w:val="0"/>
                <w:bCs/>
                <w:color w:val="auto"/>
                <w:sz w:val="21"/>
                <w:szCs w:val="21"/>
                <w:lang w:val="en-US" w:eastAsia="zh-CN" w:bidi="ar-SA"/>
              </w:rPr>
              <w:t>（</w:t>
            </w:r>
            <w:r>
              <w:rPr>
                <w:rFonts w:hint="eastAsia" w:ascii="宋体" w:hAnsi="宋体" w:eastAsia="宋体" w:cs="宋体"/>
                <w:b w:val="0"/>
                <w:bCs/>
                <w:color w:val="auto"/>
                <w:sz w:val="21"/>
                <w:szCs w:val="21"/>
                <w:lang w:val="en-US" w:eastAsia="zh-Hans" w:bidi="ar-SA"/>
              </w:rPr>
              <w:t>音乐方向</w:t>
            </w:r>
            <w:r>
              <w:rPr>
                <w:rFonts w:hint="eastAsia" w:ascii="宋体" w:hAnsi="宋体" w:eastAsia="宋体" w:cs="宋体"/>
                <w:b w:val="0"/>
                <w:bCs/>
                <w:color w:val="auto"/>
                <w:sz w:val="21"/>
                <w:szCs w:val="21"/>
                <w:lang w:val="en-US" w:eastAsia="zh-CN" w:bidi="ar-SA"/>
              </w:rPr>
              <w:t>）是学前教育专业的一门应用性科目，本课程旨在帮助学员正确认识和理解学前儿童音乐教育领域内存在的各种理论和实践问题，从而提高幼儿教师从事学前儿童音乐教育实践活动的专业素养。</w:t>
            </w:r>
          </w:p>
          <w:p w14:paraId="444DF9FB">
            <w:pPr>
              <w:widowControl/>
              <w:spacing w:line="360" w:lineRule="auto"/>
              <w:ind w:firstLine="480"/>
              <w:jc w:val="both"/>
              <w:rPr>
                <w:b w:val="0"/>
                <w:bCs/>
              </w:rPr>
            </w:pPr>
            <w:r>
              <w:rPr>
                <w:rFonts w:hint="eastAsia" w:ascii="宋体" w:hAnsi="宋体" w:eastAsia="宋体" w:cs="宋体"/>
                <w:b w:val="0"/>
                <w:bCs/>
                <w:color w:val="auto"/>
                <w:sz w:val="21"/>
                <w:szCs w:val="21"/>
                <w:lang w:val="en-US" w:eastAsia="zh-Hans" w:bidi="ar-SA"/>
              </w:rPr>
              <w:t>本课程要求学生能够记忆并理解教材中各种概念、理论及观点。能够灵活运用奥尔夫教学法的一般理论和方法，掌握奥尔夫乐器的演奏与应用，分析和解决学前儿童音乐教育实践中的实际问题。通过教学案例分析，培养学生在音乐教学方面的实际能力。</w:t>
            </w:r>
          </w:p>
        </w:tc>
      </w:tr>
      <w:tr w14:paraId="097DFD3F">
        <w:trPr>
          <w:trHeight w:val="1701" w:hRule="atLeast"/>
        </w:trPr>
        <w:tc>
          <w:tcPr>
            <w:tcW w:w="1691" w:type="dxa"/>
            <w:tcBorders>
              <w:left w:val="single" w:color="auto" w:sz="12" w:space="0"/>
              <w:bottom w:val="double" w:color="auto" w:sz="4" w:space="0"/>
            </w:tcBorders>
            <w:shd w:val="clear" w:color="auto" w:fill="auto"/>
            <w:vAlign w:val="center"/>
          </w:tcPr>
          <w:p w14:paraId="2C8503E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top"/>
          </w:tcPr>
          <w:p w14:paraId="04A4D34B">
            <w:pPr>
              <w:widowControl/>
              <w:spacing w:line="360" w:lineRule="auto"/>
              <w:ind w:firstLine="480"/>
              <w:jc w:val="both"/>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Hans" w:bidi="ar-SA"/>
              </w:rPr>
              <w:t>本课程建议学前教育</w:t>
            </w:r>
            <w:r>
              <w:rPr>
                <w:rFonts w:hint="eastAsia" w:ascii="宋体" w:hAnsi="宋体" w:eastAsia="宋体" w:cs="宋体"/>
                <w:b w:val="0"/>
                <w:bCs/>
                <w:color w:val="auto"/>
                <w:sz w:val="21"/>
                <w:szCs w:val="21"/>
                <w:lang w:val="en-US" w:eastAsia="zh-CN" w:bidi="ar-SA"/>
              </w:rPr>
              <w:t>专升本三</w:t>
            </w:r>
            <w:r>
              <w:rPr>
                <w:rFonts w:hint="eastAsia" w:ascii="宋体" w:hAnsi="宋体" w:eastAsia="宋体" w:cs="宋体"/>
                <w:b w:val="0"/>
                <w:bCs/>
                <w:color w:val="auto"/>
                <w:sz w:val="21"/>
                <w:szCs w:val="21"/>
                <w:lang w:val="en-US" w:eastAsia="zh-Hans" w:bidi="ar-SA"/>
              </w:rPr>
              <w:t>年级</w:t>
            </w:r>
            <w:r>
              <w:rPr>
                <w:rFonts w:hint="eastAsia" w:cs="宋体"/>
                <w:b w:val="0"/>
                <w:bCs/>
                <w:color w:val="auto"/>
                <w:sz w:val="21"/>
                <w:szCs w:val="21"/>
                <w:lang w:val="en-US" w:eastAsia="zh-CN" w:bidi="ar-SA"/>
              </w:rPr>
              <w:t>上</w:t>
            </w:r>
            <w:r>
              <w:rPr>
                <w:rFonts w:hint="eastAsia" w:ascii="宋体" w:hAnsi="宋体" w:eastAsia="宋体" w:cs="宋体"/>
                <w:b w:val="0"/>
                <w:bCs/>
                <w:color w:val="auto"/>
                <w:sz w:val="21"/>
                <w:szCs w:val="21"/>
                <w:lang w:val="en-US" w:eastAsia="zh-Hans" w:bidi="ar-SA"/>
              </w:rPr>
              <w:t>学期学生修课，可以为学生开辟音乐学习的道路，拓宽艺术视野，提高个人综合素养。发展学生</w:t>
            </w:r>
            <w:r>
              <w:rPr>
                <w:rFonts w:hint="eastAsia" w:ascii="宋体" w:hAnsi="宋体" w:eastAsia="宋体" w:cs="宋体"/>
                <w:b w:val="0"/>
                <w:bCs/>
                <w:color w:val="auto"/>
                <w:sz w:val="21"/>
                <w:szCs w:val="21"/>
                <w:lang w:val="en-US" w:eastAsia="zh-CN" w:bidi="ar-SA"/>
              </w:rPr>
              <w:t>对</w:t>
            </w:r>
            <w:r>
              <w:rPr>
                <w:rFonts w:hint="eastAsia" w:ascii="宋体" w:hAnsi="宋体" w:eastAsia="宋体" w:cs="宋体"/>
                <w:b w:val="0"/>
                <w:bCs/>
                <w:color w:val="auto"/>
                <w:sz w:val="21"/>
                <w:szCs w:val="21"/>
                <w:lang w:val="en-US" w:eastAsia="zh-Hans" w:bidi="ar-SA"/>
              </w:rPr>
              <w:t>音乐的聆听与欣赏能力</w:t>
            </w:r>
            <w:r>
              <w:rPr>
                <w:rFonts w:hint="default" w:ascii="宋体" w:hAnsi="宋体" w:eastAsia="宋体" w:cs="宋体"/>
                <w:b w:val="0"/>
                <w:bCs/>
                <w:color w:val="auto"/>
                <w:sz w:val="21"/>
                <w:szCs w:val="21"/>
                <w:lang w:val="en-US" w:eastAsia="zh-Hans" w:bidi="ar-SA"/>
              </w:rPr>
              <w:t>，</w:t>
            </w:r>
            <w:r>
              <w:rPr>
                <w:rFonts w:hint="eastAsia" w:ascii="宋体" w:hAnsi="宋体" w:eastAsia="宋体" w:cs="宋体"/>
                <w:b w:val="0"/>
                <w:bCs/>
                <w:color w:val="auto"/>
                <w:sz w:val="21"/>
                <w:szCs w:val="21"/>
                <w:lang w:val="en-US" w:eastAsia="zh-Hans" w:bidi="ar-SA"/>
              </w:rPr>
              <w:t>拓宽艺术视野，提高个人综合素养</w:t>
            </w:r>
            <w:r>
              <w:rPr>
                <w:rFonts w:hint="eastAsia" w:ascii="宋体" w:hAnsi="宋体" w:eastAsia="宋体" w:cs="宋体"/>
                <w:b w:val="0"/>
                <w:bCs/>
                <w:color w:val="auto"/>
                <w:sz w:val="21"/>
                <w:szCs w:val="21"/>
                <w:lang w:val="en-US" w:eastAsia="zh-CN" w:bidi="ar-SA"/>
              </w:rPr>
              <w:t>。</w:t>
            </w:r>
          </w:p>
        </w:tc>
      </w:tr>
      <w:tr w14:paraId="60EB7EA3">
        <w:trPr>
          <w:trHeight w:val="510" w:hRule="atLeast"/>
        </w:trPr>
        <w:tc>
          <w:tcPr>
            <w:tcW w:w="1691" w:type="dxa"/>
            <w:tcBorders>
              <w:top w:val="double" w:color="auto" w:sz="4" w:space="0"/>
              <w:left w:val="single" w:color="auto" w:sz="12" w:space="0"/>
            </w:tcBorders>
            <w:shd w:val="clear" w:color="auto" w:fill="auto"/>
            <w:vAlign w:val="center"/>
          </w:tcPr>
          <w:p w14:paraId="2C674110">
            <w:pPr>
              <w:widowControl w:val="0"/>
              <w:jc w:val="center"/>
              <w:rPr>
                <w:rFonts w:ascii="黑体" w:hAnsi="黑体" w:eastAsia="黑体"/>
                <w:color w:val="000000" w:themeColor="text1"/>
                <w:sz w:val="21"/>
                <w:szCs w:val="21"/>
                <w14:textFill>
                  <w14:solidFill>
                    <w14:schemeClr w14:val="tx1"/>
                  </w14:solidFill>
                </w14:textFill>
              </w:rPr>
            </w:pPr>
            <w:bookmarkStart w:id="6" w:name="_GoBack"/>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71034B7A">
            <w:pPr>
              <w:widowControl w:val="0"/>
              <w:jc w:val="center"/>
              <w:rPr>
                <w:rFonts w:ascii="黑体" w:hAnsi="黑体" w:eastAsia="黑体"/>
                <w:b w:val="0"/>
                <w:bCs/>
                <w:color w:val="000000" w:themeColor="text1"/>
                <w:sz w:val="21"/>
                <w:szCs w:val="21"/>
                <w14:textFill>
                  <w14:solidFill>
                    <w14:schemeClr w14:val="tx1"/>
                  </w14:solidFill>
                </w14:textFill>
              </w:rPr>
            </w:pPr>
            <w:r>
              <w:rPr>
                <w:rFonts w:hint="eastAsia"/>
                <w:sz w:val="21"/>
                <w:szCs w:val="21"/>
              </w:rPr>
              <w:drawing>
                <wp:inline distT="0" distB="0" distL="114300" distR="114300">
                  <wp:extent cx="542925" cy="260350"/>
                  <wp:effectExtent l="0" t="0" r="15875" b="19050"/>
                  <wp:docPr id="1" name="图片 1" descr="WechatIMG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219"/>
                          <pic:cNvPicPr>
                            <a:picLocks noChangeAspect="1"/>
                          </pic:cNvPicPr>
                        </pic:nvPicPr>
                        <pic:blipFill>
                          <a:blip r:embed="rId5"/>
                          <a:srcRect l="19255" t="10828" r="21739" b="36943"/>
                          <a:stretch>
                            <a:fillRect/>
                          </a:stretch>
                        </pic:blipFill>
                        <pic:spPr>
                          <a:xfrm>
                            <a:off x="0" y="0"/>
                            <a:ext cx="542925" cy="260350"/>
                          </a:xfrm>
                          <a:prstGeom prst="rect">
                            <a:avLst/>
                          </a:prstGeom>
                        </pic:spPr>
                      </pic:pic>
                    </a:graphicData>
                  </a:graphic>
                </wp:inline>
              </w:drawing>
            </w:r>
          </w:p>
        </w:tc>
        <w:tc>
          <w:tcPr>
            <w:tcW w:w="1425" w:type="dxa"/>
            <w:gridSpan w:val="2"/>
            <w:tcBorders>
              <w:top w:val="double" w:color="auto" w:sz="4" w:space="0"/>
            </w:tcBorders>
            <w:vAlign w:val="center"/>
          </w:tcPr>
          <w:p w14:paraId="57226027">
            <w:pPr>
              <w:widowControl w:val="0"/>
              <w:jc w:val="center"/>
              <w:rPr>
                <w:b w:val="0"/>
                <w:bCs/>
                <w:sz w:val="21"/>
                <w:szCs w:val="21"/>
              </w:rPr>
            </w:pPr>
            <w:r>
              <w:rPr>
                <w:rFonts w:hint="eastAsia" w:ascii="黑体" w:hAnsi="黑体" w:eastAsia="黑体"/>
                <w:b w:val="0"/>
                <w:bCs/>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758CB353">
            <w:pPr>
              <w:widowControl w:val="0"/>
              <w:jc w:val="center"/>
              <w:rPr>
                <w:rFonts w:hint="default" w:ascii="Times New Roman" w:hAnsi="Times New Roman" w:eastAsia="宋体"/>
                <w:b w:val="0"/>
                <w:bCs/>
                <w:color w:val="000000"/>
                <w:sz w:val="21"/>
                <w:szCs w:val="21"/>
                <w:lang w:val="en-US" w:eastAsia="zh-CN"/>
              </w:rPr>
            </w:pPr>
            <w:r>
              <w:rPr>
                <w:rFonts w:hint="eastAsia" w:ascii="Times New Roman" w:hAnsi="Times New Roman"/>
                <w:b w:val="0"/>
                <w:bCs/>
                <w:color w:val="000000"/>
                <w:sz w:val="21"/>
                <w:szCs w:val="21"/>
                <w:lang w:val="en-US" w:eastAsia="zh-CN"/>
              </w:rPr>
              <w:t>2024年9月</w:t>
            </w:r>
          </w:p>
        </w:tc>
      </w:tr>
      <w:tr w14:paraId="2C527C45">
        <w:trPr>
          <w:trHeight w:val="510" w:hRule="atLeast"/>
        </w:trPr>
        <w:tc>
          <w:tcPr>
            <w:tcW w:w="1691" w:type="dxa"/>
            <w:tcBorders>
              <w:left w:val="single" w:color="auto" w:sz="12" w:space="0"/>
            </w:tcBorders>
            <w:shd w:val="clear" w:color="auto" w:fill="auto"/>
            <w:vAlign w:val="center"/>
          </w:tcPr>
          <w:p w14:paraId="47D10E1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E508A1E">
            <w:pPr>
              <w:widowControl w:val="0"/>
              <w:jc w:val="center"/>
              <w:rPr>
                <w:rFonts w:ascii="黑体" w:hAnsi="黑体" w:eastAsia="黑体"/>
                <w:b w:val="0"/>
                <w:bCs/>
                <w:color w:val="000000" w:themeColor="text1"/>
                <w:sz w:val="21"/>
                <w:szCs w:val="21"/>
                <w14:textFill>
                  <w14:solidFill>
                    <w14:schemeClr w14:val="tx1"/>
                  </w14:solidFill>
                </w14:textFill>
              </w:rPr>
            </w:pPr>
            <w:r>
              <w:rPr>
                <w:rFonts w:hint="eastAsia"/>
                <w:sz w:val="21"/>
                <w:szCs w:val="21"/>
              </w:rPr>
              <w:drawing>
                <wp:inline distT="0" distB="0" distL="114300" distR="114300">
                  <wp:extent cx="344805" cy="189865"/>
                  <wp:effectExtent l="0" t="0" r="10795" b="13335"/>
                  <wp:docPr id="4" name="图片 4"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屏2024-10-12 17.01.32"/>
                          <pic:cNvPicPr>
                            <a:picLocks noChangeAspect="1"/>
                          </pic:cNvPicPr>
                        </pic:nvPicPr>
                        <pic:blipFill>
                          <a:blip r:embed="rId6"/>
                          <a:stretch>
                            <a:fillRect/>
                          </a:stretch>
                        </pic:blipFill>
                        <pic:spPr>
                          <a:xfrm>
                            <a:off x="0" y="0"/>
                            <a:ext cx="344805" cy="189865"/>
                          </a:xfrm>
                          <a:prstGeom prst="rect">
                            <a:avLst/>
                          </a:prstGeom>
                        </pic:spPr>
                      </pic:pic>
                    </a:graphicData>
                  </a:graphic>
                </wp:inline>
              </w:drawing>
            </w:r>
          </w:p>
        </w:tc>
        <w:tc>
          <w:tcPr>
            <w:tcW w:w="1425" w:type="dxa"/>
            <w:gridSpan w:val="2"/>
            <w:vAlign w:val="center"/>
          </w:tcPr>
          <w:p w14:paraId="0A2E637A">
            <w:pPr>
              <w:widowControl w:val="0"/>
              <w:jc w:val="center"/>
              <w:rPr>
                <w:b w:val="0"/>
                <w:bCs/>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6360644A">
            <w:pPr>
              <w:widowControl w:val="0"/>
              <w:jc w:val="center"/>
              <w:rPr>
                <w:rFonts w:ascii="Times New Roman" w:hAnsi="Times New Roman"/>
                <w:b w:val="0"/>
                <w:bCs/>
                <w:color w:val="000000"/>
                <w:sz w:val="21"/>
                <w:szCs w:val="21"/>
              </w:rPr>
            </w:pPr>
            <w:r>
              <w:rPr>
                <w:rFonts w:hint="eastAsia" w:ascii="Times New Roman" w:hAnsi="Times New Roman"/>
                <w:color w:val="000000"/>
                <w:sz w:val="21"/>
                <w:szCs w:val="21"/>
              </w:rPr>
              <w:t>2024年9月</w:t>
            </w:r>
          </w:p>
        </w:tc>
      </w:tr>
      <w:tr w14:paraId="13C2D60E">
        <w:trPr>
          <w:trHeight w:val="510" w:hRule="atLeast"/>
        </w:trPr>
        <w:tc>
          <w:tcPr>
            <w:tcW w:w="1691" w:type="dxa"/>
            <w:tcBorders>
              <w:left w:val="single" w:color="auto" w:sz="12" w:space="0"/>
              <w:bottom w:val="single" w:color="auto" w:sz="12" w:space="0"/>
            </w:tcBorders>
            <w:shd w:val="clear" w:color="auto" w:fill="auto"/>
            <w:vAlign w:val="center"/>
          </w:tcPr>
          <w:p w14:paraId="4C6102C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EF27141">
            <w:pPr>
              <w:widowControl w:val="0"/>
              <w:jc w:val="center"/>
              <w:rPr>
                <w:rFonts w:ascii="黑体" w:hAnsi="黑体" w:eastAsia="黑体"/>
                <w:b w:val="0"/>
                <w:bCs/>
                <w:color w:val="000000" w:themeColor="text1"/>
                <w:sz w:val="21"/>
                <w:szCs w:val="21"/>
                <w14:textFill>
                  <w14:solidFill>
                    <w14:schemeClr w14:val="tx1"/>
                  </w14:solidFill>
                </w14:textFill>
              </w:rPr>
            </w:pPr>
            <w:r>
              <w:rPr>
                <w:rFonts w:hint="eastAsia"/>
                <w:sz w:val="21"/>
                <w:szCs w:val="21"/>
              </w:rPr>
              <w:drawing>
                <wp:inline distT="0" distB="0" distL="114300" distR="114300">
                  <wp:extent cx="420370" cy="179705"/>
                  <wp:effectExtent l="0" t="0" r="11430" b="23495"/>
                  <wp:docPr id="5" name="图片 5"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截屏2024-10-12 17.01.45"/>
                          <pic:cNvPicPr>
                            <a:picLocks noChangeAspect="1"/>
                          </pic:cNvPicPr>
                        </pic:nvPicPr>
                        <pic:blipFill>
                          <a:blip r:embed="rId7"/>
                          <a:stretch>
                            <a:fillRect/>
                          </a:stretch>
                        </pic:blipFill>
                        <pic:spPr>
                          <a:xfrm>
                            <a:off x="0" y="0"/>
                            <a:ext cx="420370" cy="179705"/>
                          </a:xfrm>
                          <a:prstGeom prst="rect">
                            <a:avLst/>
                          </a:prstGeom>
                        </pic:spPr>
                      </pic:pic>
                    </a:graphicData>
                  </a:graphic>
                </wp:inline>
              </w:drawing>
            </w:r>
          </w:p>
        </w:tc>
        <w:tc>
          <w:tcPr>
            <w:tcW w:w="1425" w:type="dxa"/>
            <w:gridSpan w:val="2"/>
            <w:tcBorders>
              <w:bottom w:val="single" w:color="auto" w:sz="12" w:space="0"/>
            </w:tcBorders>
            <w:vAlign w:val="center"/>
          </w:tcPr>
          <w:p w14:paraId="3777ECE9">
            <w:pPr>
              <w:widowControl w:val="0"/>
              <w:jc w:val="center"/>
              <w:rPr>
                <w:b w:val="0"/>
                <w:bCs/>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9E0479C">
            <w:pPr>
              <w:widowControl w:val="0"/>
              <w:jc w:val="center"/>
              <w:rPr>
                <w:rFonts w:ascii="Times New Roman" w:hAnsi="Times New Roman"/>
                <w:b w:val="0"/>
                <w:bCs/>
                <w:color w:val="000000"/>
                <w:sz w:val="21"/>
                <w:szCs w:val="21"/>
              </w:rPr>
            </w:pPr>
            <w:r>
              <w:rPr>
                <w:rFonts w:hint="eastAsia" w:ascii="Times New Roman" w:hAnsi="Times New Roman"/>
                <w:color w:val="000000"/>
                <w:sz w:val="21"/>
                <w:szCs w:val="21"/>
              </w:rPr>
              <w:t>2024年9月</w:t>
            </w:r>
          </w:p>
        </w:tc>
      </w:tr>
    </w:tbl>
    <w:p w14:paraId="63A234FE">
      <w:pPr>
        <w:spacing w:line="100" w:lineRule="exact"/>
        <w:jc w:val="center"/>
        <w:rPr>
          <w:rFonts w:ascii="Arial" w:hAnsi="Arial" w:eastAsia="黑体"/>
        </w:rPr>
      </w:pPr>
      <w:r>
        <w:br w:type="page"/>
      </w:r>
    </w:p>
    <w:bookmarkEnd w:id="6"/>
    <w:p w14:paraId="42FCC9F6">
      <w:pPr>
        <w:pStyle w:val="16"/>
        <w:tabs>
          <w:tab w:val="right" w:pos="8306"/>
        </w:tabs>
        <w:spacing w:before="326" w:beforeLines="100" w:line="360" w:lineRule="auto"/>
        <w:rPr>
          <w:rFonts w:ascii="黑体" w:hAnsi="宋体"/>
        </w:rPr>
      </w:pPr>
      <w:r>
        <w:rPr>
          <w:rFonts w:hint="eastAsia" w:ascii="黑体" w:hAnsi="宋体"/>
        </w:rPr>
        <w:t>二、课程目标</w:t>
      </w:r>
    </w:p>
    <w:tbl>
      <w:tblPr>
        <w:tblStyle w:val="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6"/>
      </w:tblGrid>
      <w:tr w14:paraId="7FCF9A3E">
        <w:trPr>
          <w:trHeight w:val="454" w:hRule="atLeast"/>
          <w:jc w:val="center"/>
        </w:trPr>
        <w:tc>
          <w:tcPr>
            <w:tcW w:w="1235" w:type="dxa"/>
            <w:vAlign w:val="center"/>
          </w:tcPr>
          <w:p w14:paraId="6C62D34B">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073D039B">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6" w:type="dxa"/>
            <w:vAlign w:val="center"/>
          </w:tcPr>
          <w:p w14:paraId="0ADE5B94">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429084FC">
        <w:trPr>
          <w:trHeight w:val="340" w:hRule="atLeast"/>
          <w:jc w:val="center"/>
        </w:trPr>
        <w:tc>
          <w:tcPr>
            <w:tcW w:w="1235" w:type="dxa"/>
            <w:vAlign w:val="center"/>
          </w:tcPr>
          <w:p w14:paraId="529B762E">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6B8E0691">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6" w:type="dxa"/>
            <w:vAlign w:val="center"/>
          </w:tcPr>
          <w:p w14:paraId="168061C3">
            <w:pPr>
              <w:keepNext w:val="0"/>
              <w:keepLines w:val="0"/>
              <w:widowControl/>
              <w:suppressLineNumbers w:val="0"/>
              <w:jc w:val="both"/>
              <w:rPr>
                <w:rFonts w:ascii="宋体" w:hAnsi="宋体"/>
                <w:bCs/>
                <w:sz w:val="21"/>
                <w:szCs w:val="21"/>
              </w:rPr>
            </w:pPr>
            <w:r>
              <w:rPr>
                <w:rFonts w:ascii="宋体" w:hAnsi="宋体" w:eastAsia="宋体" w:cs="宋体"/>
                <w:i w:val="0"/>
                <w:iCs w:val="0"/>
                <w:caps w:val="0"/>
                <w:color w:val="333333"/>
                <w:spacing w:val="0"/>
                <w:kern w:val="0"/>
                <w:sz w:val="21"/>
                <w:szCs w:val="21"/>
                <w:u w:val="none"/>
                <w:shd w:val="clear" w:fill="FFFFFF"/>
                <w:lang w:val="en-US" w:eastAsia="zh-CN" w:bidi="ar"/>
              </w:rPr>
              <w:t>通过教学，使学生掌握</w:t>
            </w:r>
            <w:r>
              <w:rPr>
                <w:rFonts w:hint="eastAsia" w:ascii="宋体" w:hAnsi="宋体" w:eastAsia="宋体" w:cs="宋体"/>
                <w:i w:val="0"/>
                <w:iCs w:val="0"/>
                <w:caps w:val="0"/>
                <w:color w:val="333333"/>
                <w:spacing w:val="0"/>
                <w:kern w:val="0"/>
                <w:sz w:val="21"/>
                <w:szCs w:val="21"/>
                <w:u w:val="none"/>
                <w:shd w:val="clear" w:fill="FFFFFF"/>
                <w:lang w:val="en-US" w:eastAsia="zh-CN" w:bidi="ar"/>
              </w:rPr>
              <w:t>学前音乐教育的</w:t>
            </w:r>
            <w:r>
              <w:rPr>
                <w:rFonts w:ascii="宋体" w:hAnsi="宋体" w:eastAsia="宋体" w:cs="宋体"/>
                <w:i w:val="0"/>
                <w:iCs w:val="0"/>
                <w:caps w:val="0"/>
                <w:color w:val="333333"/>
                <w:spacing w:val="0"/>
                <w:kern w:val="0"/>
                <w:sz w:val="21"/>
                <w:szCs w:val="21"/>
                <w:u w:val="none"/>
                <w:shd w:val="clear" w:fill="FFFFFF"/>
                <w:lang w:val="en-US" w:eastAsia="zh-CN" w:bidi="ar"/>
              </w:rPr>
              <w:t>基础理论知识和基本技能，具有较好的音乐表现能力和感受能力，能够胜任将来的</w:t>
            </w:r>
            <w:r>
              <w:rPr>
                <w:rFonts w:hint="eastAsia" w:ascii="宋体" w:hAnsi="宋体" w:eastAsia="宋体" w:cs="宋体"/>
                <w:i w:val="0"/>
                <w:iCs w:val="0"/>
                <w:caps w:val="0"/>
                <w:color w:val="333333"/>
                <w:spacing w:val="0"/>
                <w:kern w:val="0"/>
                <w:sz w:val="21"/>
                <w:szCs w:val="21"/>
                <w:u w:val="none"/>
                <w:shd w:val="clear" w:fill="FFFFFF"/>
                <w:lang w:val="en-US" w:eastAsia="zh-CN" w:bidi="ar"/>
              </w:rPr>
              <w:t>学前</w:t>
            </w:r>
            <w:r>
              <w:rPr>
                <w:rFonts w:ascii="宋体" w:hAnsi="宋体" w:eastAsia="宋体" w:cs="宋体"/>
                <w:i w:val="0"/>
                <w:iCs w:val="0"/>
                <w:caps w:val="0"/>
                <w:color w:val="333333"/>
                <w:spacing w:val="0"/>
                <w:kern w:val="0"/>
                <w:sz w:val="21"/>
                <w:szCs w:val="21"/>
                <w:u w:val="none"/>
                <w:shd w:val="clear" w:fill="FFFFFF"/>
                <w:lang w:val="en-US" w:eastAsia="zh-CN" w:bidi="ar"/>
              </w:rPr>
              <w:t>音乐教学的要求，并顺利完成音乐教育活动。</w:t>
            </w:r>
          </w:p>
        </w:tc>
      </w:tr>
      <w:tr w14:paraId="6072CAD4">
        <w:trPr>
          <w:trHeight w:val="340" w:hRule="atLeast"/>
          <w:jc w:val="center"/>
        </w:trPr>
        <w:tc>
          <w:tcPr>
            <w:tcW w:w="1235" w:type="dxa"/>
            <w:vMerge w:val="restart"/>
            <w:vAlign w:val="center"/>
          </w:tcPr>
          <w:p w14:paraId="13AA4300">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6FF82337">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2</w:t>
            </w:r>
          </w:p>
        </w:tc>
        <w:tc>
          <w:tcPr>
            <w:tcW w:w="6456" w:type="dxa"/>
            <w:vAlign w:val="center"/>
          </w:tcPr>
          <w:p w14:paraId="3597D093">
            <w:pPr>
              <w:keepNext w:val="0"/>
              <w:keepLines w:val="0"/>
              <w:widowControl/>
              <w:suppressLineNumbers w:val="0"/>
              <w:jc w:val="both"/>
              <w:rPr>
                <w:rFonts w:hint="default" w:ascii="宋体" w:hAnsi="宋体"/>
                <w:bCs/>
                <w:sz w:val="21"/>
                <w:szCs w:val="21"/>
                <w:lang w:val="en-US"/>
              </w:rPr>
            </w:pPr>
            <w:r>
              <w:rPr>
                <w:rFonts w:ascii="宋体" w:hAnsi="宋体" w:eastAsia="宋体" w:cs="宋体"/>
                <w:i w:val="0"/>
                <w:iCs w:val="0"/>
                <w:caps w:val="0"/>
                <w:color w:val="333333"/>
                <w:spacing w:val="0"/>
                <w:kern w:val="0"/>
                <w:sz w:val="21"/>
                <w:szCs w:val="21"/>
                <w:u w:val="none"/>
                <w:shd w:val="clear" w:fill="FFFFFF"/>
                <w:lang w:val="en-US" w:eastAsia="zh-CN" w:bidi="ar"/>
              </w:rPr>
              <w:t>了解钢琴演奏的基本常识，培养学生弹奏幼儿歌曲伴奏的能力。</w:t>
            </w:r>
          </w:p>
        </w:tc>
      </w:tr>
      <w:tr w14:paraId="59005147">
        <w:trPr>
          <w:trHeight w:val="340" w:hRule="atLeast"/>
          <w:jc w:val="center"/>
        </w:trPr>
        <w:tc>
          <w:tcPr>
            <w:tcW w:w="1235" w:type="dxa"/>
            <w:vMerge w:val="continue"/>
            <w:vAlign w:val="center"/>
          </w:tcPr>
          <w:p w14:paraId="08A52AFA">
            <w:pPr>
              <w:pStyle w:val="14"/>
              <w:rPr>
                <w:rFonts w:ascii="宋体" w:hAnsi="宋体"/>
              </w:rPr>
            </w:pPr>
          </w:p>
        </w:tc>
        <w:tc>
          <w:tcPr>
            <w:tcW w:w="782" w:type="dxa"/>
            <w:shd w:val="clear" w:color="auto" w:fill="auto"/>
            <w:vAlign w:val="center"/>
          </w:tcPr>
          <w:p w14:paraId="0C6904A5">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3</w:t>
            </w:r>
          </w:p>
        </w:tc>
        <w:tc>
          <w:tcPr>
            <w:tcW w:w="6456" w:type="dxa"/>
            <w:vAlign w:val="center"/>
          </w:tcPr>
          <w:p w14:paraId="7C5F50F1">
            <w:pPr>
              <w:keepNext w:val="0"/>
              <w:keepLines w:val="0"/>
              <w:widowControl/>
              <w:suppressLineNumbers w:val="0"/>
              <w:jc w:val="both"/>
              <w:rPr>
                <w:rFonts w:hint="eastAsia" w:ascii="宋体" w:hAnsi="宋体" w:eastAsiaTheme="minorEastAsia"/>
                <w:bCs/>
                <w:sz w:val="21"/>
                <w:szCs w:val="21"/>
                <w:lang w:val="en-US" w:eastAsia="zh-CN"/>
              </w:rPr>
            </w:pPr>
            <w:r>
              <w:rPr>
                <w:rFonts w:ascii="宋体" w:hAnsi="宋体" w:eastAsia="宋体" w:cs="宋体"/>
                <w:i w:val="0"/>
                <w:iCs w:val="0"/>
                <w:caps w:val="0"/>
                <w:color w:val="333333"/>
                <w:spacing w:val="0"/>
                <w:kern w:val="0"/>
                <w:sz w:val="21"/>
                <w:szCs w:val="21"/>
                <w:u w:val="none"/>
                <w:shd w:val="clear" w:fill="FFFFFF"/>
                <w:lang w:val="en-US" w:eastAsia="zh-CN" w:bidi="ar"/>
              </w:rPr>
              <w:t>培养学生学习</w:t>
            </w:r>
            <w:r>
              <w:rPr>
                <w:rFonts w:hint="eastAsia" w:ascii="宋体" w:hAnsi="宋体" w:eastAsia="宋体" w:cs="宋体"/>
                <w:i w:val="0"/>
                <w:iCs w:val="0"/>
                <w:caps w:val="0"/>
                <w:color w:val="333333"/>
                <w:spacing w:val="0"/>
                <w:kern w:val="0"/>
                <w:sz w:val="21"/>
                <w:szCs w:val="21"/>
                <w:u w:val="none"/>
                <w:shd w:val="clear" w:fill="FFFFFF"/>
                <w:lang w:val="en-US" w:eastAsia="zh-CN" w:bidi="ar"/>
              </w:rPr>
              <w:t>音乐活动</w:t>
            </w:r>
            <w:r>
              <w:rPr>
                <w:rFonts w:ascii="宋体" w:hAnsi="宋体" w:eastAsia="宋体" w:cs="宋体"/>
                <w:i w:val="0"/>
                <w:iCs w:val="0"/>
                <w:caps w:val="0"/>
                <w:color w:val="333333"/>
                <w:spacing w:val="0"/>
                <w:kern w:val="0"/>
                <w:sz w:val="21"/>
                <w:szCs w:val="21"/>
                <w:u w:val="none"/>
                <w:shd w:val="clear" w:fill="FFFFFF"/>
                <w:lang w:val="en-US" w:eastAsia="zh-CN" w:bidi="ar"/>
              </w:rPr>
              <w:t>的兴趣、良好的乐感、自学能力和音乐表现能力。</w:t>
            </w:r>
          </w:p>
        </w:tc>
      </w:tr>
      <w:tr w14:paraId="0636E57B">
        <w:trPr>
          <w:trHeight w:val="340" w:hRule="atLeast"/>
          <w:jc w:val="center"/>
        </w:trPr>
        <w:tc>
          <w:tcPr>
            <w:tcW w:w="1235" w:type="dxa"/>
            <w:vMerge w:val="continue"/>
            <w:vAlign w:val="center"/>
          </w:tcPr>
          <w:p w14:paraId="4FF83464">
            <w:pPr>
              <w:snapToGrid w:val="0"/>
              <w:jc w:val="center"/>
              <w:rPr>
                <w:rFonts w:hint="eastAsia" w:ascii="黑体" w:hAnsi="黑体" w:eastAsia="黑体"/>
                <w:bCs/>
                <w:color w:val="000000"/>
                <w:sz w:val="21"/>
                <w:szCs w:val="18"/>
              </w:rPr>
            </w:pPr>
          </w:p>
        </w:tc>
        <w:tc>
          <w:tcPr>
            <w:tcW w:w="782" w:type="dxa"/>
            <w:shd w:val="clear" w:color="auto" w:fill="auto"/>
            <w:vAlign w:val="center"/>
          </w:tcPr>
          <w:p w14:paraId="2EA71D67">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4</w:t>
            </w:r>
          </w:p>
        </w:tc>
        <w:tc>
          <w:tcPr>
            <w:tcW w:w="6456" w:type="dxa"/>
            <w:vAlign w:val="center"/>
          </w:tcPr>
          <w:p w14:paraId="6EB1235E">
            <w:pPr>
              <w:keepNext w:val="0"/>
              <w:keepLines w:val="0"/>
              <w:widowControl/>
              <w:suppressLineNumbers w:val="0"/>
              <w:jc w:val="both"/>
              <w:rPr>
                <w:rFonts w:hint="eastAsia" w:asciiTheme="minorEastAsia" w:hAnsiTheme="minorEastAsia" w:eastAsiaTheme="minorEastAsia"/>
                <w:color w:val="000000"/>
                <w:sz w:val="21"/>
                <w:szCs w:val="21"/>
                <w:lang w:val="en-US" w:eastAsia="zh-CN"/>
              </w:rPr>
            </w:pPr>
            <w:r>
              <w:rPr>
                <w:rFonts w:ascii="宋体" w:hAnsi="宋体" w:eastAsia="宋体" w:cs="宋体"/>
                <w:i w:val="0"/>
                <w:iCs w:val="0"/>
                <w:caps w:val="0"/>
                <w:color w:val="000000"/>
                <w:spacing w:val="0"/>
                <w:kern w:val="0"/>
                <w:sz w:val="21"/>
                <w:szCs w:val="21"/>
                <w:u w:val="none"/>
                <w:lang w:val="en-US" w:eastAsia="zh-CN" w:bidi="ar"/>
              </w:rPr>
              <w:t>掌握幼儿园</w:t>
            </w:r>
            <w:r>
              <w:rPr>
                <w:rFonts w:hint="eastAsia" w:ascii="宋体" w:hAnsi="宋体" w:eastAsia="宋体" w:cs="宋体"/>
                <w:i w:val="0"/>
                <w:iCs w:val="0"/>
                <w:caps w:val="0"/>
                <w:color w:val="000000"/>
                <w:spacing w:val="0"/>
                <w:kern w:val="0"/>
                <w:sz w:val="21"/>
                <w:szCs w:val="21"/>
                <w:u w:val="none"/>
                <w:lang w:val="en-US" w:eastAsia="zh-CN" w:bidi="ar"/>
              </w:rPr>
              <w:t>音乐</w:t>
            </w:r>
            <w:r>
              <w:rPr>
                <w:rFonts w:ascii="宋体" w:hAnsi="宋体" w:eastAsia="宋体" w:cs="宋体"/>
                <w:i w:val="0"/>
                <w:iCs w:val="0"/>
                <w:caps w:val="0"/>
                <w:color w:val="000000"/>
                <w:spacing w:val="0"/>
                <w:kern w:val="0"/>
                <w:sz w:val="21"/>
                <w:szCs w:val="21"/>
                <w:u w:val="none"/>
                <w:lang w:val="en-US" w:eastAsia="zh-CN" w:bidi="ar"/>
              </w:rPr>
              <w:t>活动的教育内容及</w:t>
            </w:r>
            <w:r>
              <w:rPr>
                <w:rFonts w:hint="eastAsia" w:ascii="宋体" w:hAnsi="宋体" w:eastAsia="宋体" w:cs="宋体"/>
                <w:i w:val="0"/>
                <w:iCs w:val="0"/>
                <w:caps w:val="0"/>
                <w:color w:val="000000"/>
                <w:spacing w:val="0"/>
                <w:kern w:val="0"/>
                <w:sz w:val="21"/>
                <w:szCs w:val="21"/>
                <w:u w:val="none"/>
                <w:lang w:val="en-US" w:eastAsia="zh-CN" w:bidi="ar"/>
              </w:rPr>
              <w:t>音乐</w:t>
            </w:r>
            <w:r>
              <w:rPr>
                <w:rFonts w:ascii="宋体" w:hAnsi="宋体" w:eastAsia="宋体" w:cs="宋体"/>
                <w:i w:val="0"/>
                <w:iCs w:val="0"/>
                <w:caps w:val="0"/>
                <w:color w:val="000000"/>
                <w:spacing w:val="0"/>
                <w:kern w:val="0"/>
                <w:sz w:val="21"/>
                <w:szCs w:val="21"/>
                <w:u w:val="none"/>
                <w:lang w:val="en-US" w:eastAsia="zh-CN" w:bidi="ar"/>
              </w:rPr>
              <w:t>活动教材选择的基本知识。掌握新授</w:t>
            </w:r>
            <w:r>
              <w:rPr>
                <w:rFonts w:hint="eastAsia" w:ascii="宋体" w:hAnsi="宋体" w:eastAsia="宋体" w:cs="宋体"/>
                <w:i w:val="0"/>
                <w:iCs w:val="0"/>
                <w:caps w:val="0"/>
                <w:color w:val="000000"/>
                <w:spacing w:val="0"/>
                <w:kern w:val="0"/>
                <w:sz w:val="21"/>
                <w:szCs w:val="21"/>
                <w:u w:val="none"/>
                <w:lang w:val="en-US" w:eastAsia="zh-CN" w:bidi="ar"/>
              </w:rPr>
              <w:t>音乐</w:t>
            </w:r>
            <w:r>
              <w:rPr>
                <w:rFonts w:ascii="宋体" w:hAnsi="宋体" w:eastAsia="宋体" w:cs="宋体"/>
                <w:i w:val="0"/>
                <w:iCs w:val="0"/>
                <w:caps w:val="0"/>
                <w:color w:val="000000"/>
                <w:spacing w:val="0"/>
                <w:kern w:val="0"/>
                <w:sz w:val="21"/>
                <w:szCs w:val="21"/>
                <w:u w:val="none"/>
                <w:lang w:val="en-US" w:eastAsia="zh-CN" w:bidi="ar"/>
              </w:rPr>
              <w:t>活动的设计与组织的方法</w:t>
            </w:r>
            <w:r>
              <w:rPr>
                <w:rFonts w:hint="eastAsia" w:ascii="宋体" w:hAnsi="宋体" w:eastAsia="宋体" w:cs="宋体"/>
                <w:i w:val="0"/>
                <w:iCs w:val="0"/>
                <w:caps w:val="0"/>
                <w:color w:val="000000"/>
                <w:spacing w:val="0"/>
                <w:kern w:val="0"/>
                <w:sz w:val="21"/>
                <w:szCs w:val="21"/>
                <w:u w:val="none"/>
                <w:lang w:val="en-US" w:eastAsia="zh-CN" w:bidi="ar"/>
              </w:rPr>
              <w:t>。</w:t>
            </w:r>
            <w:r>
              <w:rPr>
                <w:rFonts w:ascii="宋体" w:hAnsi="宋体" w:eastAsia="宋体" w:cs="宋体"/>
                <w:i w:val="0"/>
                <w:iCs w:val="0"/>
                <w:caps w:val="0"/>
                <w:color w:val="000000"/>
                <w:spacing w:val="0"/>
                <w:kern w:val="0"/>
                <w:sz w:val="21"/>
                <w:szCs w:val="21"/>
                <w:u w:val="none"/>
                <w:lang w:val="en-US" w:eastAsia="zh-CN" w:bidi="ar"/>
              </w:rPr>
              <w:t>了解在</w:t>
            </w:r>
            <w:r>
              <w:rPr>
                <w:rFonts w:hint="eastAsia" w:ascii="宋体" w:hAnsi="宋体" w:eastAsia="宋体" w:cs="宋体"/>
                <w:i w:val="0"/>
                <w:iCs w:val="0"/>
                <w:caps w:val="0"/>
                <w:color w:val="000000"/>
                <w:spacing w:val="0"/>
                <w:kern w:val="0"/>
                <w:sz w:val="21"/>
                <w:szCs w:val="21"/>
                <w:u w:val="none"/>
                <w:lang w:val="en-US" w:eastAsia="zh-CN" w:bidi="ar"/>
              </w:rPr>
              <w:t>音乐</w:t>
            </w:r>
            <w:r>
              <w:rPr>
                <w:rFonts w:ascii="宋体" w:hAnsi="宋体" w:eastAsia="宋体" w:cs="宋体"/>
                <w:i w:val="0"/>
                <w:iCs w:val="0"/>
                <w:caps w:val="0"/>
                <w:color w:val="000000"/>
                <w:spacing w:val="0"/>
                <w:kern w:val="0"/>
                <w:sz w:val="21"/>
                <w:szCs w:val="21"/>
                <w:u w:val="none"/>
                <w:lang w:val="en-US" w:eastAsia="zh-CN" w:bidi="ar"/>
              </w:rPr>
              <w:t>活动中培养幼儿创造能力的途径。</w:t>
            </w:r>
          </w:p>
        </w:tc>
      </w:tr>
      <w:tr w14:paraId="01871DE4">
        <w:trPr>
          <w:trHeight w:val="340" w:hRule="atLeast"/>
          <w:jc w:val="center"/>
        </w:trPr>
        <w:tc>
          <w:tcPr>
            <w:tcW w:w="1235" w:type="dxa"/>
            <w:vAlign w:val="center"/>
          </w:tcPr>
          <w:p w14:paraId="701F931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7FC77187">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442DBA3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6" w:type="dxa"/>
            <w:vAlign w:val="center"/>
          </w:tcPr>
          <w:p w14:paraId="079DAF48">
            <w:pPr>
              <w:keepNext w:val="0"/>
              <w:keepLines w:val="0"/>
              <w:widowControl/>
              <w:suppressLineNumbers w:val="0"/>
              <w:jc w:val="both"/>
              <w:rPr>
                <w:rFonts w:hint="default" w:ascii="宋体" w:hAnsi="宋体"/>
                <w:bCs/>
                <w:sz w:val="21"/>
                <w:szCs w:val="21"/>
                <w:lang w:val="en-US"/>
              </w:rPr>
            </w:pPr>
            <w:r>
              <w:rPr>
                <w:rFonts w:ascii="宋体" w:hAnsi="宋体" w:eastAsia="宋体" w:cs="宋体"/>
                <w:i w:val="0"/>
                <w:iCs w:val="0"/>
                <w:caps w:val="0"/>
                <w:color w:val="3F3F3F"/>
                <w:spacing w:val="0"/>
                <w:kern w:val="0"/>
                <w:sz w:val="21"/>
                <w:szCs w:val="21"/>
                <w:u w:val="none"/>
                <w:lang w:val="en-US" w:eastAsia="zh-CN" w:bidi="ar"/>
              </w:rPr>
              <w:t>热爱学前教育事业，形成自己的学前教育思想；丰富的教育艺术、教育智慧以及熟练的互动策略和技能技巧；扎实的学前教育理论与实际工作密切相关的基本技能、能力和方法。</w:t>
            </w:r>
          </w:p>
        </w:tc>
      </w:tr>
    </w:tbl>
    <w:p w14:paraId="794552E3">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26909B0">
      <w:pPr>
        <w:pStyle w:val="17"/>
        <w:spacing w:before="81" w:after="163"/>
      </w:pPr>
      <w:r>
        <w:rPr>
          <w:rFonts w:hint="eastAsia"/>
        </w:rPr>
        <w:t>（一）各教学单元预期学习成果与教学内容</w:t>
      </w:r>
    </w:p>
    <w:tbl>
      <w:tblPr>
        <w:tblStyle w:val="8"/>
        <w:tblW w:w="829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4EEDDEA0">
        <w:tc>
          <w:tcPr>
            <w:tcW w:w="8296" w:type="dxa"/>
            <w:vAlign w:val="center"/>
          </w:tcPr>
          <w:p w14:paraId="2C9D2311">
            <w:pPr>
              <w:pStyle w:val="14"/>
              <w:widowControl w:val="0"/>
              <w:jc w:val="both"/>
              <w:rPr>
                <w:rFonts w:hint="eastAsia" w:ascii="宋体" w:hAnsi="宋体" w:eastAsia="宋体" w:cs="宋体"/>
                <w:color w:val="000000"/>
                <w:sz w:val="21"/>
                <w:szCs w:val="21"/>
                <w:lang w:val="en-US" w:eastAsia="zh-CN" w:bidi="ar-SA"/>
              </w:rPr>
            </w:pPr>
            <w:bookmarkStart w:id="0" w:name="OLE_LINK5"/>
            <w:bookmarkStart w:id="1" w:name="OLE_LINK6"/>
            <w:r>
              <w:rPr>
                <w:rFonts w:hint="eastAsia" w:ascii="宋体" w:hAnsi="宋体" w:eastAsia="宋体" w:cs="宋体"/>
                <w:color w:val="000000"/>
                <w:sz w:val="21"/>
                <w:szCs w:val="21"/>
                <w:lang w:val="en-US" w:eastAsia="zh-CN" w:bidi="ar-SA"/>
              </w:rPr>
              <w:t>第一单元 音乐理论基础</w:t>
            </w:r>
          </w:p>
          <w:p w14:paraId="3F19C6C1">
            <w:pPr>
              <w:pStyle w:val="14"/>
              <w:widowControl w:val="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知识目标：</w:t>
            </w:r>
          </w:p>
          <w:p w14:paraId="1A8669FC">
            <w:pPr>
              <w:pStyle w:val="14"/>
              <w:widowControl w:val="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了解奥尔夫的生平与音乐活动，</w:t>
            </w:r>
          </w:p>
          <w:p w14:paraId="69B2AB4B">
            <w:pPr>
              <w:pStyle w:val="14"/>
              <w:widowControl w:val="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能够识别五线谱记谱法及音的长短；</w:t>
            </w:r>
          </w:p>
          <w:p w14:paraId="13FBCB1A">
            <w:pPr>
              <w:pStyle w:val="14"/>
              <w:widowControl w:val="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能够熟练运用节奏与节拍。</w:t>
            </w:r>
          </w:p>
          <w:p w14:paraId="7CECABD0">
            <w:pPr>
              <w:pStyle w:val="14"/>
              <w:widowControl w:val="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掌握音乐理论体系；</w:t>
            </w:r>
          </w:p>
          <w:p w14:paraId="3A02D6C9">
            <w:pPr>
              <w:pStyle w:val="14"/>
              <w:widowControl w:val="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能力目标：</w:t>
            </w:r>
          </w:p>
          <w:p w14:paraId="0E2DC50F">
            <w:pPr>
              <w:pStyle w:val="14"/>
              <w:widowControl w:val="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1.能够使用音乐基础理论识别双声部的简谱谱例。</w:t>
            </w:r>
          </w:p>
          <w:p w14:paraId="691A4159">
            <w:pPr>
              <w:pStyle w:val="14"/>
              <w:widowControl w:val="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2.能够敲击简单的节奏节拍。</w:t>
            </w:r>
          </w:p>
          <w:p w14:paraId="4418F42C">
            <w:pPr>
              <w:pStyle w:val="14"/>
              <w:widowControl w:val="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教学重难点：</w:t>
            </w:r>
          </w:p>
          <w:p w14:paraId="49A1AC4D">
            <w:pPr>
              <w:pStyle w:val="14"/>
              <w:widowControl w:val="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1.乐音匀速敲击的掌控。</w:t>
            </w:r>
          </w:p>
          <w:p w14:paraId="3300CC29">
            <w:pPr>
              <w:pStyle w:val="14"/>
              <w:widowControl w:val="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2.自主打击节奏的准确率。</w:t>
            </w:r>
          </w:p>
          <w:p w14:paraId="7A91C8CF">
            <w:pPr>
              <w:pStyle w:val="14"/>
              <w:widowControl w:val="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3.各类音乐标记的含义。</w:t>
            </w:r>
          </w:p>
        </w:tc>
      </w:tr>
      <w:bookmarkEnd w:id="0"/>
      <w:bookmarkEnd w:id="1"/>
      <w:tr w14:paraId="32A4D234">
        <w:tc>
          <w:tcPr>
            <w:tcW w:w="8296" w:type="dxa"/>
            <w:vAlign w:val="center"/>
          </w:tcPr>
          <w:p w14:paraId="22E326A3">
            <w:pPr>
              <w:pStyle w:val="14"/>
              <w:widowControl w:val="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第二单元 节奏节拍转换练习</w:t>
            </w:r>
          </w:p>
          <w:p w14:paraId="65B0E25D">
            <w:pPr>
              <w:pStyle w:val="14"/>
              <w:widowControl w:val="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知识目标：</w:t>
            </w:r>
          </w:p>
          <w:p w14:paraId="35AC34A5">
            <w:pPr>
              <w:pStyle w:val="14"/>
              <w:widowControl w:val="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1.了解与掌握语言、动作、乐器、听力、歌唱和音乐剧在奥尔夫音乐教育实践中的运用</w:t>
            </w:r>
          </w:p>
          <w:p w14:paraId="5F78E64A">
            <w:pPr>
              <w:pStyle w:val="14"/>
              <w:widowControl w:val="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2.运用奥尔夫乐器进行演奏与运用</w:t>
            </w:r>
          </w:p>
          <w:p w14:paraId="40BAA0A6">
            <w:pPr>
              <w:pStyle w:val="14"/>
              <w:widowControl w:val="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能力目标：</w:t>
            </w:r>
          </w:p>
          <w:p w14:paraId="4A5A00B0">
            <w:pPr>
              <w:pStyle w:val="14"/>
              <w:widowControl w:val="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1.能够结合动作——使动作在音乐教学中产生节奏</w:t>
            </w:r>
          </w:p>
          <w:p w14:paraId="7D4AF986">
            <w:pPr>
              <w:pStyle w:val="14"/>
              <w:widowControl w:val="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2.能够使用奥尔夫乐器演奏</w:t>
            </w:r>
          </w:p>
          <w:p w14:paraId="112C6FA6">
            <w:pPr>
              <w:pStyle w:val="14"/>
              <w:widowControl w:val="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3.能够听辨奥尔夫音乐中的节奏类型</w:t>
            </w:r>
          </w:p>
          <w:p w14:paraId="5A8A53A7">
            <w:pPr>
              <w:pStyle w:val="14"/>
              <w:widowControl w:val="0"/>
              <w:jc w:val="both"/>
              <w:rPr>
                <w:rFonts w:hint="default"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教学重难点</w:t>
            </w:r>
            <w:r>
              <w:rPr>
                <w:rFonts w:hint="default" w:ascii="宋体" w:hAnsi="宋体" w:eastAsia="宋体" w:cs="宋体"/>
                <w:color w:val="000000"/>
                <w:sz w:val="21"/>
                <w:szCs w:val="21"/>
                <w:lang w:val="en-US" w:eastAsia="zh-CN" w:bidi="ar-SA"/>
              </w:rPr>
              <w:t>：</w:t>
            </w:r>
          </w:p>
          <w:p w14:paraId="0CEF5E3F">
            <w:pPr>
              <w:pStyle w:val="14"/>
              <w:widowControl w:val="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1.各类奥尔夫乐器的演奏与运用</w:t>
            </w:r>
          </w:p>
        </w:tc>
      </w:tr>
      <w:tr w14:paraId="55B9A27C">
        <w:tc>
          <w:tcPr>
            <w:tcW w:w="8296" w:type="dxa"/>
            <w:vAlign w:val="center"/>
          </w:tcPr>
          <w:p w14:paraId="0AFE3221">
            <w:pPr>
              <w:widowControl w:val="0"/>
              <w:ind w:right="-5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第三单元 音乐节奏创编</w:t>
            </w:r>
          </w:p>
          <w:p w14:paraId="1E8814D4">
            <w:pPr>
              <w:widowControl/>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知识目标：</w:t>
            </w:r>
          </w:p>
          <w:p w14:paraId="194EA039">
            <w:pPr>
              <w:widowControl w:val="0"/>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1.将节奏和游戏连接起来</w:t>
            </w:r>
          </w:p>
          <w:p w14:paraId="02781CC6">
            <w:pPr>
              <w:widowControl w:val="0"/>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2.培养学生感受音乐的能力</w:t>
            </w:r>
          </w:p>
          <w:p w14:paraId="16CB7EC0">
            <w:pPr>
              <w:widowControl w:val="0"/>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能力目标：</w:t>
            </w:r>
          </w:p>
          <w:p w14:paraId="74EBE793">
            <w:pPr>
              <w:widowControl w:val="0"/>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1.能够运用节奏熟练的敲击乐器从而进行游戏。</w:t>
            </w:r>
          </w:p>
          <w:p w14:paraId="477C9C19">
            <w:pPr>
              <w:widowControl w:val="0"/>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2.能够双声部或多声部创编新的节奏乐句</w:t>
            </w:r>
          </w:p>
          <w:p w14:paraId="72EFF881">
            <w:pPr>
              <w:widowControl w:val="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教学重难点：</w:t>
            </w:r>
          </w:p>
          <w:p w14:paraId="48E79B1C">
            <w:pPr>
              <w:widowControl w:val="0"/>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1.节奏过于复杂难以掌握</w:t>
            </w:r>
          </w:p>
          <w:p w14:paraId="32CF3765">
            <w:pPr>
              <w:widowControl w:val="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2. 双声部或多声部节奏的掌握与单声部节奏掌握的差异性。</w:t>
            </w:r>
          </w:p>
        </w:tc>
      </w:tr>
      <w:tr w14:paraId="7D47EFE7">
        <w:tc>
          <w:tcPr>
            <w:tcW w:w="8296" w:type="dxa"/>
            <w:vAlign w:val="center"/>
          </w:tcPr>
          <w:p w14:paraId="671BC84D">
            <w:pPr>
              <w:widowControl w:val="0"/>
              <w:ind w:right="-5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第四单元 中国近现代音乐</w:t>
            </w:r>
            <w:r>
              <w:rPr>
                <w:rFonts w:hint="eastAsia" w:ascii="宋体" w:hAnsi="宋体" w:eastAsia="宋体" w:cs="宋体"/>
                <w:color w:val="000000"/>
                <w:sz w:val="21"/>
                <w:szCs w:val="21"/>
                <w:lang w:val="en-US" w:eastAsia="zh-Hans" w:bidi="ar-SA"/>
              </w:rPr>
              <w:t>赏析</w:t>
            </w:r>
          </w:p>
          <w:p w14:paraId="361A7B48">
            <w:pPr>
              <w:widowControl/>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知识目标：</w:t>
            </w:r>
          </w:p>
          <w:p w14:paraId="65CC9D9E">
            <w:pPr>
              <w:pStyle w:val="6"/>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color w:val="000000"/>
                <w:sz w:val="21"/>
                <w:szCs w:val="21"/>
                <w:lang w:val="en-US" w:eastAsia="zh-Hans" w:bidi="ar-SA"/>
              </w:rPr>
            </w:pPr>
            <w:r>
              <w:rPr>
                <w:rFonts w:hint="eastAsia" w:ascii="宋体" w:hAnsi="宋体" w:eastAsia="宋体" w:cs="宋体"/>
                <w:color w:val="000000"/>
                <w:sz w:val="21"/>
                <w:szCs w:val="21"/>
                <w:lang w:val="en-US" w:eastAsia="zh-CN" w:bidi="ar-SA"/>
              </w:rPr>
              <w:t>1.</w:t>
            </w:r>
            <w:r>
              <w:rPr>
                <w:rFonts w:hint="eastAsia" w:ascii="宋体" w:hAnsi="宋体" w:eastAsia="宋体" w:cs="宋体"/>
                <w:color w:val="000000"/>
                <w:sz w:val="21"/>
                <w:szCs w:val="21"/>
                <w:lang w:val="en-US" w:eastAsia="zh-Hans" w:bidi="ar-SA"/>
              </w:rPr>
              <w:t>音乐</w:t>
            </w:r>
            <w:r>
              <w:rPr>
                <w:rFonts w:hint="eastAsia" w:ascii="宋体" w:hAnsi="宋体" w:eastAsia="宋体" w:cs="宋体"/>
                <w:color w:val="000000"/>
                <w:sz w:val="21"/>
                <w:szCs w:val="21"/>
                <w:lang w:val="en-US" w:eastAsia="zh-CN" w:bidi="ar-SA"/>
              </w:rPr>
              <w:t>发展</w:t>
            </w:r>
            <w:r>
              <w:rPr>
                <w:rFonts w:hint="eastAsia" w:ascii="宋体" w:hAnsi="宋体" w:eastAsia="宋体" w:cs="宋体"/>
                <w:color w:val="000000"/>
                <w:sz w:val="21"/>
                <w:szCs w:val="21"/>
                <w:lang w:val="en-US" w:eastAsia="zh-Hans" w:bidi="ar-SA"/>
              </w:rPr>
              <w:t>脉络</w:t>
            </w:r>
          </w:p>
          <w:p w14:paraId="7721A747">
            <w:pPr>
              <w:pStyle w:val="6"/>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lang w:val="en-US" w:eastAsia="zh-Hans" w:bidi="ar-SA"/>
              </w:rPr>
            </w:pPr>
            <w:r>
              <w:rPr>
                <w:rFonts w:hint="eastAsia" w:ascii="宋体" w:hAnsi="宋体" w:eastAsia="宋体" w:cs="宋体"/>
                <w:color w:val="000000"/>
                <w:sz w:val="21"/>
                <w:szCs w:val="21"/>
                <w:lang w:val="en-US" w:eastAsia="zh-CN" w:bidi="ar-SA"/>
              </w:rPr>
              <w:t>2.学堂乐歌</w:t>
            </w:r>
            <w:r>
              <w:rPr>
                <w:rFonts w:hint="eastAsia" w:ascii="宋体" w:hAnsi="宋体" w:eastAsia="宋体" w:cs="宋体"/>
                <w:color w:val="000000"/>
                <w:sz w:val="21"/>
                <w:szCs w:val="21"/>
                <w:lang w:val="en-US" w:eastAsia="zh-Hans" w:bidi="ar-SA"/>
              </w:rPr>
              <w:t>欣赏</w:t>
            </w:r>
          </w:p>
          <w:p w14:paraId="34110B70">
            <w:pPr>
              <w:pStyle w:val="6"/>
              <w:keepNext w:val="0"/>
              <w:keepLines w:val="0"/>
              <w:widowControl/>
              <w:suppressLineNumbers w:val="0"/>
              <w:spacing w:before="0" w:beforeAutospacing="0" w:after="0" w:afterAutospacing="0"/>
              <w:ind w:left="0" w:right="0"/>
              <w:jc w:val="left"/>
              <w:rPr>
                <w:rFonts w:hint="eastAsia" w:ascii="宋体" w:hAnsi="宋体" w:eastAsia="宋体" w:cs="宋体"/>
                <w:color w:val="000000"/>
                <w:sz w:val="21"/>
                <w:szCs w:val="21"/>
                <w:lang w:val="en-US" w:eastAsia="zh-Hans" w:bidi="ar-SA"/>
              </w:rPr>
            </w:pPr>
            <w:r>
              <w:rPr>
                <w:rFonts w:hint="eastAsia" w:ascii="宋体" w:hAnsi="宋体" w:eastAsia="宋体" w:cs="宋体"/>
                <w:color w:val="000000"/>
                <w:sz w:val="21"/>
                <w:szCs w:val="21"/>
                <w:lang w:val="en-US" w:eastAsia="zh-CN" w:bidi="ar-SA"/>
              </w:rPr>
              <w:t>3.艺术歌曲</w:t>
            </w:r>
            <w:r>
              <w:rPr>
                <w:rFonts w:hint="eastAsia" w:ascii="宋体" w:hAnsi="宋体" w:eastAsia="宋体" w:cs="宋体"/>
                <w:color w:val="000000"/>
                <w:sz w:val="21"/>
                <w:szCs w:val="21"/>
                <w:lang w:val="en-US" w:eastAsia="zh-Hans" w:bidi="ar-SA"/>
              </w:rPr>
              <w:t>欣赏</w:t>
            </w:r>
          </w:p>
          <w:p w14:paraId="109DD236">
            <w:pPr>
              <w:widowControl/>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能力目标：</w:t>
            </w:r>
          </w:p>
          <w:p w14:paraId="50201496">
            <w:pPr>
              <w:widowControl w:val="0"/>
              <w:ind w:right="-5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Hans" w:bidi="ar-SA"/>
              </w:rPr>
              <w:t>对近现代音乐家与音乐作品</w:t>
            </w:r>
            <w:r>
              <w:rPr>
                <w:rFonts w:hint="default" w:ascii="宋体" w:hAnsi="宋体" w:eastAsia="宋体" w:cs="宋体"/>
                <w:color w:val="000000"/>
                <w:sz w:val="21"/>
                <w:szCs w:val="21"/>
                <w:lang w:val="en-US" w:eastAsia="zh-Hans" w:bidi="ar-SA"/>
              </w:rPr>
              <w:t>，</w:t>
            </w:r>
            <w:r>
              <w:rPr>
                <w:rFonts w:hint="eastAsia" w:ascii="宋体" w:hAnsi="宋体" w:eastAsia="宋体" w:cs="宋体"/>
                <w:color w:val="000000"/>
                <w:sz w:val="21"/>
                <w:szCs w:val="21"/>
                <w:lang w:val="en-US" w:eastAsia="zh-Hans" w:bidi="ar-SA"/>
              </w:rPr>
              <w:t>音乐形式</w:t>
            </w:r>
            <w:r>
              <w:rPr>
                <w:rFonts w:hint="default" w:ascii="宋体" w:hAnsi="宋体" w:eastAsia="宋体" w:cs="宋体"/>
                <w:color w:val="000000"/>
                <w:sz w:val="21"/>
                <w:szCs w:val="21"/>
                <w:lang w:val="en-US" w:eastAsia="zh-Hans" w:bidi="ar-SA"/>
              </w:rPr>
              <w:t>，</w:t>
            </w:r>
            <w:r>
              <w:rPr>
                <w:rFonts w:hint="eastAsia" w:ascii="宋体" w:hAnsi="宋体" w:eastAsia="宋体" w:cs="宋体"/>
                <w:color w:val="000000"/>
                <w:sz w:val="21"/>
                <w:szCs w:val="21"/>
                <w:lang w:val="en-US" w:eastAsia="zh-Hans" w:bidi="ar-SA"/>
              </w:rPr>
              <w:t>音乐思想构建起</w:t>
            </w:r>
            <w:r>
              <w:rPr>
                <w:rFonts w:hint="eastAsia" w:ascii="宋体" w:hAnsi="宋体" w:eastAsia="宋体" w:cs="宋体"/>
                <w:color w:val="000000"/>
                <w:sz w:val="21"/>
                <w:szCs w:val="21"/>
                <w:lang w:val="en-US" w:eastAsia="zh-CN" w:bidi="ar-SA"/>
              </w:rPr>
              <w:t>初步的认知框架。</w:t>
            </w:r>
          </w:p>
          <w:p w14:paraId="0CA055C4">
            <w:pPr>
              <w:widowControl w:val="0"/>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教学重难点：</w:t>
            </w:r>
          </w:p>
          <w:p w14:paraId="406D3685">
            <w:pPr>
              <w:widowControl w:val="0"/>
              <w:numPr>
                <w:ilvl w:val="0"/>
                <w:numId w:val="1"/>
              </w:numPr>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Hans" w:bidi="ar-SA"/>
              </w:rPr>
              <w:t>听辨</w:t>
            </w:r>
            <w:r>
              <w:rPr>
                <w:rFonts w:hint="eastAsia" w:ascii="宋体" w:hAnsi="宋体" w:eastAsia="宋体" w:cs="宋体"/>
                <w:color w:val="000000"/>
                <w:sz w:val="21"/>
                <w:szCs w:val="21"/>
                <w:lang w:val="en-US" w:eastAsia="zh-CN" w:bidi="ar-SA"/>
              </w:rPr>
              <w:t>中国</w:t>
            </w:r>
            <w:r>
              <w:rPr>
                <w:rFonts w:hint="eastAsia" w:ascii="宋体" w:hAnsi="宋体" w:eastAsia="宋体" w:cs="宋体"/>
                <w:color w:val="000000"/>
                <w:sz w:val="21"/>
                <w:szCs w:val="21"/>
                <w:lang w:val="en-US" w:eastAsia="zh-Hans" w:bidi="ar-SA"/>
              </w:rPr>
              <w:t>近现代</w:t>
            </w:r>
            <w:r>
              <w:rPr>
                <w:rFonts w:hint="eastAsia" w:ascii="宋体" w:hAnsi="宋体" w:eastAsia="宋体" w:cs="宋体"/>
                <w:color w:val="000000"/>
                <w:sz w:val="21"/>
                <w:szCs w:val="21"/>
                <w:lang w:val="en-US" w:eastAsia="zh-CN" w:bidi="ar-SA"/>
              </w:rPr>
              <w:t>音乐</w:t>
            </w:r>
            <w:r>
              <w:rPr>
                <w:rFonts w:hint="default" w:ascii="宋体" w:hAnsi="宋体" w:eastAsia="宋体" w:cs="宋体"/>
                <w:color w:val="000000"/>
                <w:sz w:val="21"/>
                <w:szCs w:val="21"/>
                <w:lang w:val="en-US" w:eastAsia="zh-CN" w:bidi="ar-SA"/>
              </w:rPr>
              <w:t>，</w:t>
            </w:r>
            <w:r>
              <w:rPr>
                <w:rFonts w:hint="eastAsia" w:ascii="宋体" w:hAnsi="宋体" w:eastAsia="宋体" w:cs="宋体"/>
                <w:color w:val="000000"/>
                <w:sz w:val="21"/>
                <w:szCs w:val="21"/>
                <w:lang w:val="en-US" w:eastAsia="zh-Hans" w:bidi="ar-SA"/>
              </w:rPr>
              <w:t>感受近现代音乐表现力</w:t>
            </w:r>
          </w:p>
          <w:p w14:paraId="2685CA48">
            <w:pPr>
              <w:widowControl w:val="0"/>
              <w:numPr>
                <w:ilvl w:val="0"/>
                <w:numId w:val="0"/>
              </w:numPr>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2.据教学</w:t>
            </w:r>
            <w:r>
              <w:rPr>
                <w:rFonts w:hint="eastAsia" w:ascii="宋体" w:hAnsi="宋体" w:eastAsia="宋体" w:cs="宋体"/>
                <w:color w:val="000000"/>
                <w:sz w:val="21"/>
                <w:szCs w:val="21"/>
                <w:lang w:val="en-US" w:eastAsia="zh-Hans" w:bidi="ar-SA"/>
              </w:rPr>
              <w:t>知识点及</w:t>
            </w:r>
            <w:r>
              <w:rPr>
                <w:rFonts w:hint="eastAsia" w:ascii="宋体" w:hAnsi="宋体" w:eastAsia="宋体" w:cs="宋体"/>
                <w:color w:val="000000"/>
                <w:sz w:val="21"/>
                <w:szCs w:val="21"/>
                <w:lang w:val="en-US" w:eastAsia="zh-CN" w:bidi="ar-SA"/>
              </w:rPr>
              <w:t>自己的理解进行简单的</w:t>
            </w:r>
            <w:r>
              <w:rPr>
                <w:rFonts w:hint="eastAsia" w:ascii="宋体" w:hAnsi="宋体" w:eastAsia="宋体" w:cs="宋体"/>
                <w:color w:val="000000"/>
                <w:sz w:val="21"/>
                <w:szCs w:val="21"/>
                <w:lang w:val="en-US" w:eastAsia="zh-Hans" w:bidi="ar-SA"/>
              </w:rPr>
              <w:t>创编</w:t>
            </w:r>
            <w:r>
              <w:rPr>
                <w:rFonts w:hint="eastAsia" w:ascii="宋体" w:hAnsi="宋体" w:eastAsia="宋体" w:cs="宋体"/>
                <w:color w:val="000000"/>
                <w:sz w:val="21"/>
                <w:szCs w:val="21"/>
                <w:lang w:val="en-US" w:eastAsia="zh-CN" w:bidi="ar-SA"/>
              </w:rPr>
              <w:t xml:space="preserve"> </w:t>
            </w:r>
          </w:p>
        </w:tc>
      </w:tr>
      <w:tr w14:paraId="7FECA4D7">
        <w:tc>
          <w:tcPr>
            <w:tcW w:w="8296" w:type="dxa"/>
            <w:vAlign w:val="center"/>
          </w:tcPr>
          <w:p w14:paraId="574AFF3E">
            <w:pPr>
              <w:widowControl w:val="0"/>
              <w:numPr>
                <w:ilvl w:val="0"/>
                <w:numId w:val="0"/>
              </w:numPr>
              <w:jc w:val="left"/>
              <w:rPr>
                <w:rFonts w:hint="eastAsia" w:ascii="宋体" w:hAnsi="宋体" w:eastAsia="宋体" w:cs="宋体"/>
                <w:color w:val="000000"/>
                <w:sz w:val="21"/>
                <w:szCs w:val="21"/>
                <w:lang w:val="en-US" w:eastAsia="zh-Hans" w:bidi="ar-SA"/>
              </w:rPr>
            </w:pPr>
            <w:r>
              <w:rPr>
                <w:rFonts w:hint="eastAsia" w:ascii="宋体" w:hAnsi="宋体" w:eastAsia="宋体" w:cs="宋体"/>
                <w:color w:val="000000"/>
                <w:sz w:val="21"/>
                <w:szCs w:val="21"/>
                <w:lang w:val="en-US" w:eastAsia="zh-CN" w:bidi="ar-SA"/>
              </w:rPr>
              <w:t xml:space="preserve">第五单元 </w:t>
            </w:r>
            <w:r>
              <w:rPr>
                <w:rFonts w:hint="eastAsia" w:ascii="宋体" w:hAnsi="宋体" w:eastAsia="宋体" w:cs="宋体"/>
                <w:color w:val="000000"/>
                <w:sz w:val="21"/>
                <w:szCs w:val="21"/>
                <w:lang w:val="en-US" w:eastAsia="zh-Hans" w:bidi="ar-SA"/>
              </w:rPr>
              <w:t>中国民族音乐赏析</w:t>
            </w:r>
          </w:p>
          <w:p w14:paraId="3114B147">
            <w:pPr>
              <w:widowControl/>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知识目标：</w:t>
            </w:r>
          </w:p>
          <w:p w14:paraId="3B05809E">
            <w:pPr>
              <w:pStyle w:val="6"/>
              <w:keepNext w:val="0"/>
              <w:keepLines w:val="0"/>
              <w:widowControl/>
              <w:suppressLineNumbers w:val="0"/>
              <w:spacing w:before="0" w:beforeAutospacing="0" w:after="0" w:afterAutospacing="0"/>
              <w:ind w:left="0" w:right="0"/>
              <w:jc w:val="left"/>
              <w:rPr>
                <w:rFonts w:hint="default" w:ascii="宋体" w:hAnsi="宋体" w:eastAsia="宋体" w:cs="宋体"/>
                <w:color w:val="000000"/>
                <w:sz w:val="21"/>
                <w:szCs w:val="21"/>
                <w:lang w:val="en-US" w:eastAsia="zh-Hans" w:bidi="ar-SA"/>
              </w:rPr>
            </w:pPr>
            <w:r>
              <w:rPr>
                <w:rFonts w:hint="eastAsia" w:ascii="宋体" w:hAnsi="宋体" w:eastAsia="宋体" w:cs="宋体"/>
                <w:color w:val="000000"/>
                <w:sz w:val="21"/>
                <w:szCs w:val="21"/>
                <w:lang w:val="en-US" w:eastAsia="zh-CN" w:bidi="ar-SA"/>
              </w:rPr>
              <w:t>1.</w:t>
            </w:r>
            <w:r>
              <w:rPr>
                <w:rFonts w:hint="eastAsia" w:ascii="宋体" w:hAnsi="宋体" w:eastAsia="宋体" w:cs="宋体"/>
                <w:color w:val="000000"/>
                <w:sz w:val="21"/>
                <w:szCs w:val="21"/>
                <w:lang w:val="en-US" w:eastAsia="zh-Hans" w:bidi="ar-SA"/>
              </w:rPr>
              <w:t>音乐发展脉络</w:t>
            </w:r>
          </w:p>
          <w:p w14:paraId="303EEDA6">
            <w:pPr>
              <w:pStyle w:val="6"/>
              <w:keepNext w:val="0"/>
              <w:keepLines w:val="0"/>
              <w:widowControl/>
              <w:suppressLineNumbers w:val="0"/>
              <w:spacing w:before="0" w:beforeAutospacing="0" w:after="0" w:afterAutospacing="0"/>
              <w:ind w:left="0" w:right="0"/>
              <w:jc w:val="left"/>
              <w:rPr>
                <w:rFonts w:hint="default" w:ascii="宋体" w:hAnsi="宋体" w:eastAsia="宋体" w:cs="宋体"/>
                <w:color w:val="000000"/>
                <w:sz w:val="21"/>
                <w:szCs w:val="21"/>
                <w:lang w:val="en-US" w:eastAsia="zh-Hans" w:bidi="ar-SA"/>
              </w:rPr>
            </w:pPr>
            <w:r>
              <w:rPr>
                <w:rFonts w:hint="eastAsia" w:ascii="宋体" w:hAnsi="宋体" w:eastAsia="宋体" w:cs="宋体"/>
                <w:color w:val="000000"/>
                <w:sz w:val="21"/>
                <w:szCs w:val="21"/>
                <w:lang w:val="en-US" w:eastAsia="zh-CN" w:bidi="ar-SA"/>
              </w:rPr>
              <w:t>2.</w:t>
            </w:r>
            <w:r>
              <w:rPr>
                <w:rFonts w:hint="eastAsia" w:ascii="宋体" w:hAnsi="宋体" w:eastAsia="宋体" w:cs="宋体"/>
                <w:color w:val="000000"/>
                <w:sz w:val="21"/>
                <w:szCs w:val="21"/>
                <w:lang w:val="en-US" w:eastAsia="zh-Hans" w:bidi="ar-SA"/>
              </w:rPr>
              <w:t>民歌欣赏</w:t>
            </w:r>
          </w:p>
          <w:p w14:paraId="5EA1927E">
            <w:pPr>
              <w:pStyle w:val="6"/>
              <w:keepNext w:val="0"/>
              <w:keepLines w:val="0"/>
              <w:widowControl/>
              <w:numPr>
                <w:ilvl w:val="0"/>
                <w:numId w:val="0"/>
              </w:numPr>
              <w:suppressLineNumbers w:val="0"/>
              <w:spacing w:before="0" w:beforeAutospacing="0" w:after="0" w:afterAutospacing="0"/>
              <w:ind w:right="0" w:rightChars="0"/>
              <w:jc w:val="left"/>
              <w:rPr>
                <w:rFonts w:hint="eastAsia" w:ascii="宋体" w:hAnsi="宋体" w:eastAsia="宋体" w:cs="宋体"/>
                <w:color w:val="000000"/>
                <w:sz w:val="21"/>
                <w:szCs w:val="21"/>
                <w:lang w:val="en-US" w:eastAsia="zh-Hans" w:bidi="ar-SA"/>
              </w:rPr>
            </w:pPr>
            <w:r>
              <w:rPr>
                <w:rFonts w:hint="eastAsia" w:ascii="宋体" w:hAnsi="宋体" w:eastAsia="宋体" w:cs="宋体"/>
                <w:color w:val="000000"/>
                <w:sz w:val="21"/>
                <w:szCs w:val="21"/>
                <w:lang w:val="en-US" w:eastAsia="zh-CN" w:bidi="ar-SA"/>
              </w:rPr>
              <w:t>3.</w:t>
            </w:r>
            <w:r>
              <w:rPr>
                <w:rFonts w:hint="eastAsia" w:ascii="宋体" w:hAnsi="宋体" w:eastAsia="宋体" w:cs="宋体"/>
                <w:color w:val="000000"/>
                <w:sz w:val="21"/>
                <w:szCs w:val="21"/>
                <w:lang w:val="en-US" w:eastAsia="zh-Hans" w:bidi="ar-SA"/>
              </w:rPr>
              <w:t>歌舞音乐欣赏</w:t>
            </w:r>
          </w:p>
          <w:p w14:paraId="75E41F37">
            <w:pPr>
              <w:pStyle w:val="6"/>
              <w:keepNext w:val="0"/>
              <w:keepLines w:val="0"/>
              <w:widowControl/>
              <w:numPr>
                <w:ilvl w:val="0"/>
                <w:numId w:val="0"/>
              </w:numPr>
              <w:suppressLineNumbers w:val="0"/>
              <w:spacing w:before="0" w:beforeAutospacing="0" w:after="0" w:afterAutospacing="0"/>
              <w:ind w:right="0" w:rightChars="0"/>
              <w:jc w:val="left"/>
              <w:rPr>
                <w:rFonts w:hint="default" w:ascii="宋体" w:hAnsi="宋体" w:eastAsia="宋体" w:cs="宋体"/>
                <w:color w:val="000000"/>
                <w:sz w:val="21"/>
                <w:szCs w:val="21"/>
                <w:lang w:val="en-US" w:eastAsia="zh-Hans" w:bidi="ar-SA"/>
              </w:rPr>
            </w:pPr>
            <w:r>
              <w:rPr>
                <w:rFonts w:hint="eastAsia" w:ascii="宋体" w:hAnsi="宋体" w:eastAsia="宋体" w:cs="宋体"/>
                <w:color w:val="000000"/>
                <w:sz w:val="21"/>
                <w:szCs w:val="21"/>
                <w:lang w:val="en-US" w:eastAsia="zh-CN" w:bidi="ar-SA"/>
              </w:rPr>
              <w:t>4.</w:t>
            </w:r>
            <w:r>
              <w:rPr>
                <w:rFonts w:hint="eastAsia" w:ascii="宋体" w:hAnsi="宋体" w:eastAsia="宋体" w:cs="宋体"/>
                <w:color w:val="000000"/>
                <w:sz w:val="21"/>
                <w:szCs w:val="21"/>
                <w:lang w:val="en-US" w:eastAsia="zh-Hans" w:bidi="ar-SA"/>
              </w:rPr>
              <w:t>说唱音乐欣赏</w:t>
            </w:r>
          </w:p>
          <w:p w14:paraId="435F2CFE">
            <w:pPr>
              <w:widowControl/>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能力目标：</w:t>
            </w:r>
          </w:p>
          <w:p w14:paraId="3F1E292C">
            <w:pPr>
              <w:widowControl w:val="0"/>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1.</w:t>
            </w:r>
            <w:r>
              <w:rPr>
                <w:rFonts w:hint="eastAsia" w:ascii="宋体" w:hAnsi="宋体" w:eastAsia="宋体" w:cs="宋体"/>
                <w:color w:val="000000"/>
                <w:sz w:val="21"/>
                <w:szCs w:val="21"/>
                <w:lang w:val="en-US" w:eastAsia="zh-Hans" w:bidi="ar-SA"/>
              </w:rPr>
              <w:t>了解中国民族音乐的整体面貌。</w:t>
            </w:r>
          </w:p>
          <w:p w14:paraId="56B999A6">
            <w:pPr>
              <w:widowControl w:val="0"/>
              <w:ind w:right="-50"/>
              <w:jc w:val="both"/>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2.</w:t>
            </w:r>
            <w:r>
              <w:rPr>
                <w:rFonts w:hint="eastAsia" w:ascii="宋体" w:hAnsi="宋体" w:eastAsia="宋体" w:cs="宋体"/>
                <w:color w:val="000000"/>
                <w:sz w:val="21"/>
                <w:szCs w:val="21"/>
                <w:lang w:val="en-US" w:eastAsia="zh-Hans" w:bidi="ar-SA"/>
              </w:rPr>
              <w:t>对不同类型、不同风格的民族音乐构建起</w:t>
            </w:r>
            <w:r>
              <w:rPr>
                <w:rFonts w:hint="eastAsia" w:ascii="宋体" w:hAnsi="宋体" w:eastAsia="宋体" w:cs="宋体"/>
                <w:color w:val="000000"/>
                <w:sz w:val="21"/>
                <w:szCs w:val="21"/>
                <w:lang w:val="en-US" w:eastAsia="zh-CN" w:bidi="ar-SA"/>
              </w:rPr>
              <w:t>初步的认知框架</w:t>
            </w:r>
          </w:p>
          <w:p w14:paraId="5784A967">
            <w:pPr>
              <w:widowControl w:val="0"/>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教学重难点：</w:t>
            </w:r>
          </w:p>
          <w:p w14:paraId="4EF35F29">
            <w:pPr>
              <w:widowControl w:val="0"/>
              <w:numPr>
                <w:ilvl w:val="0"/>
                <w:numId w:val="0"/>
              </w:numPr>
              <w:jc w:val="left"/>
              <w:rPr>
                <w:rFonts w:hint="default"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1.</w:t>
            </w:r>
            <w:r>
              <w:rPr>
                <w:rFonts w:hint="eastAsia" w:ascii="宋体" w:hAnsi="宋体" w:eastAsia="宋体" w:cs="宋体"/>
                <w:color w:val="000000"/>
                <w:sz w:val="21"/>
                <w:szCs w:val="21"/>
                <w:lang w:val="en-US" w:eastAsia="zh-Hans" w:bidi="ar-SA"/>
              </w:rPr>
              <w:t>听辨</w:t>
            </w:r>
            <w:r>
              <w:rPr>
                <w:rFonts w:hint="eastAsia" w:ascii="宋体" w:hAnsi="宋体" w:eastAsia="宋体" w:cs="宋体"/>
                <w:color w:val="000000"/>
                <w:sz w:val="21"/>
                <w:szCs w:val="21"/>
                <w:lang w:val="en-US" w:eastAsia="zh-CN" w:bidi="ar-SA"/>
              </w:rPr>
              <w:t>中国</w:t>
            </w:r>
            <w:r>
              <w:rPr>
                <w:rFonts w:hint="eastAsia" w:ascii="宋体" w:hAnsi="宋体" w:eastAsia="宋体" w:cs="宋体"/>
                <w:color w:val="000000"/>
                <w:sz w:val="21"/>
                <w:szCs w:val="21"/>
                <w:lang w:val="en-US" w:eastAsia="zh-Hans" w:bidi="ar-SA"/>
              </w:rPr>
              <w:t>民族</w:t>
            </w:r>
            <w:r>
              <w:rPr>
                <w:rFonts w:hint="eastAsia" w:ascii="宋体" w:hAnsi="宋体" w:eastAsia="宋体" w:cs="宋体"/>
                <w:color w:val="000000"/>
                <w:sz w:val="21"/>
                <w:szCs w:val="21"/>
                <w:lang w:val="en-US" w:eastAsia="zh-CN" w:bidi="ar-SA"/>
              </w:rPr>
              <w:t>音乐</w:t>
            </w:r>
            <w:r>
              <w:rPr>
                <w:rFonts w:hint="default" w:ascii="宋体" w:hAnsi="宋体" w:eastAsia="宋体" w:cs="宋体"/>
                <w:color w:val="000000"/>
                <w:sz w:val="21"/>
                <w:szCs w:val="21"/>
                <w:lang w:val="en-US" w:eastAsia="zh-CN" w:bidi="ar-SA"/>
              </w:rPr>
              <w:t>，</w:t>
            </w:r>
            <w:r>
              <w:rPr>
                <w:rFonts w:hint="eastAsia" w:ascii="宋体" w:hAnsi="宋体" w:eastAsia="宋体" w:cs="宋体"/>
                <w:color w:val="000000"/>
                <w:sz w:val="21"/>
                <w:szCs w:val="21"/>
                <w:lang w:val="en-US" w:eastAsia="zh-Hans" w:bidi="ar-SA"/>
              </w:rPr>
              <w:t>感受民族音乐表现力</w:t>
            </w:r>
          </w:p>
          <w:p w14:paraId="030CCED0">
            <w:pPr>
              <w:widowControl w:val="0"/>
              <w:jc w:val="both"/>
              <w:rPr>
                <w:rFonts w:hint="eastAsia" w:ascii="宋体" w:hAnsi="宋体" w:eastAsia="宋体" w:cs="宋体"/>
                <w:color w:val="000000"/>
                <w:sz w:val="21"/>
                <w:szCs w:val="21"/>
                <w:lang w:val="en-US" w:eastAsia="zh-Hans" w:bidi="ar-SA"/>
              </w:rPr>
            </w:pPr>
            <w:r>
              <w:rPr>
                <w:rFonts w:hint="eastAsia" w:ascii="宋体" w:hAnsi="宋体" w:eastAsia="宋体" w:cs="宋体"/>
                <w:color w:val="000000"/>
                <w:sz w:val="21"/>
                <w:szCs w:val="21"/>
                <w:lang w:val="en-US" w:eastAsia="zh-CN" w:bidi="ar-SA"/>
              </w:rPr>
              <w:t>2.据教学</w:t>
            </w:r>
            <w:r>
              <w:rPr>
                <w:rFonts w:hint="eastAsia" w:ascii="宋体" w:hAnsi="宋体" w:eastAsia="宋体" w:cs="宋体"/>
                <w:color w:val="000000"/>
                <w:sz w:val="21"/>
                <w:szCs w:val="21"/>
                <w:lang w:val="en-US" w:eastAsia="zh-Hans" w:bidi="ar-SA"/>
              </w:rPr>
              <w:t>知识点及</w:t>
            </w:r>
            <w:r>
              <w:rPr>
                <w:rFonts w:hint="eastAsia" w:ascii="宋体" w:hAnsi="宋体" w:eastAsia="宋体" w:cs="宋体"/>
                <w:color w:val="000000"/>
                <w:sz w:val="21"/>
                <w:szCs w:val="21"/>
                <w:lang w:val="en-US" w:eastAsia="zh-CN" w:bidi="ar-SA"/>
              </w:rPr>
              <w:t>自己的理解进行简单的</w:t>
            </w:r>
            <w:r>
              <w:rPr>
                <w:rFonts w:hint="eastAsia" w:ascii="宋体" w:hAnsi="宋体" w:eastAsia="宋体" w:cs="宋体"/>
                <w:color w:val="000000"/>
                <w:sz w:val="21"/>
                <w:szCs w:val="21"/>
                <w:lang w:val="en-US" w:eastAsia="zh-Hans" w:bidi="ar-SA"/>
              </w:rPr>
              <w:t>创编</w:t>
            </w:r>
            <w:r>
              <w:rPr>
                <w:rFonts w:hint="eastAsia" w:ascii="宋体" w:hAnsi="宋体" w:eastAsia="宋体" w:cs="宋体"/>
                <w:color w:val="000000"/>
                <w:sz w:val="21"/>
                <w:szCs w:val="21"/>
                <w:lang w:val="en-US" w:eastAsia="zh-CN" w:bidi="ar-SA"/>
              </w:rPr>
              <w:t xml:space="preserve"> </w:t>
            </w:r>
          </w:p>
        </w:tc>
      </w:tr>
    </w:tbl>
    <w:p w14:paraId="1D591529">
      <w:pPr>
        <w:pStyle w:val="17"/>
        <w:spacing w:before="81" w:after="163"/>
      </w:pPr>
      <w:r>
        <w:rPr>
          <w:rFonts w:hint="eastAsia"/>
        </w:rPr>
        <w:t>（二）教学单元对课程目标的支撑关系</w:t>
      </w:r>
    </w:p>
    <w:tbl>
      <w:tblPr>
        <w:tblStyle w:val="7"/>
        <w:tblW w:w="48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760"/>
        <w:gridCol w:w="1100"/>
        <w:gridCol w:w="1100"/>
        <w:gridCol w:w="1100"/>
        <w:gridCol w:w="1099"/>
        <w:gridCol w:w="1099"/>
      </w:tblGrid>
      <w:tr w14:paraId="2A9E16BC">
        <w:trPr>
          <w:trHeight w:val="794" w:hRule="atLeast"/>
          <w:jc w:val="center"/>
        </w:trPr>
        <w:tc>
          <w:tcPr>
            <w:tcW w:w="2760" w:type="dxa"/>
            <w:tcBorders>
              <w:top w:val="single" w:color="auto" w:sz="12" w:space="0"/>
              <w:left w:val="single" w:color="auto" w:sz="12" w:space="0"/>
              <w:tl2br w:val="single" w:color="auto" w:sz="4" w:space="0"/>
            </w:tcBorders>
          </w:tcPr>
          <w:p w14:paraId="7D811EF8">
            <w:pPr>
              <w:pStyle w:val="13"/>
              <w:ind w:firstLine="489"/>
              <w:jc w:val="right"/>
              <w:rPr>
                <w:szCs w:val="16"/>
              </w:rPr>
            </w:pPr>
            <w:r>
              <w:rPr>
                <w:rFonts w:hint="eastAsia"/>
                <w:szCs w:val="16"/>
              </w:rPr>
              <w:t>课程目标</w:t>
            </w:r>
          </w:p>
          <w:p w14:paraId="0E685BC7">
            <w:pPr>
              <w:pStyle w:val="13"/>
              <w:ind w:right="210"/>
              <w:jc w:val="left"/>
              <w:rPr>
                <w:szCs w:val="16"/>
              </w:rPr>
            </w:pPr>
          </w:p>
          <w:p w14:paraId="4675A01E">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4631119D">
            <w:pPr>
              <w:pStyle w:val="13"/>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14:paraId="2B1D44E6">
            <w:pPr>
              <w:pStyle w:val="13"/>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14:paraId="6F81D9DB">
            <w:pPr>
              <w:pStyle w:val="13"/>
              <w:rPr>
                <w:rFonts w:hint="eastAsia" w:eastAsia="黑体"/>
                <w:szCs w:val="16"/>
                <w:lang w:val="en-US" w:eastAsia="zh-CN"/>
              </w:rPr>
            </w:pPr>
            <w:r>
              <w:rPr>
                <w:rFonts w:hint="eastAsia"/>
                <w:szCs w:val="16"/>
                <w:lang w:val="en-US" w:eastAsia="zh-CN"/>
              </w:rPr>
              <w:t>3</w:t>
            </w:r>
          </w:p>
        </w:tc>
        <w:tc>
          <w:tcPr>
            <w:tcW w:w="1099" w:type="dxa"/>
            <w:tcBorders>
              <w:top w:val="single" w:color="auto" w:sz="12" w:space="0"/>
            </w:tcBorders>
            <w:vAlign w:val="center"/>
          </w:tcPr>
          <w:p w14:paraId="6F5E5CD9">
            <w:pPr>
              <w:pStyle w:val="13"/>
              <w:rPr>
                <w:rFonts w:hint="eastAsia" w:eastAsia="黑体"/>
                <w:szCs w:val="16"/>
                <w:lang w:val="en-US" w:eastAsia="zh-CN"/>
              </w:rPr>
            </w:pPr>
            <w:r>
              <w:rPr>
                <w:rFonts w:hint="eastAsia"/>
                <w:szCs w:val="16"/>
                <w:lang w:val="en-US" w:eastAsia="zh-CN"/>
              </w:rPr>
              <w:t>4</w:t>
            </w:r>
          </w:p>
        </w:tc>
        <w:tc>
          <w:tcPr>
            <w:tcW w:w="1099" w:type="dxa"/>
            <w:tcBorders>
              <w:top w:val="single" w:color="auto" w:sz="12" w:space="0"/>
            </w:tcBorders>
            <w:vAlign w:val="center"/>
          </w:tcPr>
          <w:p w14:paraId="39DF39B2">
            <w:pPr>
              <w:pStyle w:val="13"/>
              <w:rPr>
                <w:rFonts w:hint="eastAsia" w:eastAsia="黑体"/>
                <w:szCs w:val="16"/>
                <w:lang w:val="en-US" w:eastAsia="zh-CN"/>
              </w:rPr>
            </w:pPr>
            <w:r>
              <w:rPr>
                <w:rFonts w:hint="eastAsia"/>
                <w:szCs w:val="16"/>
                <w:lang w:val="en-US" w:eastAsia="zh-CN"/>
              </w:rPr>
              <w:t>5</w:t>
            </w:r>
          </w:p>
        </w:tc>
      </w:tr>
      <w:tr w14:paraId="29B46E56">
        <w:trPr>
          <w:trHeight w:val="340" w:hRule="atLeast"/>
          <w:jc w:val="center"/>
        </w:trPr>
        <w:tc>
          <w:tcPr>
            <w:tcW w:w="2760" w:type="dxa"/>
            <w:tcBorders>
              <w:left w:val="single" w:color="auto" w:sz="12" w:space="0"/>
            </w:tcBorders>
            <w:vAlign w:val="center"/>
          </w:tcPr>
          <w:p w14:paraId="74E5B35C">
            <w:pPr>
              <w:pStyle w:val="14"/>
              <w:widowControl w:val="0"/>
              <w:jc w:val="both"/>
              <w:rPr>
                <w:rFonts w:hint="eastAsia"/>
                <w:sz w:val="21"/>
                <w:szCs w:val="21"/>
                <w:lang w:eastAsia="zh-CN"/>
              </w:rPr>
            </w:pPr>
            <w:r>
              <w:rPr>
                <w:rFonts w:hint="eastAsia" w:ascii="宋体" w:hAnsi="宋体" w:eastAsia="宋体" w:cs="宋体"/>
                <w:sz w:val="21"/>
                <w:szCs w:val="21"/>
                <w:lang w:val="en-US" w:eastAsia="zh-CN"/>
              </w:rPr>
              <w:t xml:space="preserve">第一单元 </w:t>
            </w:r>
            <w:r>
              <w:rPr>
                <w:rFonts w:hint="eastAsia" w:ascii="宋体" w:hAnsi="宋体" w:eastAsia="宋体" w:cs="宋体"/>
                <w:color w:val="000000"/>
                <w:sz w:val="21"/>
                <w:szCs w:val="21"/>
                <w:lang w:val="en-US" w:eastAsia="zh-CN" w:bidi="ar-SA"/>
              </w:rPr>
              <w:t>音乐理论基础</w:t>
            </w:r>
          </w:p>
        </w:tc>
        <w:tc>
          <w:tcPr>
            <w:tcW w:w="1100" w:type="dxa"/>
            <w:vAlign w:val="center"/>
          </w:tcPr>
          <w:p w14:paraId="49DDBA05">
            <w:pPr>
              <w:pStyle w:val="14"/>
            </w:pPr>
            <w:r>
              <w:rPr>
                <w:rFonts w:ascii="宋体" w:hAnsi="宋体"/>
                <w:color w:val="000000" w:themeColor="text1"/>
                <w14:textFill>
                  <w14:solidFill>
                    <w14:schemeClr w14:val="tx1"/>
                  </w14:solidFill>
                </w14:textFill>
              </w:rPr>
              <w:t>√</w:t>
            </w:r>
          </w:p>
        </w:tc>
        <w:tc>
          <w:tcPr>
            <w:tcW w:w="1100" w:type="dxa"/>
            <w:vAlign w:val="center"/>
          </w:tcPr>
          <w:p w14:paraId="083BAEA6">
            <w:pPr>
              <w:pStyle w:val="14"/>
            </w:pPr>
          </w:p>
        </w:tc>
        <w:tc>
          <w:tcPr>
            <w:tcW w:w="1100" w:type="dxa"/>
            <w:vAlign w:val="center"/>
          </w:tcPr>
          <w:p w14:paraId="4C4C83DF">
            <w:pPr>
              <w:pStyle w:val="14"/>
            </w:pPr>
            <w:r>
              <w:rPr>
                <w:rFonts w:ascii="宋体" w:hAnsi="宋体"/>
                <w:color w:val="000000" w:themeColor="text1"/>
                <w14:textFill>
                  <w14:solidFill>
                    <w14:schemeClr w14:val="tx1"/>
                  </w14:solidFill>
                </w14:textFill>
              </w:rPr>
              <w:t>√</w:t>
            </w:r>
          </w:p>
        </w:tc>
        <w:tc>
          <w:tcPr>
            <w:tcW w:w="1099" w:type="dxa"/>
            <w:vAlign w:val="center"/>
          </w:tcPr>
          <w:p w14:paraId="2587E25C">
            <w:pPr>
              <w:pStyle w:val="14"/>
            </w:pPr>
            <w:r>
              <w:rPr>
                <w:rFonts w:ascii="宋体" w:hAnsi="宋体"/>
                <w:color w:val="000000" w:themeColor="text1"/>
                <w14:textFill>
                  <w14:solidFill>
                    <w14:schemeClr w14:val="tx1"/>
                  </w14:solidFill>
                </w14:textFill>
              </w:rPr>
              <w:t>√</w:t>
            </w:r>
          </w:p>
        </w:tc>
        <w:tc>
          <w:tcPr>
            <w:tcW w:w="1099" w:type="dxa"/>
            <w:vAlign w:val="center"/>
          </w:tcPr>
          <w:p w14:paraId="60CAC6BE">
            <w:pPr>
              <w:pStyle w:val="14"/>
            </w:pPr>
            <w:r>
              <w:rPr>
                <w:rFonts w:ascii="宋体" w:hAnsi="宋体"/>
                <w:color w:val="000000" w:themeColor="text1"/>
                <w14:textFill>
                  <w14:solidFill>
                    <w14:schemeClr w14:val="tx1"/>
                  </w14:solidFill>
                </w14:textFill>
              </w:rPr>
              <w:t>√</w:t>
            </w:r>
          </w:p>
        </w:tc>
      </w:tr>
      <w:tr w14:paraId="28D7F7FA">
        <w:trPr>
          <w:trHeight w:val="340" w:hRule="atLeast"/>
          <w:jc w:val="center"/>
        </w:trPr>
        <w:tc>
          <w:tcPr>
            <w:tcW w:w="2760" w:type="dxa"/>
            <w:tcBorders>
              <w:left w:val="single" w:color="auto" w:sz="12" w:space="0"/>
            </w:tcBorders>
            <w:vAlign w:val="center"/>
          </w:tcPr>
          <w:p w14:paraId="4571F848">
            <w:pPr>
              <w:widowControl w:val="0"/>
              <w:bidi w:val="0"/>
              <w:jc w:val="both"/>
              <w:rPr>
                <w:sz w:val="21"/>
                <w:szCs w:val="21"/>
              </w:rPr>
            </w:pPr>
            <w:r>
              <w:rPr>
                <w:rFonts w:hint="eastAsia" w:ascii="宋体" w:hAnsi="宋体" w:eastAsia="宋体" w:cs="宋体"/>
                <w:sz w:val="21"/>
                <w:szCs w:val="21"/>
                <w:lang w:val="en-US" w:eastAsia="zh-CN"/>
              </w:rPr>
              <w:t xml:space="preserve">第二单元 </w:t>
            </w:r>
            <w:r>
              <w:rPr>
                <w:rFonts w:hint="eastAsia" w:ascii="宋体" w:hAnsi="宋体" w:eastAsia="宋体" w:cs="宋体"/>
                <w:color w:val="000000"/>
                <w:sz w:val="21"/>
                <w:szCs w:val="21"/>
                <w:lang w:val="en-US" w:eastAsia="zh-CN" w:bidi="ar-SA"/>
              </w:rPr>
              <w:t>节奏节拍转换练习</w:t>
            </w:r>
          </w:p>
        </w:tc>
        <w:tc>
          <w:tcPr>
            <w:tcW w:w="1100" w:type="dxa"/>
            <w:vAlign w:val="center"/>
          </w:tcPr>
          <w:p w14:paraId="14A72FDF">
            <w:pPr>
              <w:pStyle w:val="14"/>
            </w:pPr>
            <w:r>
              <w:rPr>
                <w:rFonts w:ascii="宋体" w:hAnsi="宋体"/>
                <w:color w:val="000000" w:themeColor="text1"/>
                <w14:textFill>
                  <w14:solidFill>
                    <w14:schemeClr w14:val="tx1"/>
                  </w14:solidFill>
                </w14:textFill>
              </w:rPr>
              <w:t>√</w:t>
            </w:r>
          </w:p>
        </w:tc>
        <w:tc>
          <w:tcPr>
            <w:tcW w:w="1100" w:type="dxa"/>
            <w:vAlign w:val="center"/>
          </w:tcPr>
          <w:p w14:paraId="39354B7F">
            <w:pPr>
              <w:pStyle w:val="14"/>
            </w:pPr>
          </w:p>
        </w:tc>
        <w:tc>
          <w:tcPr>
            <w:tcW w:w="1100" w:type="dxa"/>
            <w:vAlign w:val="center"/>
          </w:tcPr>
          <w:p w14:paraId="79B792D0">
            <w:pPr>
              <w:pStyle w:val="14"/>
            </w:pPr>
            <w:r>
              <w:rPr>
                <w:rFonts w:ascii="宋体" w:hAnsi="宋体"/>
                <w:color w:val="000000" w:themeColor="text1"/>
                <w14:textFill>
                  <w14:solidFill>
                    <w14:schemeClr w14:val="tx1"/>
                  </w14:solidFill>
                </w14:textFill>
              </w:rPr>
              <w:t>√</w:t>
            </w:r>
          </w:p>
        </w:tc>
        <w:tc>
          <w:tcPr>
            <w:tcW w:w="1099" w:type="dxa"/>
            <w:vAlign w:val="center"/>
          </w:tcPr>
          <w:p w14:paraId="2A719480">
            <w:pPr>
              <w:pStyle w:val="14"/>
            </w:pPr>
            <w:r>
              <w:rPr>
                <w:rFonts w:ascii="宋体" w:hAnsi="宋体"/>
                <w:color w:val="000000" w:themeColor="text1"/>
                <w14:textFill>
                  <w14:solidFill>
                    <w14:schemeClr w14:val="tx1"/>
                  </w14:solidFill>
                </w14:textFill>
              </w:rPr>
              <w:t>√</w:t>
            </w:r>
          </w:p>
        </w:tc>
        <w:tc>
          <w:tcPr>
            <w:tcW w:w="1099" w:type="dxa"/>
            <w:vAlign w:val="center"/>
          </w:tcPr>
          <w:p w14:paraId="333A9377">
            <w:pPr>
              <w:pStyle w:val="14"/>
            </w:pPr>
            <w:r>
              <w:rPr>
                <w:rFonts w:ascii="宋体" w:hAnsi="宋体"/>
                <w:color w:val="000000" w:themeColor="text1"/>
                <w14:textFill>
                  <w14:solidFill>
                    <w14:schemeClr w14:val="tx1"/>
                  </w14:solidFill>
                </w14:textFill>
              </w:rPr>
              <w:t>√</w:t>
            </w:r>
          </w:p>
        </w:tc>
      </w:tr>
      <w:tr w14:paraId="56DED6C1">
        <w:trPr>
          <w:trHeight w:val="90" w:hRule="atLeast"/>
          <w:jc w:val="center"/>
        </w:trPr>
        <w:tc>
          <w:tcPr>
            <w:tcW w:w="2760" w:type="dxa"/>
            <w:tcBorders>
              <w:left w:val="single" w:color="auto" w:sz="12" w:space="0"/>
            </w:tcBorders>
            <w:vAlign w:val="center"/>
          </w:tcPr>
          <w:p w14:paraId="012B1420">
            <w:pPr>
              <w:widowControl w:val="0"/>
              <w:bidi w:val="0"/>
              <w:jc w:val="both"/>
              <w:rPr>
                <w:rFonts w:hint="eastAsia" w:eastAsia="宋体"/>
                <w:sz w:val="21"/>
                <w:szCs w:val="21"/>
                <w:lang w:val="en-US" w:eastAsia="zh-CN"/>
              </w:rPr>
            </w:pPr>
            <w:r>
              <w:rPr>
                <w:rFonts w:hint="eastAsia" w:ascii="宋体" w:hAnsi="宋体" w:eastAsia="宋体" w:cs="宋体"/>
                <w:color w:val="000000"/>
                <w:sz w:val="21"/>
                <w:szCs w:val="21"/>
                <w:lang w:val="en-US" w:eastAsia="zh-CN"/>
              </w:rPr>
              <w:t xml:space="preserve">第三单元 </w:t>
            </w:r>
            <w:r>
              <w:rPr>
                <w:rFonts w:hint="eastAsia" w:ascii="宋体" w:hAnsi="宋体" w:eastAsia="宋体" w:cs="宋体"/>
                <w:color w:val="000000"/>
                <w:sz w:val="21"/>
                <w:szCs w:val="21"/>
                <w:lang w:val="en-US" w:eastAsia="zh-CN" w:bidi="ar-SA"/>
              </w:rPr>
              <w:t>音乐节奏创编</w:t>
            </w:r>
          </w:p>
        </w:tc>
        <w:tc>
          <w:tcPr>
            <w:tcW w:w="1100" w:type="dxa"/>
            <w:vAlign w:val="center"/>
          </w:tcPr>
          <w:p w14:paraId="3A8EF394">
            <w:pPr>
              <w:pStyle w:val="14"/>
            </w:pPr>
            <w:r>
              <w:rPr>
                <w:rFonts w:ascii="宋体" w:hAnsi="宋体"/>
                <w:color w:val="000000" w:themeColor="text1"/>
                <w14:textFill>
                  <w14:solidFill>
                    <w14:schemeClr w14:val="tx1"/>
                  </w14:solidFill>
                </w14:textFill>
              </w:rPr>
              <w:t>√</w:t>
            </w:r>
          </w:p>
        </w:tc>
        <w:tc>
          <w:tcPr>
            <w:tcW w:w="1100" w:type="dxa"/>
            <w:vAlign w:val="center"/>
          </w:tcPr>
          <w:p w14:paraId="2D29C334">
            <w:pPr>
              <w:pStyle w:val="14"/>
            </w:pPr>
            <w:r>
              <w:rPr>
                <w:rFonts w:ascii="宋体" w:hAnsi="宋体"/>
                <w:color w:val="000000" w:themeColor="text1"/>
                <w14:textFill>
                  <w14:solidFill>
                    <w14:schemeClr w14:val="tx1"/>
                  </w14:solidFill>
                </w14:textFill>
              </w:rPr>
              <w:t>√</w:t>
            </w:r>
          </w:p>
        </w:tc>
        <w:tc>
          <w:tcPr>
            <w:tcW w:w="1100" w:type="dxa"/>
            <w:vAlign w:val="center"/>
          </w:tcPr>
          <w:p w14:paraId="56E822A8">
            <w:pPr>
              <w:pStyle w:val="14"/>
            </w:pPr>
          </w:p>
        </w:tc>
        <w:tc>
          <w:tcPr>
            <w:tcW w:w="1099" w:type="dxa"/>
            <w:vAlign w:val="center"/>
          </w:tcPr>
          <w:p w14:paraId="7973AC8F">
            <w:pPr>
              <w:pStyle w:val="14"/>
              <w:jc w:val="both"/>
            </w:pPr>
          </w:p>
        </w:tc>
        <w:tc>
          <w:tcPr>
            <w:tcW w:w="1099" w:type="dxa"/>
            <w:vAlign w:val="center"/>
          </w:tcPr>
          <w:p w14:paraId="7CF074B9">
            <w:pPr>
              <w:pStyle w:val="14"/>
            </w:pPr>
            <w:r>
              <w:rPr>
                <w:rFonts w:ascii="宋体" w:hAnsi="宋体"/>
                <w:color w:val="000000" w:themeColor="text1"/>
                <w14:textFill>
                  <w14:solidFill>
                    <w14:schemeClr w14:val="tx1"/>
                  </w14:solidFill>
                </w14:textFill>
              </w:rPr>
              <w:t>√</w:t>
            </w:r>
          </w:p>
        </w:tc>
      </w:tr>
      <w:tr w14:paraId="0A30E1F0">
        <w:trPr>
          <w:trHeight w:val="340" w:hRule="atLeast"/>
          <w:jc w:val="center"/>
        </w:trPr>
        <w:tc>
          <w:tcPr>
            <w:tcW w:w="2760" w:type="dxa"/>
            <w:tcBorders>
              <w:left w:val="single" w:color="auto" w:sz="12" w:space="0"/>
            </w:tcBorders>
            <w:vAlign w:val="center"/>
          </w:tcPr>
          <w:p w14:paraId="366C7A3E">
            <w:pPr>
              <w:widowControl w:val="0"/>
              <w:bidi w:val="0"/>
              <w:jc w:val="both"/>
              <w:rPr>
                <w:rFonts w:hint="eastAsia" w:ascii="宋体" w:hAnsi="宋体" w:eastAsia="宋体" w:cs="宋体"/>
                <w:sz w:val="21"/>
                <w:szCs w:val="21"/>
                <w:lang w:val="en-US" w:eastAsia="zh-CN" w:bidi="ar-SA"/>
              </w:rPr>
            </w:pPr>
            <w:r>
              <w:rPr>
                <w:rFonts w:hint="eastAsia" w:ascii="宋体" w:hAnsi="宋体" w:eastAsia="宋体" w:cs="宋体"/>
                <w:color w:val="000000"/>
                <w:sz w:val="21"/>
                <w:szCs w:val="21"/>
                <w:lang w:val="en-US" w:eastAsia="zh-CN"/>
              </w:rPr>
              <w:t xml:space="preserve">第四单元 </w:t>
            </w:r>
            <w:r>
              <w:rPr>
                <w:rFonts w:hint="eastAsia" w:ascii="宋体" w:hAnsi="宋体" w:eastAsia="宋体" w:cs="宋体"/>
                <w:color w:val="000000"/>
                <w:sz w:val="21"/>
                <w:szCs w:val="21"/>
                <w:lang w:val="en-US" w:eastAsia="zh-CN" w:bidi="ar-SA"/>
              </w:rPr>
              <w:t>中国近现代音乐</w:t>
            </w:r>
            <w:r>
              <w:rPr>
                <w:rFonts w:hint="eastAsia" w:ascii="宋体" w:hAnsi="宋体" w:eastAsia="宋体" w:cs="宋体"/>
                <w:color w:val="000000"/>
                <w:sz w:val="21"/>
                <w:szCs w:val="21"/>
                <w:lang w:val="en-US" w:eastAsia="zh-Hans" w:bidi="ar-SA"/>
              </w:rPr>
              <w:t>赏析</w:t>
            </w:r>
          </w:p>
        </w:tc>
        <w:tc>
          <w:tcPr>
            <w:tcW w:w="1100" w:type="dxa"/>
            <w:vAlign w:val="center"/>
          </w:tcPr>
          <w:p w14:paraId="2DDE4639">
            <w:pPr>
              <w:pStyle w:val="14"/>
            </w:pPr>
            <w:r>
              <w:rPr>
                <w:rFonts w:ascii="宋体" w:hAnsi="宋体"/>
                <w:color w:val="000000" w:themeColor="text1"/>
                <w14:textFill>
                  <w14:solidFill>
                    <w14:schemeClr w14:val="tx1"/>
                  </w14:solidFill>
                </w14:textFill>
              </w:rPr>
              <w:t>√</w:t>
            </w:r>
          </w:p>
        </w:tc>
        <w:tc>
          <w:tcPr>
            <w:tcW w:w="1100" w:type="dxa"/>
            <w:vAlign w:val="center"/>
          </w:tcPr>
          <w:p w14:paraId="588B012A">
            <w:pPr>
              <w:pStyle w:val="14"/>
            </w:pPr>
            <w:r>
              <w:rPr>
                <w:rFonts w:ascii="宋体" w:hAnsi="宋体"/>
                <w:color w:val="000000" w:themeColor="text1"/>
                <w14:textFill>
                  <w14:solidFill>
                    <w14:schemeClr w14:val="tx1"/>
                  </w14:solidFill>
                </w14:textFill>
              </w:rPr>
              <w:t>√</w:t>
            </w:r>
          </w:p>
        </w:tc>
        <w:tc>
          <w:tcPr>
            <w:tcW w:w="1100" w:type="dxa"/>
            <w:vAlign w:val="center"/>
          </w:tcPr>
          <w:p w14:paraId="3C69F9FA">
            <w:pPr>
              <w:pStyle w:val="14"/>
            </w:pPr>
          </w:p>
        </w:tc>
        <w:tc>
          <w:tcPr>
            <w:tcW w:w="1099" w:type="dxa"/>
            <w:vAlign w:val="center"/>
          </w:tcPr>
          <w:p w14:paraId="5D4EC822">
            <w:pPr>
              <w:pStyle w:val="14"/>
              <w:jc w:val="both"/>
            </w:pPr>
          </w:p>
        </w:tc>
        <w:tc>
          <w:tcPr>
            <w:tcW w:w="1099" w:type="dxa"/>
            <w:vAlign w:val="center"/>
          </w:tcPr>
          <w:p w14:paraId="6361AA1C">
            <w:pPr>
              <w:pStyle w:val="14"/>
            </w:pPr>
            <w:r>
              <w:rPr>
                <w:rFonts w:ascii="宋体" w:hAnsi="宋体"/>
                <w:color w:val="000000" w:themeColor="text1"/>
                <w14:textFill>
                  <w14:solidFill>
                    <w14:schemeClr w14:val="tx1"/>
                  </w14:solidFill>
                </w14:textFill>
              </w:rPr>
              <w:t>√</w:t>
            </w:r>
          </w:p>
        </w:tc>
      </w:tr>
      <w:tr w14:paraId="34A6429D">
        <w:trPr>
          <w:trHeight w:val="340" w:hRule="atLeast"/>
          <w:jc w:val="center"/>
        </w:trPr>
        <w:tc>
          <w:tcPr>
            <w:tcW w:w="2760" w:type="dxa"/>
            <w:tcBorders>
              <w:left w:val="single" w:color="auto" w:sz="12" w:space="0"/>
            </w:tcBorders>
            <w:vAlign w:val="center"/>
          </w:tcPr>
          <w:p w14:paraId="54EC9146">
            <w:pPr>
              <w:numPr>
                <w:ilvl w:val="0"/>
                <w:numId w:val="0"/>
              </w:numPr>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bidi="ar-SA"/>
              </w:rPr>
              <w:t xml:space="preserve">第五单元 </w:t>
            </w:r>
            <w:r>
              <w:rPr>
                <w:rFonts w:hint="eastAsia" w:ascii="宋体" w:hAnsi="宋体" w:eastAsia="宋体" w:cs="宋体"/>
                <w:color w:val="000000"/>
                <w:sz w:val="21"/>
                <w:szCs w:val="21"/>
                <w:lang w:val="en-US" w:eastAsia="zh-Hans" w:bidi="ar-SA"/>
              </w:rPr>
              <w:t>中国民族音乐赏析</w:t>
            </w:r>
          </w:p>
        </w:tc>
        <w:tc>
          <w:tcPr>
            <w:tcW w:w="1100" w:type="dxa"/>
            <w:vAlign w:val="center"/>
          </w:tcPr>
          <w:p w14:paraId="4CF78B31">
            <w:pPr>
              <w:pStyle w:val="14"/>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c>
          <w:tcPr>
            <w:tcW w:w="1100" w:type="dxa"/>
            <w:vAlign w:val="center"/>
          </w:tcPr>
          <w:p w14:paraId="1D6DE84B">
            <w:pPr>
              <w:pStyle w:val="14"/>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c>
          <w:tcPr>
            <w:tcW w:w="1100" w:type="dxa"/>
            <w:vAlign w:val="center"/>
          </w:tcPr>
          <w:p w14:paraId="7880EA2A">
            <w:pPr>
              <w:pStyle w:val="14"/>
              <w:rPr>
                <w:rFonts w:ascii="Times New Roman" w:hAnsi="Times New Roman" w:eastAsia="宋体" w:cs="宋体"/>
                <w:color w:val="000000"/>
                <w:sz w:val="21"/>
                <w:szCs w:val="21"/>
                <w:lang w:val="en-US" w:eastAsia="zh-CN" w:bidi="ar-SA"/>
              </w:rPr>
            </w:pPr>
          </w:p>
        </w:tc>
        <w:tc>
          <w:tcPr>
            <w:tcW w:w="1099" w:type="dxa"/>
            <w:vAlign w:val="center"/>
          </w:tcPr>
          <w:p w14:paraId="0A78D4C2">
            <w:pPr>
              <w:pStyle w:val="14"/>
              <w:jc w:val="both"/>
              <w:rPr>
                <w:rFonts w:ascii="Times New Roman" w:hAnsi="Times New Roman" w:eastAsia="宋体" w:cs="宋体"/>
                <w:color w:val="000000"/>
                <w:sz w:val="21"/>
                <w:szCs w:val="21"/>
                <w:lang w:val="en-US" w:eastAsia="zh-CN" w:bidi="ar-SA"/>
              </w:rPr>
            </w:pPr>
          </w:p>
        </w:tc>
        <w:tc>
          <w:tcPr>
            <w:tcW w:w="1099" w:type="dxa"/>
            <w:vAlign w:val="center"/>
          </w:tcPr>
          <w:p w14:paraId="5954C18D">
            <w:pPr>
              <w:pStyle w:val="14"/>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r>
    </w:tbl>
    <w:p w14:paraId="3DB9C89F">
      <w:pPr>
        <w:pStyle w:val="17"/>
        <w:spacing w:before="326" w:beforeLines="100" w:after="163"/>
      </w:pPr>
      <w:r>
        <w:rPr>
          <w:rFonts w:hint="eastAsia"/>
        </w:rPr>
        <w:t>（三）课程教学方法与学时分配</w:t>
      </w:r>
    </w:p>
    <w:tbl>
      <w:tblPr>
        <w:tblStyle w:val="8"/>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551"/>
        <w:gridCol w:w="2967"/>
        <w:gridCol w:w="1697"/>
        <w:gridCol w:w="708"/>
        <w:gridCol w:w="653"/>
        <w:gridCol w:w="700"/>
      </w:tblGrid>
      <w:tr w14:paraId="794A5DC0">
        <w:trPr>
          <w:trHeight w:val="340" w:hRule="atLeast"/>
          <w:jc w:val="center"/>
        </w:trPr>
        <w:tc>
          <w:tcPr>
            <w:tcW w:w="1551" w:type="dxa"/>
            <w:vMerge w:val="restart"/>
            <w:tcBorders>
              <w:top w:val="single" w:color="auto" w:sz="12" w:space="0"/>
              <w:left w:val="single" w:color="auto" w:sz="12" w:space="0"/>
            </w:tcBorders>
            <w:vAlign w:val="center"/>
          </w:tcPr>
          <w:p w14:paraId="4A63925D">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967" w:type="dxa"/>
            <w:vMerge w:val="restart"/>
            <w:tcBorders>
              <w:top w:val="single" w:color="auto" w:sz="12" w:space="0"/>
            </w:tcBorders>
            <w:vAlign w:val="center"/>
          </w:tcPr>
          <w:p w14:paraId="0914388B">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21672F7F">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72A97626">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6E58990A">
        <w:trPr>
          <w:trHeight w:val="340" w:hRule="atLeast"/>
          <w:jc w:val="center"/>
        </w:trPr>
        <w:tc>
          <w:tcPr>
            <w:tcW w:w="1551" w:type="dxa"/>
            <w:vMerge w:val="continue"/>
            <w:tcBorders>
              <w:left w:val="single" w:color="auto" w:sz="12" w:space="0"/>
            </w:tcBorders>
          </w:tcPr>
          <w:p w14:paraId="11A830F8">
            <w:pPr>
              <w:widowControl w:val="0"/>
              <w:snapToGrid w:val="0"/>
              <w:jc w:val="center"/>
              <w:rPr>
                <w:rFonts w:ascii="黑体" w:hAnsi="黑体" w:eastAsia="黑体"/>
                <w:bCs/>
                <w:sz w:val="21"/>
                <w:szCs w:val="21"/>
              </w:rPr>
            </w:pPr>
          </w:p>
        </w:tc>
        <w:tc>
          <w:tcPr>
            <w:tcW w:w="2967" w:type="dxa"/>
            <w:vMerge w:val="continue"/>
          </w:tcPr>
          <w:p w14:paraId="00B82E88">
            <w:pPr>
              <w:widowControl w:val="0"/>
              <w:snapToGrid w:val="0"/>
              <w:jc w:val="center"/>
              <w:rPr>
                <w:rFonts w:ascii="黑体" w:hAnsi="黑体" w:eastAsia="黑体"/>
                <w:bCs/>
                <w:sz w:val="21"/>
                <w:szCs w:val="21"/>
              </w:rPr>
            </w:pPr>
          </w:p>
        </w:tc>
        <w:tc>
          <w:tcPr>
            <w:tcW w:w="1697" w:type="dxa"/>
            <w:vMerge w:val="continue"/>
          </w:tcPr>
          <w:p w14:paraId="456CF6EF">
            <w:pPr>
              <w:widowControl w:val="0"/>
              <w:snapToGrid w:val="0"/>
              <w:jc w:val="center"/>
              <w:rPr>
                <w:rFonts w:ascii="黑体" w:hAnsi="黑体" w:eastAsia="黑体"/>
                <w:bCs/>
                <w:sz w:val="21"/>
                <w:szCs w:val="21"/>
              </w:rPr>
            </w:pPr>
          </w:p>
        </w:tc>
        <w:tc>
          <w:tcPr>
            <w:tcW w:w="708" w:type="dxa"/>
            <w:vAlign w:val="center"/>
          </w:tcPr>
          <w:p w14:paraId="7D354144">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4CE78CDA">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5E7AB82B">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609963C6">
        <w:trPr>
          <w:trHeight w:val="454" w:hRule="atLeast"/>
          <w:jc w:val="center"/>
        </w:trPr>
        <w:tc>
          <w:tcPr>
            <w:tcW w:w="1551" w:type="dxa"/>
            <w:tcBorders>
              <w:left w:val="single" w:color="auto" w:sz="12" w:space="0"/>
            </w:tcBorders>
            <w:vAlign w:val="center"/>
          </w:tcPr>
          <w:p w14:paraId="685AB298">
            <w:pPr>
              <w:pStyle w:val="14"/>
              <w:widowControl w:val="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 xml:space="preserve">第一单元 </w:t>
            </w:r>
            <w:r>
              <w:rPr>
                <w:rFonts w:hint="eastAsia" w:ascii="宋体" w:hAnsi="宋体" w:eastAsia="宋体" w:cs="宋体"/>
                <w:color w:val="000000"/>
                <w:sz w:val="21"/>
                <w:szCs w:val="21"/>
                <w:lang w:val="en-US" w:eastAsia="zh-CN" w:bidi="ar-SA"/>
              </w:rPr>
              <w:t>音乐理论基础</w:t>
            </w:r>
          </w:p>
        </w:tc>
        <w:tc>
          <w:tcPr>
            <w:tcW w:w="2967" w:type="dxa"/>
            <w:vAlign w:val="center"/>
          </w:tcPr>
          <w:p w14:paraId="67D5F54E">
            <w:pPr>
              <w:widowControl w:val="0"/>
              <w:snapToGrid w:val="0"/>
              <w:jc w:val="both"/>
              <w:rPr>
                <w:rFonts w:hint="default"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讲述、讨论、案例分析与现场教育见习与实践等方式。调动学生积极性，让学生形成主动练习勤于练习的学习态度</w:t>
            </w:r>
          </w:p>
        </w:tc>
        <w:tc>
          <w:tcPr>
            <w:tcW w:w="1697" w:type="dxa"/>
            <w:vAlign w:val="center"/>
          </w:tcPr>
          <w:p w14:paraId="505FF84E">
            <w:pPr>
              <w:widowControl w:val="0"/>
              <w:snapToGrid w:val="0"/>
              <w:jc w:val="both"/>
              <w:rPr>
                <w:rFonts w:hint="eastAsia" w:ascii="宋体" w:hAnsi="宋体" w:eastAsia="宋体" w:cs="宋体"/>
                <w:bCs/>
                <w:sz w:val="21"/>
                <w:szCs w:val="21"/>
                <w:lang w:val="en-US" w:eastAsia="zh-CN" w:bidi="ar-SA"/>
              </w:rPr>
            </w:pPr>
            <w:r>
              <w:rPr>
                <w:rFonts w:hint="eastAsia" w:ascii="宋体" w:hAnsi="宋体" w:eastAsia="宋体" w:cs="宋体"/>
                <w:bCs/>
                <w:sz w:val="21"/>
                <w:szCs w:val="21"/>
              </w:rPr>
              <w:t>课堂展示</w:t>
            </w:r>
          </w:p>
        </w:tc>
        <w:tc>
          <w:tcPr>
            <w:tcW w:w="708" w:type="dxa"/>
            <w:vAlign w:val="center"/>
          </w:tcPr>
          <w:p w14:paraId="043BF007">
            <w:pPr>
              <w:widowControl w:val="0"/>
              <w:snapToGrid w:val="0"/>
              <w:jc w:val="both"/>
              <w:rPr>
                <w:rFonts w:hint="default" w:ascii="宋体" w:hAnsi="宋体" w:eastAsia="宋体" w:cs="宋体"/>
                <w:bCs/>
                <w:sz w:val="21"/>
                <w:szCs w:val="21"/>
                <w:lang w:val="en-US" w:eastAsia="zh-CN"/>
              </w:rPr>
            </w:pPr>
            <w:r>
              <w:rPr>
                <w:rFonts w:hint="eastAsia" w:cs="宋体"/>
                <w:bCs/>
                <w:sz w:val="21"/>
                <w:szCs w:val="21"/>
                <w:lang w:val="en-US" w:eastAsia="zh-CN"/>
              </w:rPr>
              <w:t>4</w:t>
            </w:r>
          </w:p>
        </w:tc>
        <w:tc>
          <w:tcPr>
            <w:tcW w:w="653" w:type="dxa"/>
            <w:vAlign w:val="center"/>
          </w:tcPr>
          <w:p w14:paraId="33B9549F">
            <w:pPr>
              <w:widowControl w:val="0"/>
              <w:snapToGrid w:val="0"/>
              <w:jc w:val="both"/>
              <w:rPr>
                <w:rFonts w:hint="default" w:ascii="宋体" w:hAnsi="宋体" w:eastAsia="宋体" w:cs="宋体"/>
                <w:bCs/>
                <w:sz w:val="21"/>
                <w:szCs w:val="21"/>
                <w:lang w:val="en-US" w:eastAsia="zh-CN"/>
              </w:rPr>
            </w:pPr>
            <w:r>
              <w:rPr>
                <w:rFonts w:hint="eastAsia" w:cs="宋体"/>
                <w:bCs/>
                <w:sz w:val="21"/>
                <w:szCs w:val="21"/>
                <w:lang w:val="en-US" w:eastAsia="zh-CN"/>
              </w:rPr>
              <w:t>6</w:t>
            </w:r>
          </w:p>
        </w:tc>
        <w:tc>
          <w:tcPr>
            <w:tcW w:w="700" w:type="dxa"/>
            <w:tcBorders>
              <w:right w:val="single" w:color="auto" w:sz="12" w:space="0"/>
            </w:tcBorders>
            <w:vAlign w:val="center"/>
          </w:tcPr>
          <w:p w14:paraId="74F99459">
            <w:pPr>
              <w:widowControl w:val="0"/>
              <w:snapToGrid w:val="0"/>
              <w:jc w:val="both"/>
              <w:rPr>
                <w:rFonts w:hint="default" w:ascii="宋体" w:hAnsi="宋体" w:eastAsia="宋体" w:cs="宋体"/>
                <w:bCs/>
                <w:sz w:val="21"/>
                <w:szCs w:val="21"/>
                <w:lang w:val="en-US" w:eastAsia="zh-CN"/>
              </w:rPr>
            </w:pPr>
            <w:r>
              <w:rPr>
                <w:rFonts w:hint="eastAsia" w:cs="宋体"/>
                <w:bCs/>
                <w:sz w:val="21"/>
                <w:szCs w:val="21"/>
                <w:lang w:val="en-US" w:eastAsia="zh-CN"/>
              </w:rPr>
              <w:t>10</w:t>
            </w:r>
          </w:p>
        </w:tc>
      </w:tr>
      <w:tr w14:paraId="08DB9A3F">
        <w:trPr>
          <w:trHeight w:val="454" w:hRule="atLeast"/>
          <w:jc w:val="center"/>
        </w:trPr>
        <w:tc>
          <w:tcPr>
            <w:tcW w:w="1551" w:type="dxa"/>
            <w:tcBorders>
              <w:left w:val="single" w:color="auto" w:sz="12" w:space="0"/>
            </w:tcBorders>
            <w:vAlign w:val="center"/>
          </w:tcPr>
          <w:p w14:paraId="05E1F84E">
            <w:pPr>
              <w:widowControl w:val="0"/>
              <w:bidi w:val="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 xml:space="preserve">第二单元 </w:t>
            </w:r>
            <w:r>
              <w:rPr>
                <w:rFonts w:hint="eastAsia" w:ascii="宋体" w:hAnsi="宋体" w:eastAsia="宋体" w:cs="宋体"/>
                <w:color w:val="000000"/>
                <w:sz w:val="21"/>
                <w:szCs w:val="21"/>
                <w:lang w:val="en-US" w:eastAsia="zh-CN" w:bidi="ar-SA"/>
              </w:rPr>
              <w:t>节奏节拍转换练习</w:t>
            </w:r>
          </w:p>
        </w:tc>
        <w:tc>
          <w:tcPr>
            <w:tcW w:w="2967" w:type="dxa"/>
            <w:vAlign w:val="center"/>
          </w:tcPr>
          <w:p w14:paraId="3AF51296">
            <w:pPr>
              <w:widowControl w:val="0"/>
              <w:snapToGrid w:val="0"/>
              <w:jc w:val="both"/>
              <w:rPr>
                <w:rFonts w:hint="eastAsia" w:ascii="宋体" w:hAnsi="宋体" w:eastAsia="宋体" w:cs="宋体"/>
                <w:bCs/>
                <w:sz w:val="21"/>
                <w:szCs w:val="21"/>
              </w:rPr>
            </w:pPr>
            <w:r>
              <w:rPr>
                <w:rFonts w:hint="eastAsia" w:ascii="宋体" w:hAnsi="宋体" w:eastAsia="宋体" w:cs="宋体"/>
                <w:b w:val="0"/>
                <w:bCs w:val="0"/>
                <w:kern w:val="0"/>
                <w:sz w:val="21"/>
                <w:szCs w:val="21"/>
                <w:lang w:val="en-US" w:eastAsia="zh-CN" w:bidi="ar"/>
              </w:rPr>
              <w:t>讲述、讨论、案例分析与现场教育见习与实践等方式。调动学生积极性，让学生形成主动练习勤于练习的学习态度</w:t>
            </w:r>
          </w:p>
        </w:tc>
        <w:tc>
          <w:tcPr>
            <w:tcW w:w="1697" w:type="dxa"/>
            <w:vAlign w:val="center"/>
          </w:tcPr>
          <w:p w14:paraId="452A2228">
            <w:pPr>
              <w:widowControl w:val="0"/>
              <w:snapToGrid w:val="0"/>
              <w:jc w:val="both"/>
              <w:rPr>
                <w:rFonts w:hint="eastAsia" w:ascii="宋体" w:hAnsi="宋体" w:eastAsia="宋体" w:cs="宋体"/>
                <w:bCs/>
                <w:sz w:val="21"/>
                <w:szCs w:val="21"/>
                <w:lang w:val="en-US" w:eastAsia="zh-CN" w:bidi="ar-SA"/>
              </w:rPr>
            </w:pPr>
            <w:r>
              <w:rPr>
                <w:rFonts w:hint="eastAsia" w:ascii="宋体" w:hAnsi="宋体" w:eastAsia="宋体" w:cs="宋体"/>
                <w:bCs/>
                <w:sz w:val="21"/>
                <w:szCs w:val="21"/>
              </w:rPr>
              <w:t>课堂展示</w:t>
            </w:r>
          </w:p>
        </w:tc>
        <w:tc>
          <w:tcPr>
            <w:tcW w:w="708" w:type="dxa"/>
            <w:vAlign w:val="center"/>
          </w:tcPr>
          <w:p w14:paraId="15976A8A">
            <w:pPr>
              <w:widowControl w:val="0"/>
              <w:snapToGrid w:val="0"/>
              <w:jc w:val="both"/>
              <w:rPr>
                <w:rFonts w:hint="default" w:ascii="宋体" w:hAnsi="宋体" w:eastAsia="宋体" w:cs="宋体"/>
                <w:bCs/>
                <w:sz w:val="21"/>
                <w:szCs w:val="21"/>
                <w:lang w:val="en-US" w:eastAsia="zh-CN"/>
              </w:rPr>
            </w:pPr>
            <w:r>
              <w:rPr>
                <w:rFonts w:hint="eastAsia" w:cs="宋体"/>
                <w:bCs/>
                <w:sz w:val="21"/>
                <w:szCs w:val="21"/>
                <w:lang w:val="en-US" w:eastAsia="zh-CN"/>
              </w:rPr>
              <w:t>2</w:t>
            </w:r>
          </w:p>
        </w:tc>
        <w:tc>
          <w:tcPr>
            <w:tcW w:w="653" w:type="dxa"/>
            <w:vAlign w:val="center"/>
          </w:tcPr>
          <w:p w14:paraId="492F250F">
            <w:pPr>
              <w:widowControl w:val="0"/>
              <w:snapToGrid w:val="0"/>
              <w:jc w:val="both"/>
              <w:rPr>
                <w:rFonts w:hint="default" w:ascii="宋体" w:hAnsi="宋体" w:eastAsia="宋体" w:cs="宋体"/>
                <w:bCs/>
                <w:sz w:val="21"/>
                <w:szCs w:val="21"/>
                <w:lang w:val="en-US" w:eastAsia="zh-CN"/>
              </w:rPr>
            </w:pPr>
            <w:r>
              <w:rPr>
                <w:rFonts w:hint="eastAsia" w:cs="宋体"/>
                <w:bCs/>
                <w:sz w:val="21"/>
                <w:szCs w:val="21"/>
                <w:lang w:val="en-US" w:eastAsia="zh-CN"/>
              </w:rPr>
              <w:t>6</w:t>
            </w:r>
          </w:p>
        </w:tc>
        <w:tc>
          <w:tcPr>
            <w:tcW w:w="700" w:type="dxa"/>
            <w:tcBorders>
              <w:right w:val="single" w:color="auto" w:sz="12" w:space="0"/>
            </w:tcBorders>
            <w:vAlign w:val="center"/>
          </w:tcPr>
          <w:p w14:paraId="0C179A58">
            <w:pPr>
              <w:widowControl w:val="0"/>
              <w:snapToGrid w:val="0"/>
              <w:jc w:val="both"/>
              <w:rPr>
                <w:rFonts w:hint="default" w:ascii="宋体" w:hAnsi="宋体" w:eastAsia="宋体" w:cs="宋体"/>
                <w:bCs/>
                <w:sz w:val="21"/>
                <w:szCs w:val="21"/>
                <w:lang w:val="en-US" w:eastAsia="zh-CN"/>
              </w:rPr>
            </w:pPr>
            <w:r>
              <w:rPr>
                <w:rFonts w:hint="eastAsia" w:cs="宋体"/>
                <w:bCs/>
                <w:sz w:val="21"/>
                <w:szCs w:val="21"/>
                <w:lang w:val="en-US" w:eastAsia="zh-CN"/>
              </w:rPr>
              <w:t>8</w:t>
            </w:r>
          </w:p>
        </w:tc>
      </w:tr>
      <w:tr w14:paraId="215CB42D">
        <w:trPr>
          <w:trHeight w:val="454" w:hRule="atLeast"/>
          <w:jc w:val="center"/>
        </w:trPr>
        <w:tc>
          <w:tcPr>
            <w:tcW w:w="1551" w:type="dxa"/>
            <w:tcBorders>
              <w:left w:val="single" w:color="auto" w:sz="12" w:space="0"/>
            </w:tcBorders>
            <w:vAlign w:val="center"/>
          </w:tcPr>
          <w:p w14:paraId="04296E53">
            <w:pPr>
              <w:widowControl w:val="0"/>
              <w:bidi w:val="0"/>
              <w:jc w:val="both"/>
              <w:rPr>
                <w:rFonts w:hint="eastAsia" w:ascii="宋体" w:hAnsi="宋体" w:eastAsia="宋体" w:cs="宋体"/>
                <w:sz w:val="21"/>
                <w:szCs w:val="21"/>
                <w:lang w:val="en-US" w:eastAsia="zh-CN" w:bidi="ar-SA"/>
              </w:rPr>
            </w:pPr>
            <w:r>
              <w:rPr>
                <w:rFonts w:hint="eastAsia" w:ascii="宋体" w:hAnsi="宋体" w:eastAsia="宋体" w:cs="宋体"/>
                <w:color w:val="000000"/>
                <w:sz w:val="21"/>
                <w:szCs w:val="21"/>
                <w:lang w:val="en-US" w:eastAsia="zh-CN"/>
              </w:rPr>
              <w:t xml:space="preserve">第三单元 </w:t>
            </w:r>
            <w:r>
              <w:rPr>
                <w:rFonts w:hint="eastAsia" w:ascii="宋体" w:hAnsi="宋体" w:eastAsia="宋体" w:cs="宋体"/>
                <w:color w:val="000000"/>
                <w:sz w:val="21"/>
                <w:szCs w:val="21"/>
                <w:lang w:val="en-US" w:eastAsia="zh-CN" w:bidi="ar-SA"/>
              </w:rPr>
              <w:t>音乐节奏创编</w:t>
            </w:r>
          </w:p>
        </w:tc>
        <w:tc>
          <w:tcPr>
            <w:tcW w:w="2967" w:type="dxa"/>
            <w:vAlign w:val="center"/>
          </w:tcPr>
          <w:p w14:paraId="5C1D44C1">
            <w:pPr>
              <w:widowControl w:val="0"/>
              <w:snapToGrid w:val="0"/>
              <w:jc w:val="both"/>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课堂采用小组模式，让学生主动承担相应的责任，与同学协作完成</w:t>
            </w:r>
            <w:r>
              <w:rPr>
                <w:rFonts w:hint="eastAsia" w:ascii="宋体" w:hAnsi="宋体" w:eastAsia="宋体" w:cs="宋体"/>
                <w:b w:val="0"/>
                <w:bCs w:val="0"/>
                <w:kern w:val="0"/>
                <w:sz w:val="21"/>
                <w:szCs w:val="21"/>
                <w:lang w:val="en-US" w:eastAsia="zh-Hans" w:bidi="ar"/>
              </w:rPr>
              <w:t>创编</w:t>
            </w:r>
            <w:r>
              <w:rPr>
                <w:rFonts w:hint="eastAsia" w:ascii="宋体" w:hAnsi="宋体" w:eastAsia="宋体" w:cs="宋体"/>
                <w:b w:val="0"/>
                <w:bCs w:val="0"/>
                <w:kern w:val="0"/>
                <w:sz w:val="21"/>
                <w:szCs w:val="21"/>
                <w:lang w:val="en-US" w:eastAsia="zh-CN" w:bidi="ar"/>
              </w:rPr>
              <w:t>展示。</w:t>
            </w:r>
          </w:p>
        </w:tc>
        <w:tc>
          <w:tcPr>
            <w:tcW w:w="1697" w:type="dxa"/>
            <w:vAlign w:val="center"/>
          </w:tcPr>
          <w:p w14:paraId="2FC43550">
            <w:pPr>
              <w:widowControl w:val="0"/>
              <w:snapToGrid w:val="0"/>
              <w:jc w:val="both"/>
              <w:rPr>
                <w:rFonts w:hint="eastAsia" w:ascii="宋体" w:hAnsi="宋体" w:eastAsia="宋体" w:cs="宋体"/>
                <w:bCs/>
                <w:sz w:val="21"/>
                <w:szCs w:val="21"/>
                <w:lang w:val="en-US" w:eastAsia="zh-CN" w:bidi="ar-SA"/>
              </w:rPr>
            </w:pPr>
            <w:r>
              <w:rPr>
                <w:rFonts w:hint="eastAsia" w:ascii="宋体" w:hAnsi="宋体" w:eastAsia="宋体" w:cs="宋体"/>
                <w:bCs/>
                <w:sz w:val="21"/>
                <w:szCs w:val="21"/>
              </w:rPr>
              <w:t>课堂展示</w:t>
            </w:r>
          </w:p>
        </w:tc>
        <w:tc>
          <w:tcPr>
            <w:tcW w:w="708" w:type="dxa"/>
            <w:vAlign w:val="center"/>
          </w:tcPr>
          <w:p w14:paraId="79AB4CCB">
            <w:pPr>
              <w:widowControl w:val="0"/>
              <w:snapToGrid w:val="0"/>
              <w:jc w:val="both"/>
              <w:rPr>
                <w:rFonts w:hint="default" w:ascii="宋体" w:hAnsi="宋体" w:eastAsia="宋体" w:cs="宋体"/>
                <w:bCs/>
                <w:sz w:val="21"/>
                <w:szCs w:val="21"/>
                <w:lang w:val="en-US" w:eastAsia="zh-CN"/>
              </w:rPr>
            </w:pPr>
            <w:r>
              <w:rPr>
                <w:rFonts w:hint="eastAsia" w:cs="宋体"/>
                <w:bCs/>
                <w:sz w:val="21"/>
                <w:szCs w:val="21"/>
                <w:lang w:val="en-US" w:eastAsia="zh-CN"/>
              </w:rPr>
              <w:t>2</w:t>
            </w:r>
          </w:p>
        </w:tc>
        <w:tc>
          <w:tcPr>
            <w:tcW w:w="653" w:type="dxa"/>
            <w:vAlign w:val="center"/>
          </w:tcPr>
          <w:p w14:paraId="202FCEC7">
            <w:pPr>
              <w:widowControl w:val="0"/>
              <w:snapToGrid w:val="0"/>
              <w:jc w:val="both"/>
              <w:rPr>
                <w:rFonts w:hint="default" w:ascii="宋体" w:hAnsi="宋体" w:eastAsia="宋体" w:cs="宋体"/>
                <w:bCs/>
                <w:sz w:val="21"/>
                <w:szCs w:val="21"/>
                <w:lang w:val="en-US" w:eastAsia="zh-CN"/>
              </w:rPr>
            </w:pPr>
            <w:r>
              <w:rPr>
                <w:rFonts w:hint="eastAsia" w:cs="宋体"/>
                <w:bCs/>
                <w:sz w:val="21"/>
                <w:szCs w:val="21"/>
                <w:lang w:val="en-US" w:eastAsia="zh-CN"/>
              </w:rPr>
              <w:t>8</w:t>
            </w:r>
          </w:p>
        </w:tc>
        <w:tc>
          <w:tcPr>
            <w:tcW w:w="700" w:type="dxa"/>
            <w:tcBorders>
              <w:right w:val="single" w:color="auto" w:sz="12" w:space="0"/>
            </w:tcBorders>
            <w:vAlign w:val="center"/>
          </w:tcPr>
          <w:p w14:paraId="7622BEDA">
            <w:pPr>
              <w:widowControl w:val="0"/>
              <w:snapToGrid w:val="0"/>
              <w:jc w:val="both"/>
              <w:rPr>
                <w:rFonts w:hint="default" w:ascii="宋体" w:hAnsi="宋体" w:eastAsia="宋体" w:cs="宋体"/>
                <w:bCs/>
                <w:sz w:val="21"/>
                <w:szCs w:val="21"/>
                <w:lang w:val="en-US" w:eastAsia="zh-CN"/>
              </w:rPr>
            </w:pPr>
            <w:r>
              <w:rPr>
                <w:rFonts w:hint="eastAsia" w:cs="宋体"/>
                <w:bCs/>
                <w:sz w:val="21"/>
                <w:szCs w:val="21"/>
                <w:lang w:val="en-US" w:eastAsia="zh-CN"/>
              </w:rPr>
              <w:t>10</w:t>
            </w:r>
          </w:p>
        </w:tc>
      </w:tr>
      <w:tr w14:paraId="4A0840CE">
        <w:trPr>
          <w:trHeight w:val="454" w:hRule="atLeast"/>
          <w:jc w:val="center"/>
        </w:trPr>
        <w:tc>
          <w:tcPr>
            <w:tcW w:w="1551" w:type="dxa"/>
            <w:tcBorders>
              <w:left w:val="single" w:color="auto" w:sz="12" w:space="0"/>
            </w:tcBorders>
            <w:vAlign w:val="center"/>
          </w:tcPr>
          <w:p w14:paraId="5CB21E8F">
            <w:pPr>
              <w:widowControl w:val="0"/>
              <w:bidi w:val="0"/>
              <w:jc w:val="both"/>
              <w:rPr>
                <w:rFonts w:hint="eastAsia" w:ascii="宋体" w:hAnsi="宋体" w:eastAsia="宋体" w:cs="宋体"/>
                <w:sz w:val="21"/>
                <w:szCs w:val="21"/>
                <w:lang w:val="en-US" w:eastAsia="zh-CN" w:bidi="ar-SA"/>
              </w:rPr>
            </w:pPr>
            <w:r>
              <w:rPr>
                <w:rFonts w:hint="eastAsia" w:ascii="宋体" w:hAnsi="宋体" w:eastAsia="宋体" w:cs="宋体"/>
                <w:color w:val="000000"/>
                <w:sz w:val="21"/>
                <w:szCs w:val="21"/>
                <w:lang w:val="en-US" w:eastAsia="zh-CN"/>
              </w:rPr>
              <w:t xml:space="preserve">第四单元 </w:t>
            </w:r>
            <w:r>
              <w:rPr>
                <w:rFonts w:hint="eastAsia" w:ascii="宋体" w:hAnsi="宋体" w:eastAsia="宋体" w:cs="宋体"/>
                <w:color w:val="000000"/>
                <w:sz w:val="21"/>
                <w:szCs w:val="21"/>
                <w:lang w:val="en-US" w:eastAsia="zh-CN" w:bidi="ar-SA"/>
              </w:rPr>
              <w:t>中国近现代音乐</w:t>
            </w:r>
            <w:r>
              <w:rPr>
                <w:rFonts w:hint="eastAsia" w:ascii="宋体" w:hAnsi="宋体" w:eastAsia="宋体" w:cs="宋体"/>
                <w:color w:val="000000"/>
                <w:sz w:val="21"/>
                <w:szCs w:val="21"/>
                <w:lang w:val="en-US" w:eastAsia="zh-Hans" w:bidi="ar-SA"/>
              </w:rPr>
              <w:t>赏析</w:t>
            </w:r>
          </w:p>
        </w:tc>
        <w:tc>
          <w:tcPr>
            <w:tcW w:w="2967" w:type="dxa"/>
            <w:vAlign w:val="center"/>
          </w:tcPr>
          <w:p w14:paraId="14061F1F">
            <w:pPr>
              <w:widowControl w:val="0"/>
              <w:snapToGrid w:val="0"/>
              <w:jc w:val="both"/>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课堂采用</w:t>
            </w:r>
            <w:r>
              <w:rPr>
                <w:rFonts w:hint="eastAsia" w:ascii="宋体" w:hAnsi="宋体" w:eastAsia="宋体" w:cs="宋体"/>
                <w:b w:val="0"/>
                <w:bCs w:val="0"/>
                <w:kern w:val="0"/>
                <w:sz w:val="21"/>
                <w:szCs w:val="21"/>
                <w:lang w:val="en-US" w:eastAsia="zh-Hans" w:bidi="ar"/>
              </w:rPr>
              <w:t>音响听辨</w:t>
            </w:r>
            <w:r>
              <w:rPr>
                <w:rFonts w:hint="eastAsia" w:ascii="宋体" w:hAnsi="宋体" w:eastAsia="宋体" w:cs="宋体"/>
                <w:b w:val="0"/>
                <w:bCs w:val="0"/>
                <w:kern w:val="0"/>
                <w:sz w:val="21"/>
                <w:szCs w:val="21"/>
                <w:lang w:val="en-US" w:eastAsia="zh-CN" w:bidi="ar"/>
              </w:rPr>
              <w:t>模式，</w:t>
            </w:r>
            <w:r>
              <w:rPr>
                <w:rFonts w:hint="eastAsia" w:ascii="宋体" w:hAnsi="宋体" w:eastAsia="宋体" w:cs="宋体"/>
                <w:b w:val="0"/>
                <w:bCs w:val="0"/>
                <w:kern w:val="0"/>
                <w:sz w:val="21"/>
                <w:szCs w:val="21"/>
                <w:lang w:val="en-US" w:eastAsia="zh-Hans" w:bidi="ar"/>
              </w:rPr>
              <w:t>使学生构建起对中国音乐的初步框架</w:t>
            </w:r>
            <w:r>
              <w:rPr>
                <w:rFonts w:hint="default" w:ascii="宋体" w:hAnsi="宋体" w:eastAsia="宋体" w:cs="宋体"/>
                <w:b w:val="0"/>
                <w:bCs w:val="0"/>
                <w:kern w:val="0"/>
                <w:sz w:val="21"/>
                <w:szCs w:val="21"/>
                <w:lang w:val="en-US" w:eastAsia="zh-Hans" w:bidi="ar"/>
              </w:rPr>
              <w:t>。</w:t>
            </w:r>
          </w:p>
        </w:tc>
        <w:tc>
          <w:tcPr>
            <w:tcW w:w="1697" w:type="dxa"/>
            <w:vAlign w:val="center"/>
          </w:tcPr>
          <w:p w14:paraId="5E66E037">
            <w:pPr>
              <w:widowControl w:val="0"/>
              <w:snapToGrid w:val="0"/>
              <w:jc w:val="both"/>
              <w:rPr>
                <w:rFonts w:hint="eastAsia" w:ascii="宋体" w:hAnsi="宋体" w:eastAsia="宋体" w:cs="宋体"/>
                <w:bCs/>
                <w:sz w:val="21"/>
                <w:szCs w:val="21"/>
                <w:lang w:val="en-US" w:eastAsia="zh-CN" w:bidi="ar-SA"/>
              </w:rPr>
            </w:pPr>
            <w:r>
              <w:rPr>
                <w:rFonts w:hint="eastAsia" w:ascii="宋体" w:hAnsi="宋体" w:eastAsia="宋体" w:cs="宋体"/>
                <w:bCs/>
                <w:sz w:val="21"/>
                <w:szCs w:val="21"/>
              </w:rPr>
              <w:t>课堂展示</w:t>
            </w:r>
          </w:p>
        </w:tc>
        <w:tc>
          <w:tcPr>
            <w:tcW w:w="708" w:type="dxa"/>
            <w:vAlign w:val="center"/>
          </w:tcPr>
          <w:p w14:paraId="39926F3F">
            <w:pPr>
              <w:widowControl w:val="0"/>
              <w:snapToGrid w:val="0"/>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653" w:type="dxa"/>
            <w:vAlign w:val="center"/>
          </w:tcPr>
          <w:p w14:paraId="4ADA74D7">
            <w:pPr>
              <w:widowControl w:val="0"/>
              <w:snapToGrid w:val="0"/>
              <w:jc w:val="both"/>
              <w:rPr>
                <w:rFonts w:hint="default" w:ascii="宋体" w:hAnsi="宋体" w:eastAsia="宋体" w:cs="宋体"/>
                <w:bCs/>
                <w:sz w:val="21"/>
                <w:szCs w:val="21"/>
                <w:lang w:val="en-US" w:eastAsia="zh-CN"/>
              </w:rPr>
            </w:pPr>
            <w:r>
              <w:rPr>
                <w:rFonts w:hint="eastAsia" w:cs="宋体"/>
                <w:bCs/>
                <w:sz w:val="21"/>
                <w:szCs w:val="21"/>
                <w:lang w:val="en-US" w:eastAsia="zh-CN"/>
              </w:rPr>
              <w:t>6</w:t>
            </w:r>
          </w:p>
        </w:tc>
        <w:tc>
          <w:tcPr>
            <w:tcW w:w="700" w:type="dxa"/>
            <w:tcBorders>
              <w:right w:val="single" w:color="auto" w:sz="12" w:space="0"/>
            </w:tcBorders>
            <w:vAlign w:val="center"/>
          </w:tcPr>
          <w:p w14:paraId="311797CA">
            <w:pPr>
              <w:widowControl w:val="0"/>
              <w:snapToGrid w:val="0"/>
              <w:jc w:val="both"/>
              <w:rPr>
                <w:rFonts w:hint="default" w:ascii="宋体" w:hAnsi="宋体" w:eastAsia="宋体" w:cs="宋体"/>
                <w:bCs/>
                <w:sz w:val="21"/>
                <w:szCs w:val="21"/>
                <w:lang w:val="en-US" w:eastAsia="zh-CN"/>
              </w:rPr>
            </w:pPr>
            <w:r>
              <w:rPr>
                <w:rFonts w:hint="eastAsia" w:cs="宋体"/>
                <w:bCs/>
                <w:sz w:val="21"/>
                <w:szCs w:val="21"/>
                <w:lang w:val="en-US" w:eastAsia="zh-CN"/>
              </w:rPr>
              <w:t>10</w:t>
            </w:r>
          </w:p>
        </w:tc>
      </w:tr>
      <w:tr w14:paraId="4C0CC0C6">
        <w:trPr>
          <w:trHeight w:val="90" w:hRule="atLeast"/>
          <w:jc w:val="center"/>
        </w:trPr>
        <w:tc>
          <w:tcPr>
            <w:tcW w:w="1551" w:type="dxa"/>
            <w:tcBorders>
              <w:left w:val="single" w:color="auto" w:sz="12" w:space="0"/>
            </w:tcBorders>
            <w:vAlign w:val="center"/>
          </w:tcPr>
          <w:p w14:paraId="1A89DB1C">
            <w:pPr>
              <w:widowControl w:val="0"/>
              <w:numPr>
                <w:ilvl w:val="0"/>
                <w:numId w:val="0"/>
              </w:numPr>
              <w:ind w:left="0" w:leftChars="0" w:firstLine="0" w:firstLineChars="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bidi="ar-SA"/>
              </w:rPr>
              <w:t xml:space="preserve">第五单元 </w:t>
            </w:r>
            <w:r>
              <w:rPr>
                <w:rFonts w:hint="eastAsia" w:ascii="宋体" w:hAnsi="宋体" w:eastAsia="宋体" w:cs="宋体"/>
                <w:color w:val="000000"/>
                <w:sz w:val="21"/>
                <w:szCs w:val="21"/>
                <w:lang w:val="en-US" w:eastAsia="zh-Hans" w:bidi="ar-SA"/>
              </w:rPr>
              <w:t>中国民族音乐赏析</w:t>
            </w:r>
          </w:p>
        </w:tc>
        <w:tc>
          <w:tcPr>
            <w:tcW w:w="2967" w:type="dxa"/>
            <w:vAlign w:val="center"/>
          </w:tcPr>
          <w:p w14:paraId="282B58A0">
            <w:pPr>
              <w:widowControl w:val="0"/>
              <w:snapToGrid w:val="0"/>
              <w:jc w:val="both"/>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Hans" w:bidi="ar"/>
              </w:rPr>
              <w:t>通过多媒体音响听辨能说出曲目类别及曲目名称并进行简单举例</w:t>
            </w:r>
            <w:r>
              <w:rPr>
                <w:rFonts w:hint="eastAsia" w:ascii="宋体" w:hAnsi="宋体" w:eastAsia="宋体" w:cs="宋体"/>
                <w:b w:val="0"/>
                <w:bCs w:val="0"/>
                <w:kern w:val="0"/>
                <w:sz w:val="21"/>
                <w:szCs w:val="21"/>
                <w:lang w:val="en-US" w:eastAsia="zh-CN" w:bidi="ar"/>
              </w:rPr>
              <w:t>。</w:t>
            </w:r>
          </w:p>
        </w:tc>
        <w:tc>
          <w:tcPr>
            <w:tcW w:w="1697" w:type="dxa"/>
            <w:vAlign w:val="center"/>
          </w:tcPr>
          <w:p w14:paraId="38C2E372">
            <w:pPr>
              <w:widowControl w:val="0"/>
              <w:snapToGrid w:val="0"/>
              <w:jc w:val="both"/>
              <w:rPr>
                <w:rFonts w:hint="eastAsia" w:ascii="宋体" w:hAnsi="宋体" w:eastAsia="宋体" w:cs="宋体"/>
                <w:bCs/>
                <w:sz w:val="21"/>
                <w:szCs w:val="21"/>
              </w:rPr>
            </w:pPr>
            <w:r>
              <w:rPr>
                <w:rFonts w:hint="eastAsia" w:ascii="宋体" w:hAnsi="宋体" w:eastAsia="宋体" w:cs="宋体"/>
                <w:bCs/>
                <w:sz w:val="21"/>
                <w:szCs w:val="21"/>
              </w:rPr>
              <w:t>课堂展示</w:t>
            </w:r>
          </w:p>
        </w:tc>
        <w:tc>
          <w:tcPr>
            <w:tcW w:w="708" w:type="dxa"/>
            <w:vAlign w:val="center"/>
          </w:tcPr>
          <w:p w14:paraId="5AA54918">
            <w:pPr>
              <w:widowControl w:val="0"/>
              <w:snapToGrid w:val="0"/>
              <w:jc w:val="both"/>
              <w:rPr>
                <w:rFonts w:hint="default" w:ascii="宋体" w:hAnsi="宋体" w:eastAsia="宋体" w:cs="宋体"/>
                <w:bCs/>
                <w:sz w:val="21"/>
                <w:szCs w:val="21"/>
                <w:lang w:val="en-US" w:eastAsia="zh-CN"/>
              </w:rPr>
            </w:pPr>
            <w:r>
              <w:rPr>
                <w:rFonts w:hint="eastAsia" w:cs="宋体"/>
                <w:bCs/>
                <w:sz w:val="21"/>
                <w:szCs w:val="21"/>
                <w:lang w:val="en-US" w:eastAsia="zh-CN"/>
              </w:rPr>
              <w:t>4</w:t>
            </w:r>
          </w:p>
        </w:tc>
        <w:tc>
          <w:tcPr>
            <w:tcW w:w="653" w:type="dxa"/>
            <w:vAlign w:val="center"/>
          </w:tcPr>
          <w:p w14:paraId="54742E1D">
            <w:pPr>
              <w:widowControl w:val="0"/>
              <w:snapToGrid w:val="0"/>
              <w:jc w:val="both"/>
              <w:rPr>
                <w:rFonts w:hint="default" w:ascii="宋体" w:hAnsi="宋体" w:eastAsia="宋体" w:cs="宋体"/>
                <w:bCs/>
                <w:sz w:val="21"/>
                <w:szCs w:val="21"/>
                <w:lang w:val="en-US" w:eastAsia="zh-CN"/>
              </w:rPr>
            </w:pPr>
            <w:r>
              <w:rPr>
                <w:rFonts w:hint="eastAsia" w:cs="宋体"/>
                <w:bCs/>
                <w:sz w:val="21"/>
                <w:szCs w:val="21"/>
                <w:lang w:val="en-US" w:eastAsia="zh-CN"/>
              </w:rPr>
              <w:t>6</w:t>
            </w:r>
          </w:p>
        </w:tc>
        <w:tc>
          <w:tcPr>
            <w:tcW w:w="700" w:type="dxa"/>
            <w:tcBorders>
              <w:right w:val="single" w:color="auto" w:sz="12" w:space="0"/>
            </w:tcBorders>
            <w:vAlign w:val="center"/>
          </w:tcPr>
          <w:p w14:paraId="18259672">
            <w:pPr>
              <w:widowControl w:val="0"/>
              <w:snapToGrid w:val="0"/>
              <w:jc w:val="both"/>
              <w:rPr>
                <w:rFonts w:hint="default" w:ascii="宋体" w:hAnsi="宋体" w:eastAsia="宋体" w:cs="宋体"/>
                <w:bCs/>
                <w:sz w:val="21"/>
                <w:szCs w:val="21"/>
                <w:lang w:val="en-US" w:eastAsia="zh-CN"/>
              </w:rPr>
            </w:pPr>
            <w:r>
              <w:rPr>
                <w:rFonts w:hint="eastAsia" w:cs="宋体"/>
                <w:bCs/>
                <w:sz w:val="21"/>
                <w:szCs w:val="21"/>
                <w:lang w:val="en-US" w:eastAsia="zh-CN"/>
              </w:rPr>
              <w:t>10</w:t>
            </w:r>
          </w:p>
        </w:tc>
      </w:tr>
      <w:tr w14:paraId="031EFFCA">
        <w:trPr>
          <w:trHeight w:val="454" w:hRule="atLeast"/>
          <w:jc w:val="center"/>
        </w:trPr>
        <w:tc>
          <w:tcPr>
            <w:tcW w:w="6215" w:type="dxa"/>
            <w:gridSpan w:val="3"/>
            <w:tcBorders>
              <w:left w:val="single" w:color="auto" w:sz="12" w:space="0"/>
              <w:bottom w:val="single" w:color="auto" w:sz="12" w:space="0"/>
            </w:tcBorders>
            <w:vAlign w:val="center"/>
          </w:tcPr>
          <w:p w14:paraId="38A13591">
            <w:pPr>
              <w:pStyle w:val="13"/>
              <w:widowControl w:val="0"/>
            </w:pPr>
            <w:r>
              <w:rPr>
                <w:rFonts w:hint="eastAsia"/>
              </w:rPr>
              <w:t>合计</w:t>
            </w:r>
          </w:p>
        </w:tc>
        <w:tc>
          <w:tcPr>
            <w:tcW w:w="708" w:type="dxa"/>
            <w:tcBorders>
              <w:bottom w:val="single" w:color="auto" w:sz="12" w:space="0"/>
            </w:tcBorders>
            <w:vAlign w:val="center"/>
          </w:tcPr>
          <w:p w14:paraId="23DCE78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c>
          <w:tcPr>
            <w:tcW w:w="653" w:type="dxa"/>
            <w:tcBorders>
              <w:bottom w:val="single" w:color="auto" w:sz="12" w:space="0"/>
            </w:tcBorders>
            <w:vAlign w:val="center"/>
          </w:tcPr>
          <w:p w14:paraId="1470113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c>
          <w:tcPr>
            <w:tcW w:w="700" w:type="dxa"/>
            <w:tcBorders>
              <w:bottom w:val="single" w:color="auto" w:sz="12" w:space="0"/>
              <w:right w:val="single" w:color="auto" w:sz="12" w:space="0"/>
            </w:tcBorders>
            <w:vAlign w:val="center"/>
          </w:tcPr>
          <w:p w14:paraId="36B5773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r>
    </w:tbl>
    <w:p w14:paraId="6D64415E">
      <w:pPr>
        <w:pStyle w:val="16"/>
        <w:spacing w:before="326" w:beforeLines="100" w:line="360" w:lineRule="auto"/>
        <w:ind w:firstLine="280" w:firstLineChars="10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35C3945">
        <w:trPr>
          <w:trHeight w:val="1277" w:hRule="atLeast"/>
        </w:trPr>
        <w:tc>
          <w:tcPr>
            <w:tcW w:w="8276" w:type="dxa"/>
            <w:vAlign w:val="center"/>
          </w:tcPr>
          <w:p w14:paraId="39AD24AE">
            <w:pPr>
              <w:widowControl w:val="0"/>
              <w:adjustRightInd w:val="0"/>
              <w:snapToGrid w:val="0"/>
              <w:ind w:right="-50"/>
              <w:jc w:val="both"/>
              <w:rPr>
                <w:rFonts w:hint="eastAsia" w:asciiTheme="minorEastAsia" w:hAnsiTheme="minorEastAsia" w:eastAsiaTheme="minorEastAsia" w:cstheme="minorEastAsia"/>
                <w:bCs/>
                <w:sz w:val="21"/>
                <w:szCs w:val="21"/>
                <w:shd w:val="clear" w:color="auto" w:fill="auto"/>
                <w:lang w:val="en-US" w:eastAsia="zh-Hans"/>
              </w:rPr>
            </w:pPr>
            <w:r>
              <w:rPr>
                <w:rFonts w:hint="eastAsia" w:asciiTheme="minorEastAsia" w:hAnsiTheme="minorEastAsia" w:eastAsiaTheme="minorEastAsia" w:cstheme="minorEastAsia"/>
                <w:bCs/>
                <w:sz w:val="21"/>
                <w:szCs w:val="21"/>
                <w:shd w:val="clear" w:color="auto" w:fill="auto"/>
                <w:lang w:val="en-US" w:eastAsia="zh-CN"/>
              </w:rPr>
              <w:t>思政</w:t>
            </w:r>
            <w:r>
              <w:rPr>
                <w:rFonts w:hint="eastAsia" w:asciiTheme="minorEastAsia" w:hAnsiTheme="minorEastAsia" w:eastAsiaTheme="minorEastAsia" w:cstheme="minorEastAsia"/>
                <w:bCs/>
                <w:sz w:val="21"/>
                <w:szCs w:val="21"/>
                <w:shd w:val="clear" w:color="auto" w:fill="auto"/>
                <w:lang w:val="en-US" w:eastAsia="zh-Hans"/>
              </w:rPr>
              <w:t>目标</w:t>
            </w:r>
            <w:r>
              <w:rPr>
                <w:rFonts w:hint="eastAsia" w:asciiTheme="minorEastAsia" w:hAnsiTheme="minorEastAsia" w:eastAsiaTheme="minorEastAsia" w:cstheme="minorEastAsia"/>
                <w:bCs/>
                <w:sz w:val="21"/>
                <w:szCs w:val="21"/>
                <w:shd w:val="clear" w:color="auto" w:fill="auto"/>
                <w:lang w:val="en-US" w:eastAsia="zh-CN"/>
              </w:rPr>
              <w:t>：</w:t>
            </w:r>
            <w:r>
              <w:rPr>
                <w:rFonts w:hint="eastAsia" w:asciiTheme="minorEastAsia" w:hAnsiTheme="minorEastAsia" w:eastAsiaTheme="minorEastAsia" w:cstheme="minorEastAsia"/>
                <w:bCs/>
                <w:sz w:val="21"/>
                <w:szCs w:val="21"/>
                <w:shd w:val="clear" w:color="auto" w:fill="auto"/>
                <w:lang w:val="en-US" w:eastAsia="zh-Hans"/>
              </w:rPr>
              <w:t>通</w:t>
            </w:r>
            <w:r>
              <w:rPr>
                <w:rFonts w:hint="eastAsia" w:asciiTheme="minorEastAsia" w:hAnsiTheme="minorEastAsia" w:eastAsiaTheme="minorEastAsia" w:cstheme="minorEastAsia"/>
                <w:bCs/>
                <w:sz w:val="21"/>
                <w:szCs w:val="21"/>
                <w:shd w:val="clear" w:color="auto" w:fill="auto"/>
                <w:lang w:val="en-US" w:eastAsia="zh-CN"/>
              </w:rPr>
              <w:t>过主题鲜明的</w:t>
            </w:r>
            <w:r>
              <w:rPr>
                <w:rFonts w:hint="eastAsia" w:asciiTheme="minorEastAsia" w:hAnsiTheme="minorEastAsia" w:eastAsiaTheme="minorEastAsia" w:cstheme="minorEastAsia"/>
                <w:bCs/>
                <w:sz w:val="21"/>
                <w:szCs w:val="21"/>
                <w:shd w:val="clear" w:color="auto" w:fill="auto"/>
                <w:lang w:val="en-US" w:eastAsia="zh-Hans"/>
              </w:rPr>
              <w:t>歌曲</w:t>
            </w:r>
            <w:r>
              <w:rPr>
                <w:rFonts w:hint="eastAsia" w:asciiTheme="minorEastAsia" w:hAnsiTheme="minorEastAsia" w:eastAsiaTheme="minorEastAsia" w:cstheme="minorEastAsia"/>
                <w:bCs/>
                <w:sz w:val="21"/>
                <w:szCs w:val="21"/>
                <w:shd w:val="clear" w:color="auto" w:fill="auto"/>
                <w:lang w:eastAsia="zh-Hans"/>
              </w:rPr>
              <w:t>，</w:t>
            </w:r>
            <w:r>
              <w:rPr>
                <w:rFonts w:hint="eastAsia" w:asciiTheme="minorEastAsia" w:hAnsiTheme="minorEastAsia" w:eastAsiaTheme="minorEastAsia" w:cstheme="minorEastAsia"/>
                <w:bCs/>
                <w:sz w:val="21"/>
                <w:szCs w:val="21"/>
                <w:shd w:val="clear" w:color="auto" w:fill="auto"/>
                <w:lang w:val="en-US" w:eastAsia="zh-Hans"/>
              </w:rPr>
              <w:t>培</w:t>
            </w:r>
            <w:r>
              <w:rPr>
                <w:rFonts w:hint="eastAsia" w:asciiTheme="minorEastAsia" w:hAnsiTheme="minorEastAsia" w:eastAsiaTheme="minorEastAsia" w:cstheme="minorEastAsia"/>
                <w:bCs/>
                <w:sz w:val="21"/>
                <w:szCs w:val="21"/>
                <w:shd w:val="clear" w:color="auto" w:fill="auto"/>
                <w:lang w:val="en-US" w:eastAsia="zh-CN"/>
              </w:rPr>
              <w:t>养学生的爱国情感</w:t>
            </w:r>
            <w:r>
              <w:rPr>
                <w:rFonts w:hint="eastAsia" w:asciiTheme="minorEastAsia" w:hAnsiTheme="minorEastAsia" w:eastAsiaTheme="minorEastAsia" w:cstheme="minorEastAsia"/>
                <w:bCs/>
                <w:sz w:val="21"/>
                <w:szCs w:val="21"/>
                <w:shd w:val="clear" w:color="auto" w:fill="auto"/>
                <w:lang w:eastAsia="zh-Hans"/>
              </w:rPr>
              <w:t>。</w:t>
            </w:r>
            <w:r>
              <w:rPr>
                <w:rFonts w:hint="eastAsia" w:asciiTheme="minorEastAsia" w:hAnsiTheme="minorEastAsia" w:eastAsiaTheme="minorEastAsia" w:cstheme="minorEastAsia"/>
                <w:bCs/>
                <w:sz w:val="21"/>
                <w:szCs w:val="21"/>
                <w:shd w:val="clear" w:color="auto" w:fill="auto"/>
                <w:lang w:val="en-US" w:eastAsia="zh-Hans"/>
              </w:rPr>
              <w:t>激发同学们的爱国之情与民族自豪感。通过音乐的教育意义，树立坚定的理想信念与职业信仰，为自己的目标努力奋斗。</w:t>
            </w:r>
          </w:p>
          <w:p w14:paraId="2E981C41">
            <w:pPr>
              <w:pStyle w:val="14"/>
              <w:widowControl w:val="0"/>
              <w:jc w:val="both"/>
              <w:rPr>
                <w:rFonts w:hint="eastAsia" w:asciiTheme="minorEastAsia" w:hAnsiTheme="minorEastAsia" w:eastAsiaTheme="minorEastAsia" w:cstheme="minorEastAsia"/>
                <w:bCs/>
                <w:sz w:val="21"/>
                <w:szCs w:val="21"/>
                <w:shd w:val="clear" w:color="auto" w:fill="auto"/>
                <w:lang w:val="en-US" w:eastAsia="zh-CN"/>
              </w:rPr>
            </w:pPr>
            <w:r>
              <w:rPr>
                <w:rFonts w:hint="eastAsia" w:asciiTheme="minorEastAsia" w:hAnsiTheme="minorEastAsia" w:eastAsiaTheme="minorEastAsia" w:cstheme="minorEastAsia"/>
                <w:bCs/>
                <w:sz w:val="21"/>
                <w:szCs w:val="21"/>
                <w:shd w:val="clear" w:color="auto" w:fill="auto"/>
                <w:lang w:val="en-US" w:eastAsia="zh-CN"/>
              </w:rPr>
              <w:t>实施途径：通过分析、举例等步骤，重视做事的实践性、科学性。</w:t>
            </w:r>
          </w:p>
        </w:tc>
      </w:tr>
    </w:tbl>
    <w:p w14:paraId="7409E773">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713"/>
        <w:gridCol w:w="1440"/>
      </w:tblGrid>
      <w:tr w14:paraId="673F6F97">
        <w:trPr>
          <w:trHeight w:val="454" w:hRule="atLeast"/>
        </w:trPr>
        <w:tc>
          <w:tcPr>
            <w:tcW w:w="836" w:type="dxa"/>
            <w:vMerge w:val="restart"/>
            <w:tcBorders>
              <w:top w:val="single" w:color="auto" w:sz="12" w:space="0"/>
              <w:left w:val="single" w:color="auto" w:sz="12" w:space="0"/>
            </w:tcBorders>
            <w:vAlign w:val="center"/>
          </w:tcPr>
          <w:p w14:paraId="7EB3DFB9">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2FAF718B">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182B88E2">
            <w:pPr>
              <w:pStyle w:val="16"/>
              <w:widowControl w:val="0"/>
              <w:jc w:val="center"/>
              <w:rPr>
                <w:rFonts w:ascii="黑体" w:hAnsi="黑体"/>
                <w:bCs/>
                <w:sz w:val="21"/>
                <w:szCs w:val="21"/>
              </w:rPr>
            </w:pPr>
            <w:r>
              <w:rPr>
                <w:rFonts w:hint="eastAsia" w:ascii="黑体" w:hAnsi="黑体"/>
                <w:bCs/>
                <w:sz w:val="21"/>
                <w:szCs w:val="21"/>
              </w:rPr>
              <w:t>考核方式</w:t>
            </w:r>
          </w:p>
        </w:tc>
        <w:tc>
          <w:tcPr>
            <w:tcW w:w="3161" w:type="dxa"/>
            <w:gridSpan w:val="5"/>
            <w:tcBorders>
              <w:top w:val="single" w:color="auto" w:sz="12" w:space="0"/>
              <w:left w:val="double" w:color="auto" w:sz="4" w:space="0"/>
            </w:tcBorders>
            <w:vAlign w:val="center"/>
          </w:tcPr>
          <w:p w14:paraId="39EF2008">
            <w:pPr>
              <w:pStyle w:val="16"/>
              <w:widowControl w:val="0"/>
              <w:spacing w:line="240" w:lineRule="auto"/>
              <w:jc w:val="center"/>
              <w:rPr>
                <w:rFonts w:ascii="黑体" w:hAnsi="宋体"/>
              </w:rPr>
            </w:pPr>
            <w:r>
              <w:rPr>
                <w:rFonts w:hint="eastAsia" w:ascii="黑体" w:hAnsi="黑体"/>
                <w:bCs/>
                <w:sz w:val="21"/>
                <w:szCs w:val="21"/>
              </w:rPr>
              <w:t>课程目标</w:t>
            </w:r>
          </w:p>
        </w:tc>
        <w:tc>
          <w:tcPr>
            <w:tcW w:w="1440" w:type="dxa"/>
            <w:vMerge w:val="restart"/>
            <w:tcBorders>
              <w:top w:val="single" w:color="auto" w:sz="12" w:space="0"/>
              <w:right w:val="single" w:color="auto" w:sz="12" w:space="0"/>
            </w:tcBorders>
            <w:vAlign w:val="center"/>
          </w:tcPr>
          <w:p w14:paraId="0071EEFE">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07D2F666">
        <w:trPr>
          <w:trHeight w:val="454" w:hRule="atLeast"/>
        </w:trPr>
        <w:tc>
          <w:tcPr>
            <w:tcW w:w="836" w:type="dxa"/>
            <w:vMerge w:val="continue"/>
            <w:tcBorders>
              <w:left w:val="single" w:color="auto" w:sz="12" w:space="0"/>
            </w:tcBorders>
          </w:tcPr>
          <w:p w14:paraId="0911614A">
            <w:pPr>
              <w:widowControl w:val="0"/>
              <w:snapToGrid w:val="0"/>
              <w:jc w:val="center"/>
              <w:rPr>
                <w:rFonts w:ascii="黑体" w:hAnsi="黑体" w:eastAsia="黑体"/>
                <w:bCs/>
                <w:sz w:val="21"/>
                <w:szCs w:val="21"/>
              </w:rPr>
            </w:pPr>
          </w:p>
        </w:tc>
        <w:tc>
          <w:tcPr>
            <w:tcW w:w="709" w:type="dxa"/>
            <w:vMerge w:val="continue"/>
          </w:tcPr>
          <w:p w14:paraId="1F580A41">
            <w:pPr>
              <w:pStyle w:val="16"/>
              <w:widowControl w:val="0"/>
              <w:jc w:val="both"/>
              <w:rPr>
                <w:rFonts w:ascii="黑体" w:hAnsi="黑体"/>
                <w:bCs/>
                <w:sz w:val="21"/>
                <w:szCs w:val="21"/>
              </w:rPr>
            </w:pPr>
          </w:p>
        </w:tc>
        <w:tc>
          <w:tcPr>
            <w:tcW w:w="2353" w:type="dxa"/>
            <w:vMerge w:val="continue"/>
            <w:tcBorders>
              <w:right w:val="double" w:color="auto" w:sz="4" w:space="0"/>
            </w:tcBorders>
          </w:tcPr>
          <w:p w14:paraId="742A9773">
            <w:pPr>
              <w:pStyle w:val="16"/>
              <w:widowControl w:val="0"/>
              <w:jc w:val="both"/>
              <w:rPr>
                <w:rFonts w:ascii="黑体" w:hAnsi="黑体"/>
                <w:bCs/>
                <w:sz w:val="21"/>
                <w:szCs w:val="21"/>
              </w:rPr>
            </w:pPr>
          </w:p>
        </w:tc>
        <w:tc>
          <w:tcPr>
            <w:tcW w:w="612" w:type="dxa"/>
            <w:tcBorders>
              <w:left w:val="double" w:color="auto" w:sz="4" w:space="0"/>
            </w:tcBorders>
            <w:vAlign w:val="center"/>
          </w:tcPr>
          <w:p w14:paraId="36A76E47">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4D2A919F">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42497FD6">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55475B5C">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713" w:type="dxa"/>
            <w:vAlign w:val="center"/>
          </w:tcPr>
          <w:p w14:paraId="79A884AA">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1440" w:type="dxa"/>
            <w:vMerge w:val="continue"/>
            <w:tcBorders>
              <w:right w:val="single" w:color="auto" w:sz="12" w:space="0"/>
            </w:tcBorders>
          </w:tcPr>
          <w:p w14:paraId="464DDCF4">
            <w:pPr>
              <w:pStyle w:val="16"/>
              <w:widowControl w:val="0"/>
              <w:spacing w:line="240" w:lineRule="auto"/>
              <w:jc w:val="center"/>
              <w:rPr>
                <w:rFonts w:ascii="黑体" w:hAnsi="黑体"/>
                <w:bCs/>
                <w:sz w:val="21"/>
                <w:szCs w:val="21"/>
              </w:rPr>
            </w:pPr>
          </w:p>
        </w:tc>
      </w:tr>
      <w:tr w14:paraId="12B99CF8">
        <w:trPr>
          <w:trHeight w:val="454" w:hRule="atLeast"/>
        </w:trPr>
        <w:tc>
          <w:tcPr>
            <w:tcW w:w="836" w:type="dxa"/>
            <w:tcBorders>
              <w:left w:val="single" w:color="auto" w:sz="12" w:space="0"/>
            </w:tcBorders>
            <w:vAlign w:val="center"/>
          </w:tcPr>
          <w:p w14:paraId="33AD1A47">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1</w:t>
            </w:r>
          </w:p>
        </w:tc>
        <w:tc>
          <w:tcPr>
            <w:tcW w:w="709" w:type="dxa"/>
            <w:vAlign w:val="center"/>
          </w:tcPr>
          <w:p w14:paraId="7174FAD8">
            <w:pPr>
              <w:pStyle w:val="14"/>
              <w:widowControl w:val="0"/>
            </w:pPr>
            <w:r>
              <w:rPr>
                <w:rFonts w:hint="default"/>
                <w:lang w:val="en-US" w:eastAsia="zh-CN"/>
              </w:rPr>
              <w:t>6</w:t>
            </w:r>
            <w:r>
              <w:rPr>
                <w:rFonts w:hint="eastAsia"/>
                <w:lang w:val="en-US" w:eastAsia="zh-CN"/>
              </w:rPr>
              <w:t>0%</w:t>
            </w:r>
          </w:p>
        </w:tc>
        <w:tc>
          <w:tcPr>
            <w:tcW w:w="2353" w:type="dxa"/>
            <w:tcBorders>
              <w:right w:val="double" w:color="auto" w:sz="4" w:space="0"/>
            </w:tcBorders>
            <w:vAlign w:val="center"/>
          </w:tcPr>
          <w:p w14:paraId="3200B648">
            <w:pPr>
              <w:widowControl w:val="0"/>
              <w:snapToGrid w:val="0"/>
              <w:jc w:val="center"/>
              <w:rPr>
                <w:rFonts w:hint="default" w:ascii="Times New Roman" w:hAnsi="Times New Roman" w:eastAsia="宋体" w:cs="宋体"/>
                <w:bCs/>
                <w:sz w:val="21"/>
                <w:szCs w:val="21"/>
                <w:lang w:val="en-US" w:eastAsia="zh-CN" w:bidi="ar-SA"/>
              </w:rPr>
            </w:pPr>
            <w:r>
              <w:rPr>
                <w:rFonts w:hint="eastAsia" w:ascii="Arial" w:hAnsi="Arial" w:eastAsia="黑体" w:cs="Arial"/>
                <w:bCs/>
                <w:sz w:val="21"/>
                <w:szCs w:val="21"/>
              </w:rPr>
              <w:t>期末展示</w:t>
            </w:r>
          </w:p>
        </w:tc>
        <w:tc>
          <w:tcPr>
            <w:tcW w:w="612" w:type="dxa"/>
            <w:tcBorders>
              <w:left w:val="double" w:color="auto" w:sz="4" w:space="0"/>
            </w:tcBorders>
            <w:vAlign w:val="center"/>
          </w:tcPr>
          <w:p w14:paraId="1E62F523">
            <w:pPr>
              <w:pStyle w:val="14"/>
              <w:widowControl w:val="0"/>
              <w:jc w:val="both"/>
              <w:rPr>
                <w:rFonts w:hint="default" w:eastAsia="宋体"/>
                <w:lang w:val="en-US" w:eastAsia="zh-CN"/>
              </w:rPr>
            </w:pPr>
            <w:r>
              <w:rPr>
                <w:rFonts w:hint="eastAsia"/>
                <w:lang w:val="en-US" w:eastAsia="zh-CN"/>
              </w:rPr>
              <w:t>20</w:t>
            </w:r>
          </w:p>
        </w:tc>
        <w:tc>
          <w:tcPr>
            <w:tcW w:w="612" w:type="dxa"/>
            <w:vAlign w:val="center"/>
          </w:tcPr>
          <w:p w14:paraId="2479961C">
            <w:pPr>
              <w:pStyle w:val="14"/>
              <w:widowControl w:val="0"/>
              <w:jc w:val="both"/>
              <w:rPr>
                <w:rFonts w:hint="default" w:eastAsia="宋体"/>
                <w:lang w:val="en-US" w:eastAsia="zh-CN"/>
              </w:rPr>
            </w:pPr>
            <w:r>
              <w:rPr>
                <w:rFonts w:hint="eastAsia"/>
                <w:lang w:val="en-US" w:eastAsia="zh-CN"/>
              </w:rPr>
              <w:t>20</w:t>
            </w:r>
          </w:p>
        </w:tc>
        <w:tc>
          <w:tcPr>
            <w:tcW w:w="612" w:type="dxa"/>
            <w:vAlign w:val="center"/>
          </w:tcPr>
          <w:p w14:paraId="291B0443">
            <w:pPr>
              <w:pStyle w:val="14"/>
              <w:widowControl w:val="0"/>
              <w:jc w:val="both"/>
              <w:rPr>
                <w:rFonts w:hint="default" w:eastAsia="宋体"/>
                <w:lang w:val="en-US" w:eastAsia="zh-CN"/>
              </w:rPr>
            </w:pPr>
            <w:r>
              <w:rPr>
                <w:rFonts w:hint="eastAsia"/>
                <w:lang w:val="en-US" w:eastAsia="zh-CN"/>
              </w:rPr>
              <w:t>20</w:t>
            </w:r>
          </w:p>
        </w:tc>
        <w:tc>
          <w:tcPr>
            <w:tcW w:w="612" w:type="dxa"/>
            <w:vAlign w:val="center"/>
          </w:tcPr>
          <w:p w14:paraId="575D6C07">
            <w:pPr>
              <w:pStyle w:val="14"/>
              <w:widowControl w:val="0"/>
              <w:jc w:val="both"/>
              <w:rPr>
                <w:rFonts w:hint="default" w:eastAsia="宋体"/>
                <w:lang w:val="en-US" w:eastAsia="zh-CN"/>
              </w:rPr>
            </w:pPr>
            <w:r>
              <w:rPr>
                <w:rFonts w:hint="eastAsia"/>
                <w:lang w:val="en-US" w:eastAsia="zh-CN"/>
              </w:rPr>
              <w:t>20</w:t>
            </w:r>
          </w:p>
        </w:tc>
        <w:tc>
          <w:tcPr>
            <w:tcW w:w="713" w:type="dxa"/>
            <w:vAlign w:val="center"/>
          </w:tcPr>
          <w:p w14:paraId="06E63C49">
            <w:pPr>
              <w:pStyle w:val="14"/>
              <w:widowControl w:val="0"/>
              <w:jc w:val="both"/>
              <w:rPr>
                <w:rFonts w:hint="default" w:eastAsia="宋体"/>
                <w:lang w:val="en-US" w:eastAsia="zh-CN"/>
              </w:rPr>
            </w:pPr>
            <w:r>
              <w:rPr>
                <w:rFonts w:hint="eastAsia"/>
                <w:lang w:val="en-US" w:eastAsia="zh-CN"/>
              </w:rPr>
              <w:t>20</w:t>
            </w:r>
          </w:p>
        </w:tc>
        <w:tc>
          <w:tcPr>
            <w:tcW w:w="1440" w:type="dxa"/>
            <w:tcBorders>
              <w:right w:val="single" w:color="auto" w:sz="12" w:space="0"/>
            </w:tcBorders>
            <w:vAlign w:val="center"/>
          </w:tcPr>
          <w:p w14:paraId="3D8A35B0">
            <w:pPr>
              <w:pStyle w:val="14"/>
              <w:widowControl w:val="0"/>
            </w:pPr>
            <w:r>
              <w:rPr>
                <w:rFonts w:hint="eastAsia"/>
              </w:rPr>
              <w:t>1</w:t>
            </w:r>
            <w:r>
              <w:t>00</w:t>
            </w:r>
          </w:p>
        </w:tc>
      </w:tr>
      <w:tr w14:paraId="545F5824">
        <w:trPr>
          <w:trHeight w:val="454" w:hRule="atLeast"/>
        </w:trPr>
        <w:tc>
          <w:tcPr>
            <w:tcW w:w="836" w:type="dxa"/>
            <w:tcBorders>
              <w:left w:val="single" w:color="auto" w:sz="12" w:space="0"/>
            </w:tcBorders>
            <w:vAlign w:val="center"/>
          </w:tcPr>
          <w:p w14:paraId="31182B94">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709" w:type="dxa"/>
            <w:vAlign w:val="center"/>
          </w:tcPr>
          <w:p w14:paraId="18D97B6A">
            <w:pPr>
              <w:pStyle w:val="14"/>
              <w:widowControl w:val="0"/>
            </w:pPr>
            <w:r>
              <w:rPr>
                <w:rFonts w:hint="eastAsia"/>
                <w:lang w:val="en-US" w:eastAsia="zh-CN"/>
              </w:rPr>
              <w:t>20%</w:t>
            </w:r>
          </w:p>
        </w:tc>
        <w:tc>
          <w:tcPr>
            <w:tcW w:w="2353" w:type="dxa"/>
            <w:tcBorders>
              <w:right w:val="double" w:color="auto" w:sz="4" w:space="0"/>
            </w:tcBorders>
            <w:vAlign w:val="center"/>
          </w:tcPr>
          <w:p w14:paraId="40AF873A">
            <w:pPr>
              <w:widowControl w:val="0"/>
              <w:snapToGrid w:val="0"/>
              <w:jc w:val="center"/>
              <w:rPr>
                <w:rFonts w:ascii="Times New Roman" w:hAnsi="Times New Roman" w:eastAsia="宋体" w:cs="宋体"/>
                <w:bCs/>
                <w:sz w:val="21"/>
                <w:szCs w:val="21"/>
                <w:lang w:val="en-US" w:eastAsia="zh-CN" w:bidi="ar-SA"/>
              </w:rPr>
            </w:pPr>
            <w:r>
              <w:rPr>
                <w:rFonts w:hint="eastAsia" w:ascii="Arial" w:hAnsi="Arial" w:eastAsia="黑体" w:cs="Arial"/>
                <w:bCs/>
                <w:sz w:val="21"/>
                <w:szCs w:val="21"/>
              </w:rPr>
              <w:t>课堂展示</w:t>
            </w:r>
          </w:p>
        </w:tc>
        <w:tc>
          <w:tcPr>
            <w:tcW w:w="612" w:type="dxa"/>
            <w:tcBorders>
              <w:left w:val="double" w:color="auto" w:sz="4" w:space="0"/>
            </w:tcBorders>
            <w:vAlign w:val="center"/>
          </w:tcPr>
          <w:p w14:paraId="2F5013DF">
            <w:pPr>
              <w:pStyle w:val="14"/>
              <w:widowControl w:val="0"/>
              <w:jc w:val="both"/>
              <w:rPr>
                <w:rFonts w:hint="default" w:eastAsia="宋体"/>
                <w:lang w:val="en-US" w:eastAsia="zh-CN"/>
              </w:rPr>
            </w:pPr>
            <w:r>
              <w:rPr>
                <w:rFonts w:hint="eastAsia"/>
                <w:lang w:val="en-US" w:eastAsia="zh-CN"/>
              </w:rPr>
              <w:t>20</w:t>
            </w:r>
          </w:p>
        </w:tc>
        <w:tc>
          <w:tcPr>
            <w:tcW w:w="612" w:type="dxa"/>
            <w:vAlign w:val="center"/>
          </w:tcPr>
          <w:p w14:paraId="50396217">
            <w:pPr>
              <w:pStyle w:val="14"/>
              <w:widowControl w:val="0"/>
              <w:jc w:val="both"/>
            </w:pPr>
          </w:p>
        </w:tc>
        <w:tc>
          <w:tcPr>
            <w:tcW w:w="612" w:type="dxa"/>
            <w:vAlign w:val="center"/>
          </w:tcPr>
          <w:p w14:paraId="27505C1E">
            <w:pPr>
              <w:pStyle w:val="14"/>
              <w:widowControl w:val="0"/>
              <w:jc w:val="both"/>
              <w:rPr>
                <w:rFonts w:hint="default" w:eastAsia="宋体"/>
                <w:lang w:val="en-US" w:eastAsia="zh-CN"/>
              </w:rPr>
            </w:pPr>
            <w:r>
              <w:rPr>
                <w:rFonts w:hint="eastAsia"/>
                <w:lang w:val="en-US" w:eastAsia="zh-CN"/>
              </w:rPr>
              <w:t>30</w:t>
            </w:r>
          </w:p>
        </w:tc>
        <w:tc>
          <w:tcPr>
            <w:tcW w:w="612" w:type="dxa"/>
            <w:vAlign w:val="center"/>
          </w:tcPr>
          <w:p w14:paraId="45FB1027">
            <w:pPr>
              <w:pStyle w:val="14"/>
              <w:widowControl w:val="0"/>
              <w:jc w:val="both"/>
              <w:rPr>
                <w:rFonts w:hint="default" w:eastAsia="宋体"/>
                <w:lang w:val="en-US" w:eastAsia="zh-CN"/>
              </w:rPr>
            </w:pPr>
            <w:r>
              <w:rPr>
                <w:rFonts w:hint="eastAsia"/>
                <w:lang w:val="en-US" w:eastAsia="zh-CN"/>
              </w:rPr>
              <w:t>30</w:t>
            </w:r>
          </w:p>
        </w:tc>
        <w:tc>
          <w:tcPr>
            <w:tcW w:w="713" w:type="dxa"/>
            <w:vAlign w:val="center"/>
          </w:tcPr>
          <w:p w14:paraId="6CAEF948">
            <w:pPr>
              <w:pStyle w:val="14"/>
              <w:widowControl w:val="0"/>
              <w:jc w:val="both"/>
              <w:rPr>
                <w:rFonts w:hint="default" w:eastAsia="宋体"/>
                <w:lang w:val="en-US" w:eastAsia="zh-CN"/>
              </w:rPr>
            </w:pPr>
            <w:r>
              <w:rPr>
                <w:rFonts w:hint="eastAsia"/>
                <w:lang w:val="en-US" w:eastAsia="zh-CN"/>
              </w:rPr>
              <w:t>20</w:t>
            </w:r>
          </w:p>
        </w:tc>
        <w:tc>
          <w:tcPr>
            <w:tcW w:w="1440" w:type="dxa"/>
            <w:tcBorders>
              <w:right w:val="single" w:color="auto" w:sz="12" w:space="0"/>
            </w:tcBorders>
            <w:vAlign w:val="center"/>
          </w:tcPr>
          <w:p w14:paraId="42AD812B">
            <w:pPr>
              <w:pStyle w:val="14"/>
              <w:widowControl w:val="0"/>
            </w:pPr>
            <w:r>
              <w:rPr>
                <w:rFonts w:hint="eastAsia"/>
              </w:rPr>
              <w:t>1</w:t>
            </w:r>
            <w:r>
              <w:t>00</w:t>
            </w:r>
          </w:p>
        </w:tc>
      </w:tr>
      <w:tr w14:paraId="592EE5CB">
        <w:trPr>
          <w:trHeight w:val="454" w:hRule="atLeast"/>
        </w:trPr>
        <w:tc>
          <w:tcPr>
            <w:tcW w:w="836" w:type="dxa"/>
            <w:tcBorders>
              <w:left w:val="single" w:color="auto" w:sz="12" w:space="0"/>
            </w:tcBorders>
            <w:vAlign w:val="center"/>
          </w:tcPr>
          <w:p w14:paraId="7E7B5E7F">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709" w:type="dxa"/>
            <w:vAlign w:val="center"/>
          </w:tcPr>
          <w:p w14:paraId="7EA536E4">
            <w:pPr>
              <w:pStyle w:val="14"/>
              <w:widowControl w:val="0"/>
            </w:pPr>
            <w:r>
              <w:rPr>
                <w:rFonts w:hint="eastAsia"/>
                <w:lang w:val="en-US" w:eastAsia="zh-CN"/>
              </w:rPr>
              <w:t>20%</w:t>
            </w:r>
          </w:p>
        </w:tc>
        <w:tc>
          <w:tcPr>
            <w:tcW w:w="2353" w:type="dxa"/>
            <w:tcBorders>
              <w:right w:val="double" w:color="auto" w:sz="4" w:space="0"/>
            </w:tcBorders>
            <w:vAlign w:val="center"/>
          </w:tcPr>
          <w:p w14:paraId="5786B694">
            <w:pPr>
              <w:widowControl w:val="0"/>
              <w:snapToGrid w:val="0"/>
              <w:jc w:val="center"/>
              <w:rPr>
                <w:rFonts w:ascii="Times New Roman" w:hAnsi="Times New Roman" w:eastAsia="宋体" w:cs="宋体"/>
                <w:bCs/>
                <w:sz w:val="21"/>
                <w:szCs w:val="21"/>
                <w:lang w:val="en-US" w:eastAsia="zh-CN" w:bidi="ar-SA"/>
              </w:rPr>
            </w:pPr>
            <w:r>
              <w:rPr>
                <w:rFonts w:hint="eastAsia" w:ascii="Arial" w:hAnsi="Arial" w:eastAsia="黑体" w:cs="Arial"/>
                <w:bCs/>
                <w:sz w:val="21"/>
                <w:szCs w:val="21"/>
              </w:rPr>
              <w:t>课堂展示</w:t>
            </w:r>
          </w:p>
        </w:tc>
        <w:tc>
          <w:tcPr>
            <w:tcW w:w="612" w:type="dxa"/>
            <w:tcBorders>
              <w:left w:val="double" w:color="auto" w:sz="4" w:space="0"/>
            </w:tcBorders>
            <w:vAlign w:val="center"/>
          </w:tcPr>
          <w:p w14:paraId="27F9A04F">
            <w:pPr>
              <w:pStyle w:val="14"/>
              <w:widowControl w:val="0"/>
              <w:jc w:val="both"/>
              <w:rPr>
                <w:rFonts w:hint="default" w:eastAsia="宋体"/>
                <w:lang w:val="en-US" w:eastAsia="zh-CN"/>
              </w:rPr>
            </w:pPr>
            <w:r>
              <w:rPr>
                <w:rFonts w:hint="eastAsia"/>
                <w:lang w:val="en-US" w:eastAsia="zh-CN"/>
              </w:rPr>
              <w:t>30</w:t>
            </w:r>
          </w:p>
        </w:tc>
        <w:tc>
          <w:tcPr>
            <w:tcW w:w="612" w:type="dxa"/>
            <w:vAlign w:val="center"/>
          </w:tcPr>
          <w:p w14:paraId="25DB7C5B">
            <w:pPr>
              <w:pStyle w:val="14"/>
              <w:widowControl w:val="0"/>
              <w:jc w:val="both"/>
              <w:rPr>
                <w:rFonts w:hint="default" w:eastAsia="宋体"/>
                <w:lang w:val="en-US" w:eastAsia="zh-CN"/>
              </w:rPr>
            </w:pPr>
            <w:r>
              <w:rPr>
                <w:rFonts w:hint="eastAsia"/>
                <w:lang w:val="en-US" w:eastAsia="zh-CN"/>
              </w:rPr>
              <w:t>40</w:t>
            </w:r>
          </w:p>
        </w:tc>
        <w:tc>
          <w:tcPr>
            <w:tcW w:w="612" w:type="dxa"/>
            <w:vAlign w:val="center"/>
          </w:tcPr>
          <w:p w14:paraId="740082C0">
            <w:pPr>
              <w:pStyle w:val="14"/>
              <w:widowControl w:val="0"/>
              <w:jc w:val="both"/>
            </w:pPr>
          </w:p>
        </w:tc>
        <w:tc>
          <w:tcPr>
            <w:tcW w:w="612" w:type="dxa"/>
            <w:vAlign w:val="center"/>
          </w:tcPr>
          <w:p w14:paraId="48592B66">
            <w:pPr>
              <w:pStyle w:val="14"/>
              <w:widowControl w:val="0"/>
              <w:jc w:val="both"/>
              <w:rPr>
                <w:rFonts w:hint="default" w:eastAsia="宋体"/>
                <w:lang w:val="en-US" w:eastAsia="zh-CN"/>
              </w:rPr>
            </w:pPr>
          </w:p>
        </w:tc>
        <w:tc>
          <w:tcPr>
            <w:tcW w:w="713" w:type="dxa"/>
            <w:vAlign w:val="center"/>
          </w:tcPr>
          <w:p w14:paraId="74D99196">
            <w:pPr>
              <w:pStyle w:val="14"/>
              <w:widowControl w:val="0"/>
              <w:jc w:val="both"/>
              <w:rPr>
                <w:rFonts w:hint="default" w:eastAsia="宋体"/>
                <w:lang w:val="en-US" w:eastAsia="zh-CN"/>
              </w:rPr>
            </w:pPr>
            <w:r>
              <w:rPr>
                <w:rFonts w:hint="eastAsia"/>
                <w:lang w:val="en-US" w:eastAsia="zh-CN"/>
              </w:rPr>
              <w:t>30</w:t>
            </w:r>
          </w:p>
        </w:tc>
        <w:tc>
          <w:tcPr>
            <w:tcW w:w="1440" w:type="dxa"/>
            <w:tcBorders>
              <w:right w:val="single" w:color="auto" w:sz="12" w:space="0"/>
            </w:tcBorders>
            <w:vAlign w:val="center"/>
          </w:tcPr>
          <w:p w14:paraId="02051B75">
            <w:pPr>
              <w:pStyle w:val="14"/>
              <w:widowControl w:val="0"/>
            </w:pPr>
            <w:r>
              <w:rPr>
                <w:rFonts w:hint="eastAsia"/>
              </w:rPr>
              <w:t>1</w:t>
            </w:r>
            <w:r>
              <w:t>00</w:t>
            </w:r>
          </w:p>
        </w:tc>
      </w:tr>
    </w:tbl>
    <w:p w14:paraId="2A3CB711">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684"/>
        <w:gridCol w:w="1441"/>
        <w:gridCol w:w="1442"/>
        <w:gridCol w:w="1442"/>
        <w:gridCol w:w="1442"/>
        <w:gridCol w:w="1442"/>
      </w:tblGrid>
      <w:tr w14:paraId="413A790D">
        <w:trPr>
          <w:trHeight w:val="283" w:hRule="atLeast"/>
        </w:trPr>
        <w:tc>
          <w:tcPr>
            <w:tcW w:w="629" w:type="dxa"/>
            <w:vMerge w:val="restart"/>
            <w:vAlign w:val="center"/>
          </w:tcPr>
          <w:p w14:paraId="480FD788">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84" w:type="dxa"/>
            <w:vMerge w:val="restart"/>
          </w:tcPr>
          <w:p w14:paraId="699C64D9">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181F4F0D">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1E717BA2">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3EAFF034">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1" w:type="dxa"/>
            <w:vMerge w:val="restart"/>
            <w:vAlign w:val="center"/>
          </w:tcPr>
          <w:p w14:paraId="47AB5563">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68" w:type="dxa"/>
            <w:gridSpan w:val="4"/>
            <w:vAlign w:val="center"/>
          </w:tcPr>
          <w:p w14:paraId="333B21A3">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047A8338">
        <w:trPr>
          <w:trHeight w:val="283" w:hRule="atLeast"/>
        </w:trPr>
        <w:tc>
          <w:tcPr>
            <w:tcW w:w="629" w:type="dxa"/>
            <w:vMerge w:val="continue"/>
          </w:tcPr>
          <w:p w14:paraId="32892790">
            <w:pPr>
              <w:widowControl w:val="0"/>
              <w:snapToGrid w:val="0"/>
              <w:jc w:val="center"/>
              <w:rPr>
                <w:rFonts w:ascii="黑体" w:hAnsi="黑体" w:eastAsia="黑体"/>
                <w:bCs/>
                <w:sz w:val="21"/>
                <w:szCs w:val="21"/>
              </w:rPr>
            </w:pPr>
          </w:p>
        </w:tc>
        <w:tc>
          <w:tcPr>
            <w:tcW w:w="684" w:type="dxa"/>
            <w:vMerge w:val="continue"/>
          </w:tcPr>
          <w:p w14:paraId="50EA6D3F">
            <w:pPr>
              <w:pStyle w:val="16"/>
              <w:widowControl w:val="0"/>
              <w:jc w:val="both"/>
              <w:rPr>
                <w:rFonts w:ascii="黑体" w:hAnsi="黑体"/>
                <w:bCs/>
                <w:sz w:val="21"/>
                <w:szCs w:val="21"/>
              </w:rPr>
            </w:pPr>
          </w:p>
        </w:tc>
        <w:tc>
          <w:tcPr>
            <w:tcW w:w="1441" w:type="dxa"/>
            <w:vMerge w:val="continue"/>
          </w:tcPr>
          <w:p w14:paraId="562DA99C">
            <w:pPr>
              <w:pStyle w:val="16"/>
              <w:widowControl w:val="0"/>
              <w:jc w:val="both"/>
              <w:rPr>
                <w:rFonts w:ascii="黑体" w:hAnsi="黑体"/>
                <w:bCs/>
                <w:sz w:val="21"/>
                <w:szCs w:val="21"/>
              </w:rPr>
            </w:pPr>
          </w:p>
        </w:tc>
        <w:tc>
          <w:tcPr>
            <w:tcW w:w="1442" w:type="dxa"/>
            <w:vAlign w:val="center"/>
          </w:tcPr>
          <w:p w14:paraId="39ED3CE2">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1754A8D9">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2" w:type="dxa"/>
            <w:vAlign w:val="center"/>
          </w:tcPr>
          <w:p w14:paraId="6C2FC300">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1C108963">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2" w:type="dxa"/>
            <w:vAlign w:val="center"/>
          </w:tcPr>
          <w:p w14:paraId="7DC302B5">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267EE1D2">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2" w:type="dxa"/>
            <w:vAlign w:val="center"/>
          </w:tcPr>
          <w:p w14:paraId="1C909641">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1C1EFB86">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4ACDBF15">
        <w:trPr>
          <w:trHeight w:val="454" w:hRule="atLeast"/>
        </w:trPr>
        <w:tc>
          <w:tcPr>
            <w:tcW w:w="629" w:type="dxa"/>
            <w:vAlign w:val="center"/>
          </w:tcPr>
          <w:p w14:paraId="0438956D">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84" w:type="dxa"/>
            <w:vAlign w:val="center"/>
          </w:tcPr>
          <w:p w14:paraId="470A0A9E">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1-5</w:t>
            </w:r>
          </w:p>
        </w:tc>
        <w:tc>
          <w:tcPr>
            <w:tcW w:w="1441" w:type="dxa"/>
            <w:vAlign w:val="top"/>
          </w:tcPr>
          <w:p w14:paraId="1ED9C86E">
            <w:pPr>
              <w:widowControl w:val="0"/>
              <w:jc w:val="both"/>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bCs/>
                <w:sz w:val="21"/>
                <w:szCs w:val="21"/>
              </w:rPr>
              <w:t>能依据幼儿年龄特点，根据科学的教育目标制定有效的互动音乐活动计划，并能依据幼儿实际需要进行合理的调整。</w:t>
            </w:r>
            <w:r>
              <w:rPr>
                <w:rFonts w:hint="eastAsia" w:asciiTheme="minorEastAsia" w:hAnsiTheme="minorEastAsia" w:eastAsiaTheme="minorEastAsia" w:cstheme="minorEastAsia"/>
                <w:color w:val="000000"/>
                <w:sz w:val="21"/>
                <w:szCs w:val="21"/>
              </w:rPr>
              <w:t>为幼儿创造宽松愉快的音乐环境。准备材料适合幼儿操作，并能起到与幼儿互动的教育效果。组织的音乐活动生动、有趣、富有教育意义。动静交替，集体、自由活动相组合，注重发展幼儿的音乐表现力和创造能力。</w:t>
            </w:r>
          </w:p>
        </w:tc>
        <w:tc>
          <w:tcPr>
            <w:tcW w:w="1442" w:type="dxa"/>
            <w:vAlign w:val="top"/>
          </w:tcPr>
          <w:p w14:paraId="489DB6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对音乐作品的理解和把握准确，重点突出，难点问题解决得法，能运用多种方法进行教学，注重交流，合理安排教学环节，各要点之间衔接自然流畅；教具预备合理、充分，符合教学需要，并能充分合理地运用图片、声音、动画等媒体，其组织形式多样化；教态自然，语言标准，音乐知识技能掌握准确熟练；顺利完成教学任务，完全达成教学目标</w:t>
            </w:r>
            <w:r>
              <w:rPr>
                <w:rFonts w:hint="eastAsia" w:asciiTheme="minorEastAsia" w:hAnsiTheme="minorEastAsia" w:eastAsiaTheme="minorEastAsia" w:cstheme="minorEastAsia"/>
                <w:sz w:val="21"/>
                <w:szCs w:val="21"/>
                <w:lang w:eastAsia="zh-CN"/>
              </w:rPr>
              <w:t>。</w:t>
            </w:r>
          </w:p>
        </w:tc>
        <w:tc>
          <w:tcPr>
            <w:tcW w:w="1442" w:type="dxa"/>
            <w:vAlign w:val="top"/>
          </w:tcPr>
          <w:p w14:paraId="7905FD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对音乐作品的理解和把握较准确，重点突出，能运用多种方法进行教学，能较合理安排教学环节；教具预备合理，符合教学需要，并能较合理地运用图片、声音、动画等媒体；教态自然，音乐知识技能掌握准确。较顺利的完成教学任务，达成教学目标，教师与幼儿在活动中的交往较融洽，能启发学生思维，努力制造条件使幼儿成为活动的主体</w:t>
            </w:r>
          </w:p>
        </w:tc>
        <w:tc>
          <w:tcPr>
            <w:tcW w:w="1442" w:type="dxa"/>
            <w:vAlign w:val="top"/>
          </w:tcPr>
          <w:p w14:paraId="38C538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对音乐作品的理解和把握不够准确，能合理安排教学环节，各要点之间衔接不够自然；教态自然，语言不够标准；伴奏、范唱等音乐技能把握不够准确；教具预备不够合理，没有充分利用教具；教学组织形式较单调，达成局部教学目标，没有采纳有效的方式保障幼儿积极参与教育活动。</w:t>
            </w:r>
          </w:p>
        </w:tc>
        <w:tc>
          <w:tcPr>
            <w:tcW w:w="1442" w:type="dxa"/>
            <w:vAlign w:val="top"/>
          </w:tcPr>
          <w:p w14:paraId="172C8F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对音乐作品的理解和把握不准确，各教学环节、各要点之间衔接不自然；语言不够标准，教具预备不充分；音乐技能差；教学组织形式较单调，未达成教学目标，没有采纳有效的方式保障幼儿积极参与教育活动</w:t>
            </w:r>
          </w:p>
        </w:tc>
      </w:tr>
      <w:tr w14:paraId="53A6BF87">
        <w:trPr>
          <w:trHeight w:val="454" w:hRule="atLeast"/>
        </w:trPr>
        <w:tc>
          <w:tcPr>
            <w:tcW w:w="629" w:type="dxa"/>
            <w:vMerge w:val="restart"/>
            <w:vAlign w:val="center"/>
          </w:tcPr>
          <w:p w14:paraId="4A7B3F53">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84" w:type="dxa"/>
            <w:vAlign w:val="center"/>
          </w:tcPr>
          <w:p w14:paraId="057106E2">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1.3.4</w:t>
            </w:r>
          </w:p>
        </w:tc>
        <w:tc>
          <w:tcPr>
            <w:tcW w:w="1441" w:type="dxa"/>
            <w:vAlign w:val="top"/>
          </w:tcPr>
          <w:p w14:paraId="043EC366">
            <w:pPr>
              <w:pStyle w:val="25"/>
              <w:keepNext w:val="0"/>
              <w:keepLines w:val="0"/>
              <w:widowControl/>
              <w:suppressLineNumbers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体现音乐领域教育价值,能体现多元化、层次化、注重促进幼儿兴趣情感能力等方面的全面发展。</w:t>
            </w:r>
          </w:p>
          <w:p w14:paraId="5EB6B152">
            <w:pPr>
              <w:pStyle w:val="23"/>
              <w:keepNext w:val="0"/>
              <w:keepLines w:val="0"/>
              <w:widowControl/>
              <w:suppressLineNumbers w:val="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sz w:val="21"/>
                <w:szCs w:val="21"/>
              </w:rPr>
              <w:t>教学目标达成度高</w:t>
            </w:r>
            <w:r>
              <w:rPr>
                <w:rStyle w:val="24"/>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贯穿教学过程始终</w:t>
            </w:r>
            <w:r>
              <w:rPr>
                <w:rStyle w:val="24"/>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内容新颖有趣，能围绕教育目标</w:t>
            </w:r>
            <w:r>
              <w:rPr>
                <w:rStyle w:val="24"/>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体现教育领域的相互渗透，能运用教学策略辅助幼儿学习</w:t>
            </w:r>
            <w:r>
              <w:rPr>
                <w:rFonts w:hint="eastAsia" w:asciiTheme="minorEastAsia" w:hAnsiTheme="minorEastAsia" w:eastAsiaTheme="minorEastAsia" w:cstheme="minorEastAsia"/>
                <w:sz w:val="21"/>
                <w:szCs w:val="21"/>
                <w:lang w:eastAsia="zh-CN"/>
              </w:rPr>
              <w:t>。</w:t>
            </w:r>
          </w:p>
        </w:tc>
        <w:tc>
          <w:tcPr>
            <w:tcW w:w="1442" w:type="dxa"/>
            <w:vAlign w:val="top"/>
          </w:tcPr>
          <w:p w14:paraId="32BED178">
            <w:pPr>
              <w:pStyle w:val="25"/>
              <w:keepNext w:val="0"/>
              <w:keepLines w:val="0"/>
              <w:widowControl/>
              <w:suppressLineNumbers w:val="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按时完成汇报课件，充分体现音</w:t>
            </w:r>
            <w:r>
              <w:rPr>
                <w:rFonts w:hint="eastAsia" w:asciiTheme="minorEastAsia" w:hAnsiTheme="minorEastAsia" w:eastAsiaTheme="minorEastAsia" w:cstheme="minorEastAsia"/>
                <w:sz w:val="21"/>
                <w:szCs w:val="21"/>
              </w:rPr>
              <w:t>乐领域教育多元化、层次化、注重促进幼儿兴趣情感能力等方面的全面发展。教学目标达成度高</w:t>
            </w:r>
            <w:r>
              <w:rPr>
                <w:rStyle w:val="24"/>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贯穿教学过程始终</w:t>
            </w:r>
            <w:r>
              <w:rPr>
                <w:rStyle w:val="24"/>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内容新颖有趣，能围绕教育目标</w:t>
            </w:r>
            <w:r>
              <w:rPr>
                <w:rStyle w:val="24"/>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体现教育领域的相互渗透，能运用教学策略辅助幼儿学习</w:t>
            </w:r>
            <w:r>
              <w:rPr>
                <w:rFonts w:hint="eastAsia" w:asciiTheme="minorEastAsia" w:hAnsiTheme="minorEastAsia" w:eastAsiaTheme="minorEastAsia" w:cstheme="minorEastAsia"/>
                <w:sz w:val="21"/>
                <w:szCs w:val="21"/>
                <w:lang w:eastAsia="zh-CN"/>
              </w:rPr>
              <w:t>。</w:t>
            </w:r>
          </w:p>
        </w:tc>
        <w:tc>
          <w:tcPr>
            <w:tcW w:w="1442" w:type="dxa"/>
            <w:vAlign w:val="top"/>
          </w:tcPr>
          <w:p w14:paraId="3F5015E4">
            <w:pPr>
              <w:pStyle w:val="25"/>
              <w:keepNext w:val="0"/>
              <w:keepLines w:val="0"/>
              <w:widowControl/>
              <w:suppressLineNumbers w:val="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能较按时完成汇报课件，基本体现音</w:t>
            </w:r>
            <w:r>
              <w:rPr>
                <w:rFonts w:hint="eastAsia" w:asciiTheme="minorEastAsia" w:hAnsiTheme="minorEastAsia" w:eastAsiaTheme="minorEastAsia" w:cstheme="minorEastAsia"/>
                <w:sz w:val="21"/>
                <w:szCs w:val="21"/>
              </w:rPr>
              <w:t>乐领域教育多元化、层次化</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教学目标达成</w:t>
            </w:r>
            <w:r>
              <w:rPr>
                <w:rFonts w:hint="eastAsia" w:asciiTheme="minorEastAsia" w:hAnsiTheme="minorEastAsia" w:eastAsiaTheme="minorEastAsia" w:cstheme="minorEastAsia"/>
                <w:sz w:val="21"/>
                <w:szCs w:val="21"/>
                <w:lang w:val="en-US" w:eastAsia="zh-CN"/>
              </w:rPr>
              <w:t>度一般</w:t>
            </w:r>
            <w:r>
              <w:rPr>
                <w:rStyle w:val="24"/>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贯穿教学过程始终</w:t>
            </w:r>
            <w:r>
              <w:rPr>
                <w:rStyle w:val="24"/>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内容新颖有趣</w:t>
            </w:r>
            <w:r>
              <w:rPr>
                <w:rFonts w:hint="eastAsia" w:asciiTheme="minorEastAsia" w:hAnsiTheme="minorEastAsia" w:eastAsiaTheme="minorEastAsia" w:cstheme="minorEastAsia"/>
                <w:sz w:val="21"/>
                <w:szCs w:val="21"/>
                <w:lang w:val="en-US" w:eastAsia="zh-CN"/>
              </w:rPr>
              <w:t>度不高</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基本</w:t>
            </w:r>
            <w:r>
              <w:rPr>
                <w:rFonts w:hint="eastAsia" w:asciiTheme="minorEastAsia" w:hAnsiTheme="minorEastAsia" w:eastAsiaTheme="minorEastAsia" w:cstheme="minorEastAsia"/>
                <w:sz w:val="21"/>
                <w:szCs w:val="21"/>
              </w:rPr>
              <w:t>能围绕教育目标</w:t>
            </w:r>
            <w:r>
              <w:rPr>
                <w:rStyle w:val="24"/>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体现教育领域的相互渗透，</w:t>
            </w:r>
            <w:r>
              <w:rPr>
                <w:rFonts w:hint="eastAsia" w:asciiTheme="minorEastAsia" w:hAnsiTheme="minorEastAsia" w:eastAsiaTheme="minorEastAsia" w:cstheme="minorEastAsia"/>
                <w:sz w:val="21"/>
                <w:szCs w:val="21"/>
                <w:lang w:val="en-US" w:eastAsia="zh-CN"/>
              </w:rPr>
              <w:t>基本</w:t>
            </w:r>
            <w:r>
              <w:rPr>
                <w:rFonts w:hint="eastAsia" w:asciiTheme="minorEastAsia" w:hAnsiTheme="minorEastAsia" w:eastAsiaTheme="minorEastAsia" w:cstheme="minorEastAsia"/>
                <w:sz w:val="21"/>
                <w:szCs w:val="21"/>
              </w:rPr>
              <w:t>能运用教学策略辅助幼儿学习</w:t>
            </w:r>
            <w:r>
              <w:rPr>
                <w:rFonts w:hint="eastAsia" w:asciiTheme="minorEastAsia" w:hAnsiTheme="minorEastAsia" w:eastAsiaTheme="minorEastAsia" w:cstheme="minorEastAsia"/>
                <w:sz w:val="21"/>
                <w:szCs w:val="21"/>
                <w:lang w:eastAsia="zh-CN"/>
              </w:rPr>
              <w:t>。</w:t>
            </w:r>
          </w:p>
        </w:tc>
        <w:tc>
          <w:tcPr>
            <w:tcW w:w="1442" w:type="dxa"/>
            <w:vAlign w:val="top"/>
          </w:tcPr>
          <w:p w14:paraId="51072C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基本能按时完成</w:t>
            </w:r>
            <w:r>
              <w:rPr>
                <w:rFonts w:hint="eastAsia" w:asciiTheme="minorEastAsia" w:hAnsiTheme="minorEastAsia" w:eastAsiaTheme="minorEastAsia" w:cstheme="minorEastAsia"/>
                <w:color w:val="000000"/>
                <w:sz w:val="21"/>
                <w:szCs w:val="21"/>
                <w:lang w:val="en-US" w:eastAsia="zh-CN"/>
              </w:rPr>
              <w:t>汇报课件，不能体现音</w:t>
            </w:r>
            <w:r>
              <w:rPr>
                <w:rFonts w:hint="eastAsia" w:asciiTheme="minorEastAsia" w:hAnsiTheme="minorEastAsia" w:eastAsiaTheme="minorEastAsia" w:cstheme="minorEastAsia"/>
                <w:sz w:val="21"/>
                <w:szCs w:val="21"/>
              </w:rPr>
              <w:t>乐领域教育多元化、层次化</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教学目标达成</w:t>
            </w:r>
            <w:r>
              <w:rPr>
                <w:rFonts w:hint="eastAsia" w:asciiTheme="minorEastAsia" w:hAnsiTheme="minorEastAsia" w:eastAsiaTheme="minorEastAsia" w:cstheme="minorEastAsia"/>
                <w:sz w:val="21"/>
                <w:szCs w:val="21"/>
                <w:lang w:val="en-US" w:eastAsia="zh-CN"/>
              </w:rPr>
              <w:t>度不高</w:t>
            </w:r>
            <w:r>
              <w:rPr>
                <w:rStyle w:val="24"/>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贯穿教学过程</w:t>
            </w:r>
            <w:r>
              <w:rPr>
                <w:rFonts w:hint="eastAsia" w:asciiTheme="minorEastAsia" w:hAnsiTheme="minorEastAsia" w:eastAsiaTheme="minorEastAsia" w:cstheme="minorEastAsia"/>
                <w:sz w:val="21"/>
                <w:szCs w:val="21"/>
                <w:lang w:val="en-US" w:eastAsia="zh-CN"/>
              </w:rPr>
              <w:t>不</w:t>
            </w:r>
            <w:r>
              <w:rPr>
                <w:rFonts w:hint="eastAsia" w:asciiTheme="minorEastAsia" w:hAnsiTheme="minorEastAsia" w:eastAsiaTheme="minorEastAsia" w:cstheme="minorEastAsia"/>
                <w:sz w:val="21"/>
                <w:szCs w:val="21"/>
              </w:rPr>
              <w:t>始终</w:t>
            </w:r>
            <w:r>
              <w:rPr>
                <w:rStyle w:val="24"/>
                <w:rFonts w:hint="eastAsia" w:asciiTheme="minorEastAsia" w:hAnsiTheme="minorEastAsia" w:eastAsiaTheme="minorEastAsia" w:cstheme="minorEastAsia"/>
                <w:sz w:val="21"/>
                <w:szCs w:val="21"/>
              </w:rPr>
              <w:t>.</w:t>
            </w:r>
            <w:r>
              <w:rPr>
                <w:rStyle w:val="24"/>
                <w:rFonts w:hint="eastAsia" w:asciiTheme="minorEastAsia" w:hAnsiTheme="minorEastAsia" w:eastAsiaTheme="minorEastAsia" w:cstheme="minorEastAsia"/>
                <w:sz w:val="21"/>
                <w:szCs w:val="21"/>
                <w:lang w:val="en-US" w:eastAsia="zh-CN"/>
              </w:rPr>
              <w:t>无</w:t>
            </w:r>
            <w:r>
              <w:rPr>
                <w:rFonts w:hint="eastAsia" w:asciiTheme="minorEastAsia" w:hAnsiTheme="minorEastAsia" w:eastAsiaTheme="minorEastAsia" w:cstheme="minorEastAsia"/>
                <w:sz w:val="21"/>
                <w:szCs w:val="21"/>
              </w:rPr>
              <w:t>新颖有趣</w:t>
            </w:r>
            <w:r>
              <w:rPr>
                <w:rFonts w:hint="eastAsia" w:asciiTheme="minorEastAsia" w:hAnsiTheme="minorEastAsia" w:eastAsiaTheme="minorEastAsia" w:cstheme="minorEastAsia"/>
                <w:sz w:val="21"/>
                <w:szCs w:val="21"/>
                <w:lang w:val="en-US" w:eastAsia="zh-CN"/>
              </w:rPr>
              <w:t>度内容</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不</w:t>
            </w:r>
            <w:r>
              <w:rPr>
                <w:rFonts w:hint="eastAsia" w:asciiTheme="minorEastAsia" w:hAnsiTheme="minorEastAsia" w:eastAsiaTheme="minorEastAsia" w:cstheme="minorEastAsia"/>
                <w:sz w:val="21"/>
                <w:szCs w:val="21"/>
              </w:rPr>
              <w:t>能围绕教育目标</w:t>
            </w:r>
            <w:r>
              <w:rPr>
                <w:rStyle w:val="24"/>
                <w:rFonts w:hint="eastAsia" w:asciiTheme="minorEastAsia" w:hAnsiTheme="minorEastAsia" w:eastAsiaTheme="minorEastAsia" w:cstheme="minorEastAsia"/>
                <w:sz w:val="21"/>
                <w:szCs w:val="21"/>
              </w:rPr>
              <w:t>,</w:t>
            </w:r>
            <w:r>
              <w:rPr>
                <w:rStyle w:val="24"/>
                <w:rFonts w:hint="eastAsia" w:asciiTheme="minorEastAsia" w:hAnsiTheme="minorEastAsia" w:eastAsiaTheme="minorEastAsia" w:cstheme="minorEastAsia"/>
                <w:sz w:val="21"/>
                <w:szCs w:val="21"/>
                <w:lang w:val="en-US" w:eastAsia="zh-CN"/>
              </w:rPr>
              <w:t>未完全</w:t>
            </w:r>
            <w:r>
              <w:rPr>
                <w:rFonts w:hint="eastAsia" w:asciiTheme="minorEastAsia" w:hAnsiTheme="minorEastAsia" w:eastAsiaTheme="minorEastAsia" w:cstheme="minorEastAsia"/>
                <w:sz w:val="21"/>
                <w:szCs w:val="21"/>
              </w:rPr>
              <w:t>体现教育领域的相互渗透，</w:t>
            </w:r>
            <w:r>
              <w:rPr>
                <w:rFonts w:hint="eastAsia" w:asciiTheme="minorEastAsia" w:hAnsiTheme="minorEastAsia" w:eastAsiaTheme="minorEastAsia" w:cstheme="minorEastAsia"/>
                <w:sz w:val="21"/>
                <w:szCs w:val="21"/>
                <w:lang w:val="en-US" w:eastAsia="zh-CN"/>
              </w:rPr>
              <w:t>未完全</w:t>
            </w:r>
            <w:r>
              <w:rPr>
                <w:rFonts w:hint="eastAsia" w:asciiTheme="minorEastAsia" w:hAnsiTheme="minorEastAsia" w:eastAsiaTheme="minorEastAsia" w:cstheme="minorEastAsia"/>
                <w:sz w:val="21"/>
                <w:szCs w:val="21"/>
              </w:rPr>
              <w:t>运用教学策略辅助幼儿学习</w:t>
            </w:r>
            <w:r>
              <w:rPr>
                <w:rFonts w:hint="eastAsia" w:asciiTheme="minorEastAsia" w:hAnsiTheme="minorEastAsia" w:eastAsiaTheme="minorEastAsia" w:cstheme="minorEastAsia"/>
                <w:color w:val="000000"/>
                <w:sz w:val="21"/>
                <w:szCs w:val="21"/>
                <w:lang w:val="en-US" w:eastAsia="zh-CN"/>
              </w:rPr>
              <w:t>。</w:t>
            </w:r>
          </w:p>
        </w:tc>
        <w:tc>
          <w:tcPr>
            <w:tcW w:w="1442" w:type="dxa"/>
            <w:vAlign w:val="top"/>
          </w:tcPr>
          <w:p w14:paraId="67BBB9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不能按时完成完成资料收集、汇报课件准备、汇报文稿撰写、现场汇报等任务,汇报文稿撰写、现场汇报等任务，资料收集、汇报课件准备、汇报文稿撰写、现场汇报等能力未得到提高，完成个人所承担的汇报任务的积极性低，质量差</w:t>
            </w:r>
            <w:r>
              <w:rPr>
                <w:rFonts w:hint="eastAsia" w:asciiTheme="minorEastAsia" w:hAnsiTheme="minorEastAsia" w:eastAsiaTheme="minorEastAsia" w:cstheme="minorEastAsia"/>
                <w:color w:val="000000"/>
                <w:sz w:val="21"/>
                <w:szCs w:val="21"/>
                <w:lang w:val="en-US" w:eastAsia="zh-CN"/>
              </w:rPr>
              <w:t>。</w:t>
            </w:r>
          </w:p>
        </w:tc>
      </w:tr>
      <w:tr w14:paraId="2CEE742B">
        <w:trPr>
          <w:trHeight w:val="454" w:hRule="atLeast"/>
        </w:trPr>
        <w:tc>
          <w:tcPr>
            <w:tcW w:w="629" w:type="dxa"/>
            <w:vMerge w:val="continue"/>
            <w:vAlign w:val="center"/>
          </w:tcPr>
          <w:p w14:paraId="50E654F0">
            <w:pPr>
              <w:widowControl w:val="0"/>
              <w:snapToGrid w:val="0"/>
              <w:jc w:val="center"/>
              <w:rPr>
                <w:rFonts w:ascii="Arial" w:hAnsi="Arial" w:eastAsia="黑体" w:cs="Arial"/>
                <w:bCs/>
                <w:sz w:val="21"/>
                <w:szCs w:val="21"/>
              </w:rPr>
            </w:pPr>
          </w:p>
        </w:tc>
        <w:tc>
          <w:tcPr>
            <w:tcW w:w="684" w:type="dxa"/>
            <w:vAlign w:val="center"/>
          </w:tcPr>
          <w:p w14:paraId="37F30021">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1.2.5</w:t>
            </w:r>
          </w:p>
        </w:tc>
        <w:tc>
          <w:tcPr>
            <w:tcW w:w="1441" w:type="dxa"/>
            <w:vAlign w:val="top"/>
          </w:tcPr>
          <w:p w14:paraId="58CFAA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lang w:val="en-US" w:eastAsia="zh-CN"/>
              </w:rPr>
              <w:t>弹唱过程节奏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音符精准和速度准确，具有</w:t>
            </w:r>
            <w:r>
              <w:rPr>
                <w:rFonts w:hint="eastAsia" w:asciiTheme="minorEastAsia" w:hAnsiTheme="minorEastAsia" w:eastAsiaTheme="minorEastAsia" w:cstheme="minorEastAsia"/>
                <w:sz w:val="21"/>
                <w:szCs w:val="21"/>
              </w:rPr>
              <w:t>音乐情感的传达能力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准确弹奏</w:t>
            </w:r>
            <w:r>
              <w:rPr>
                <w:rFonts w:hint="eastAsia" w:asciiTheme="minorEastAsia" w:hAnsiTheme="minorEastAsia" w:eastAsiaTheme="minorEastAsia" w:cstheme="minorEastAsia"/>
                <w:sz w:val="21"/>
                <w:szCs w:val="21"/>
              </w:rPr>
              <w:t>标记符号和指法（如连线、重音符号、颤音等）</w:t>
            </w:r>
            <w:r>
              <w:rPr>
                <w:rFonts w:hint="eastAsia" w:asciiTheme="minorEastAsia" w:hAnsiTheme="minorEastAsia" w:eastAsiaTheme="minorEastAsia" w:cstheme="minorEastAsia"/>
                <w:sz w:val="21"/>
                <w:szCs w:val="21"/>
                <w:lang w:val="en-US" w:eastAsia="zh-CN"/>
              </w:rPr>
              <w:t>并理解乐曲</w:t>
            </w:r>
            <w:r>
              <w:rPr>
                <w:rFonts w:hint="eastAsia" w:asciiTheme="minorEastAsia" w:hAnsiTheme="minorEastAsia" w:eastAsiaTheme="minorEastAsia" w:cstheme="minorEastAsia"/>
                <w:sz w:val="21"/>
                <w:szCs w:val="21"/>
              </w:rPr>
              <w:t>曲式结构和</w:t>
            </w:r>
            <w:r>
              <w:rPr>
                <w:rFonts w:hint="eastAsia" w:asciiTheme="minorEastAsia" w:hAnsiTheme="minorEastAsia" w:eastAsiaTheme="minorEastAsia" w:cstheme="minorEastAsia"/>
                <w:sz w:val="21"/>
                <w:szCs w:val="21"/>
                <w:lang w:val="en-US" w:eastAsia="zh-CN"/>
              </w:rPr>
              <w:t>掌握</w:t>
            </w:r>
            <w:r>
              <w:rPr>
                <w:rFonts w:hint="eastAsia" w:asciiTheme="minorEastAsia" w:hAnsiTheme="minorEastAsia" w:eastAsiaTheme="minorEastAsia" w:cstheme="minorEastAsia"/>
                <w:sz w:val="21"/>
                <w:szCs w:val="21"/>
              </w:rPr>
              <w:t>乐句处理。</w:t>
            </w:r>
            <w:r>
              <w:rPr>
                <w:rFonts w:hint="eastAsia" w:asciiTheme="minorEastAsia" w:hAnsiTheme="minorEastAsia" w:eastAsiaTheme="minorEastAsia" w:cstheme="minorEastAsia"/>
                <w:sz w:val="21"/>
                <w:szCs w:val="21"/>
                <w:lang w:val="en-US" w:eastAsia="zh-CN"/>
              </w:rPr>
              <w:t>需要完整弹唱乐曲，</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体现弹唱</w:t>
            </w:r>
            <w:r>
              <w:rPr>
                <w:rFonts w:hint="eastAsia" w:asciiTheme="minorEastAsia" w:hAnsiTheme="minorEastAsia" w:eastAsiaTheme="minorEastAsia" w:cstheme="minorEastAsia"/>
                <w:sz w:val="21"/>
                <w:szCs w:val="21"/>
              </w:rPr>
              <w:t>曲目连贯性和音乐统一性的表现能力。</w:t>
            </w:r>
            <w:r>
              <w:rPr>
                <w:rFonts w:hint="eastAsia" w:asciiTheme="minorEastAsia" w:hAnsiTheme="minorEastAsia" w:eastAsiaTheme="minorEastAsia" w:cstheme="minorEastAsia"/>
                <w:sz w:val="21"/>
                <w:szCs w:val="21"/>
                <w:lang w:val="en-US" w:eastAsia="zh-CN"/>
              </w:rPr>
              <w:t>并展现</w:t>
            </w:r>
            <w:r>
              <w:rPr>
                <w:rFonts w:hint="eastAsia" w:asciiTheme="minorEastAsia" w:hAnsiTheme="minorEastAsia" w:eastAsiaTheme="minorEastAsia" w:cstheme="minorEastAsia"/>
                <w:sz w:val="21"/>
                <w:szCs w:val="21"/>
              </w:rPr>
              <w:t>舞台表演中的自信心和表现能力。</w:t>
            </w:r>
          </w:p>
        </w:tc>
        <w:tc>
          <w:tcPr>
            <w:tcW w:w="1442" w:type="dxa"/>
            <w:vAlign w:val="top"/>
          </w:tcPr>
          <w:p w14:paraId="27F2F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技巧熟练，准确度较高，速度掌控较好。节奏准确，感觉较为流畅</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能够基本准确地表达音乐的情感和意境，</w:t>
            </w:r>
            <w:r>
              <w:rPr>
                <w:rFonts w:hint="eastAsia" w:asciiTheme="minorEastAsia" w:hAnsiTheme="minorEastAsia" w:eastAsiaTheme="minorEastAsia" w:cstheme="minorEastAsia"/>
                <w:sz w:val="21"/>
                <w:szCs w:val="21"/>
                <w:lang w:val="en-US" w:eastAsia="zh-CN"/>
              </w:rPr>
              <w:t>弹唱</w:t>
            </w:r>
            <w:r>
              <w:rPr>
                <w:rFonts w:hint="eastAsia" w:asciiTheme="minorEastAsia" w:hAnsiTheme="minorEastAsia" w:eastAsiaTheme="minorEastAsia" w:cstheme="minorEastAsia"/>
                <w:sz w:val="21"/>
                <w:szCs w:val="21"/>
              </w:rPr>
              <w:t>有一定的感情。动态变化较为流畅，音色相对丰富，</w:t>
            </w:r>
            <w:r>
              <w:rPr>
                <w:rFonts w:hint="eastAsia" w:asciiTheme="minorEastAsia" w:hAnsiTheme="minorEastAsia" w:eastAsiaTheme="minorEastAsia" w:cstheme="minorEastAsia"/>
                <w:sz w:val="21"/>
                <w:szCs w:val="21"/>
                <w:lang w:val="en-US" w:eastAsia="zh-CN"/>
              </w:rPr>
              <w:t>弹唱</w:t>
            </w:r>
            <w:r>
              <w:rPr>
                <w:rFonts w:hint="eastAsia" w:asciiTheme="minorEastAsia" w:hAnsiTheme="minorEastAsia" w:eastAsiaTheme="minorEastAsia" w:cstheme="minorEastAsia"/>
                <w:sz w:val="21"/>
                <w:szCs w:val="21"/>
              </w:rPr>
              <w:t>有一定的层次感。</w:t>
            </w:r>
            <w:r>
              <w:rPr>
                <w:rFonts w:hint="eastAsia" w:asciiTheme="minorEastAsia" w:hAnsiTheme="minorEastAsia" w:eastAsiaTheme="minorEastAsia" w:cstheme="minorEastAsia"/>
                <w:sz w:val="21"/>
                <w:szCs w:val="21"/>
                <w:lang w:val="en-US" w:eastAsia="zh-CN"/>
              </w:rPr>
              <w:t>准确</w:t>
            </w:r>
            <w:r>
              <w:rPr>
                <w:rFonts w:hint="eastAsia" w:asciiTheme="minorEastAsia" w:hAnsiTheme="minorEastAsia" w:eastAsiaTheme="minorEastAsia" w:cstheme="minorEastAsia"/>
                <w:sz w:val="21"/>
                <w:szCs w:val="21"/>
              </w:rPr>
              <w:t>理解和运用标记符号和指法，演奏较为流畅，准确性较高。</w:t>
            </w:r>
            <w:r>
              <w:rPr>
                <w:rFonts w:hint="eastAsia" w:asciiTheme="minorEastAsia" w:hAnsiTheme="minorEastAsia" w:eastAsiaTheme="minorEastAsia" w:cstheme="minorEastAsia"/>
                <w:sz w:val="21"/>
                <w:szCs w:val="21"/>
                <w:lang w:val="en-US" w:eastAsia="zh-CN"/>
              </w:rPr>
              <w:t>准确</w:t>
            </w:r>
            <w:r>
              <w:rPr>
                <w:rFonts w:hint="eastAsia" w:asciiTheme="minorEastAsia" w:hAnsiTheme="minorEastAsia" w:eastAsiaTheme="minorEastAsia" w:cstheme="minorEastAsia"/>
                <w:sz w:val="21"/>
                <w:szCs w:val="21"/>
              </w:rPr>
              <w:t>理解和运用</w:t>
            </w:r>
            <w:r>
              <w:rPr>
                <w:rFonts w:hint="eastAsia" w:asciiTheme="minorEastAsia" w:hAnsiTheme="minorEastAsia" w:eastAsiaTheme="minorEastAsia" w:cstheme="minorEastAsia"/>
                <w:sz w:val="21"/>
                <w:szCs w:val="21"/>
                <w:lang w:val="en-US" w:eastAsia="zh-CN"/>
              </w:rPr>
              <w:t>伴奏织体</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弹唱</w:t>
            </w:r>
            <w:r>
              <w:rPr>
                <w:rFonts w:hint="eastAsia" w:asciiTheme="minorEastAsia" w:hAnsiTheme="minorEastAsia" w:eastAsiaTheme="minorEastAsia" w:cstheme="minorEastAsia"/>
                <w:sz w:val="21"/>
                <w:szCs w:val="21"/>
              </w:rPr>
              <w:t>较为流畅，感觉较为自然。舞台表现较为自然</w:t>
            </w:r>
            <w:r>
              <w:rPr>
                <w:rFonts w:hint="eastAsia" w:asciiTheme="minorEastAsia" w:hAnsiTheme="minorEastAsia" w:eastAsiaTheme="minorEastAsia" w:cstheme="minorEastAsia"/>
                <w:sz w:val="21"/>
                <w:szCs w:val="21"/>
                <w:lang w:eastAsia="zh-CN"/>
              </w:rPr>
              <w:t>。</w:t>
            </w:r>
          </w:p>
        </w:tc>
        <w:tc>
          <w:tcPr>
            <w:tcW w:w="1442" w:type="dxa"/>
            <w:vAlign w:val="top"/>
          </w:tcPr>
          <w:p w14:paraId="05D6B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技巧一般，准确度一般，速度掌控不够稳定。节奏基本准确，感觉稍欠流畅。表达音乐的情感欠准确，</w:t>
            </w:r>
            <w:r>
              <w:rPr>
                <w:rFonts w:hint="eastAsia" w:asciiTheme="minorEastAsia" w:hAnsiTheme="minorEastAsia" w:eastAsiaTheme="minorEastAsia" w:cstheme="minorEastAsia"/>
                <w:sz w:val="21"/>
                <w:szCs w:val="21"/>
                <w:lang w:val="en-US" w:eastAsia="zh-CN"/>
              </w:rPr>
              <w:t>弹唱</w:t>
            </w:r>
            <w:r>
              <w:rPr>
                <w:rFonts w:hint="eastAsia" w:asciiTheme="minorEastAsia" w:hAnsiTheme="minorEastAsia" w:eastAsiaTheme="minorEastAsia" w:cstheme="minorEastAsia"/>
                <w:sz w:val="21"/>
                <w:szCs w:val="21"/>
              </w:rPr>
              <w:t>较为平淡。</w:t>
            </w:r>
          </w:p>
          <w:p w14:paraId="24E5B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理解和运用标记符号和指法欠准确，</w:t>
            </w:r>
            <w:r>
              <w:rPr>
                <w:rFonts w:hint="eastAsia" w:asciiTheme="minorEastAsia" w:hAnsiTheme="minorEastAsia" w:eastAsiaTheme="minorEastAsia" w:cstheme="minorEastAsia"/>
                <w:sz w:val="21"/>
                <w:szCs w:val="21"/>
                <w:lang w:val="en-US" w:eastAsia="zh-CN"/>
              </w:rPr>
              <w:t>弹唱</w:t>
            </w:r>
            <w:r>
              <w:rPr>
                <w:rFonts w:hint="eastAsia" w:asciiTheme="minorEastAsia" w:hAnsiTheme="minorEastAsia" w:eastAsiaTheme="minorEastAsia" w:cstheme="minorEastAsia"/>
                <w:sz w:val="21"/>
                <w:szCs w:val="21"/>
              </w:rPr>
              <w:t>稍显不流畅，准确性一般。</w:t>
            </w:r>
            <w:r>
              <w:rPr>
                <w:rFonts w:hint="eastAsia" w:asciiTheme="minorEastAsia" w:hAnsiTheme="minorEastAsia" w:eastAsiaTheme="minorEastAsia" w:cstheme="minorEastAsia"/>
                <w:sz w:val="21"/>
                <w:szCs w:val="21"/>
                <w:lang w:val="en-US" w:eastAsia="zh-CN"/>
              </w:rPr>
              <w:t>基本</w:t>
            </w:r>
            <w:r>
              <w:rPr>
                <w:rFonts w:hint="eastAsia" w:asciiTheme="minorEastAsia" w:hAnsiTheme="minorEastAsia" w:eastAsiaTheme="minorEastAsia" w:cstheme="minorEastAsia"/>
                <w:sz w:val="21"/>
                <w:szCs w:val="21"/>
              </w:rPr>
              <w:t>理解和运用</w:t>
            </w:r>
            <w:r>
              <w:rPr>
                <w:rFonts w:hint="eastAsia" w:asciiTheme="minorEastAsia" w:hAnsiTheme="minorEastAsia" w:eastAsiaTheme="minorEastAsia" w:cstheme="minorEastAsia"/>
                <w:sz w:val="21"/>
                <w:szCs w:val="21"/>
                <w:lang w:val="en-US" w:eastAsia="zh-CN"/>
              </w:rPr>
              <w:t>伴奏织体</w:t>
            </w:r>
            <w:r>
              <w:rPr>
                <w:rFonts w:hint="eastAsia" w:asciiTheme="minorEastAsia" w:hAnsiTheme="minorEastAsia" w:eastAsiaTheme="minorEastAsia" w:cstheme="minorEastAsia"/>
                <w:sz w:val="21"/>
                <w:szCs w:val="21"/>
              </w:rPr>
              <w:t>，演奏稍显不流畅，感觉欠自然。演奏连贯性稍显不足，音乐统一性一般。舞台表现稍显生硬，演奏有些紧张</w:t>
            </w:r>
            <w:r>
              <w:rPr>
                <w:rFonts w:hint="eastAsia" w:asciiTheme="minorEastAsia" w:hAnsiTheme="minorEastAsia" w:eastAsiaTheme="minorEastAsia" w:cstheme="minorEastAsia"/>
                <w:sz w:val="21"/>
                <w:szCs w:val="21"/>
                <w:lang w:eastAsia="zh-CN"/>
              </w:rPr>
              <w:t>。</w:t>
            </w:r>
          </w:p>
        </w:tc>
        <w:tc>
          <w:tcPr>
            <w:tcW w:w="1442" w:type="dxa"/>
            <w:vAlign w:val="top"/>
          </w:tcPr>
          <w:p w14:paraId="61385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技巧不够熟练，准确度较差，速度掌控不稳定。节奏不够准确，感觉不流畅。表达音乐的情感明显有偏差，演奏缺乏感情。理解和运用标记符号和指法有明显问题，演奏不流畅，准确性较差。理解和运用</w:t>
            </w:r>
            <w:r>
              <w:rPr>
                <w:rFonts w:hint="eastAsia" w:asciiTheme="minorEastAsia" w:hAnsiTheme="minorEastAsia" w:eastAsiaTheme="minorEastAsia" w:cstheme="minorEastAsia"/>
                <w:sz w:val="21"/>
                <w:szCs w:val="21"/>
                <w:lang w:val="en-US" w:eastAsia="zh-CN"/>
              </w:rPr>
              <w:t>伴奏织体有</w:t>
            </w:r>
            <w:r>
              <w:rPr>
                <w:rFonts w:hint="eastAsia" w:asciiTheme="minorEastAsia" w:hAnsiTheme="minorEastAsia" w:eastAsiaTheme="minorEastAsia" w:cstheme="minorEastAsia"/>
                <w:sz w:val="21"/>
                <w:szCs w:val="21"/>
              </w:rPr>
              <w:t>明显</w:t>
            </w:r>
            <w:r>
              <w:rPr>
                <w:rFonts w:hint="eastAsia" w:asciiTheme="minorEastAsia" w:hAnsiTheme="minorEastAsia" w:eastAsiaTheme="minorEastAsia" w:cstheme="minorEastAsia"/>
                <w:sz w:val="21"/>
                <w:szCs w:val="21"/>
                <w:lang w:val="en-US" w:eastAsia="zh-CN"/>
              </w:rPr>
              <w:t>错误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演奏连贯性明显不足，过渡突兀，音乐统一性较差。舞台表现明显生硬，演奏十分紧张</w:t>
            </w:r>
            <w:r>
              <w:rPr>
                <w:rFonts w:hint="eastAsia" w:asciiTheme="minorEastAsia" w:hAnsiTheme="minorEastAsia" w:eastAsiaTheme="minorEastAsia" w:cstheme="minorEastAsia"/>
                <w:sz w:val="21"/>
                <w:szCs w:val="21"/>
                <w:lang w:eastAsia="zh-CN"/>
              </w:rPr>
              <w:t>。</w:t>
            </w:r>
          </w:p>
        </w:tc>
        <w:tc>
          <w:tcPr>
            <w:tcW w:w="1442" w:type="dxa"/>
            <w:vAlign w:val="top"/>
          </w:tcPr>
          <w:p w14:paraId="3B222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技巧非常糟糕，准确度极差，速度都有明显问题。节奏极不准确，感觉非常混乱，演奏毫无生气。演奏没有任何感情。演奏没有层次感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理解和运用标记符号和指法完全失败，演奏非常不流畅，准确性极差。理解和运用</w:t>
            </w:r>
            <w:r>
              <w:rPr>
                <w:rFonts w:hint="eastAsia" w:asciiTheme="minorEastAsia" w:hAnsiTheme="minorEastAsia" w:eastAsiaTheme="minorEastAsia" w:cstheme="minorEastAsia"/>
                <w:sz w:val="21"/>
                <w:szCs w:val="21"/>
                <w:lang w:val="en-US" w:eastAsia="zh-CN"/>
              </w:rPr>
              <w:t>伴奏织体完全错误</w:t>
            </w:r>
            <w:r>
              <w:rPr>
                <w:rFonts w:hint="eastAsia" w:asciiTheme="minorEastAsia" w:hAnsiTheme="minorEastAsia" w:eastAsiaTheme="minorEastAsia" w:cstheme="minorEastAsia"/>
                <w:sz w:val="21"/>
                <w:szCs w:val="21"/>
              </w:rPr>
              <w:t>，演奏非常不流畅，感觉极不自然。演奏连贯性极差。舞台表现非常生硬，演奏非常紧张。</w:t>
            </w:r>
          </w:p>
        </w:tc>
      </w:tr>
      <w:tr w14:paraId="57BFA3CB">
        <w:trPr>
          <w:trHeight w:val="454" w:hRule="atLeast"/>
        </w:trPr>
        <w:tc>
          <w:tcPr>
            <w:tcW w:w="629" w:type="dxa"/>
            <w:vAlign w:val="center"/>
          </w:tcPr>
          <w:p w14:paraId="54566615">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684" w:type="dxa"/>
            <w:vAlign w:val="center"/>
          </w:tcPr>
          <w:p w14:paraId="7588DD6E">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1.2</w:t>
            </w:r>
          </w:p>
        </w:tc>
        <w:tc>
          <w:tcPr>
            <w:tcW w:w="1441" w:type="dxa"/>
            <w:vAlign w:val="top"/>
          </w:tcPr>
          <w:p w14:paraId="4A73C967">
            <w:pPr>
              <w:pStyle w:val="6"/>
              <w:keepNext w:val="0"/>
              <w:keepLines w:val="0"/>
              <w:widowControl/>
              <w:suppressLineNumbers w:val="0"/>
              <w:spacing w:before="0" w:beforeAutospacing="1" w:after="0" w:afterAutospacing="1"/>
              <w:ind w:right="0" w:rightChars="0"/>
              <w:jc w:val="both"/>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i w:val="0"/>
                <w:iCs w:val="0"/>
                <w:caps w:val="0"/>
                <w:color w:val="000000"/>
                <w:spacing w:val="0"/>
                <w:sz w:val="21"/>
                <w:szCs w:val="21"/>
                <w:u w:val="none"/>
                <w:shd w:val="clear" w:fill="FFFFFF"/>
              </w:rPr>
              <w:t>弹奏熟练、流畅，伴奏要求和谐、优美, 体现作品情感、有较强的演奏技巧</w:t>
            </w:r>
            <w:r>
              <w:rPr>
                <w:rFonts w:hint="eastAsia" w:asciiTheme="minorEastAsia" w:hAnsiTheme="minorEastAsia" w:eastAsiaTheme="minorEastAsia" w:cstheme="minorEastAsia"/>
                <w:i w:val="0"/>
                <w:iCs w:val="0"/>
                <w:caps w:val="0"/>
                <w:color w:val="000000"/>
                <w:spacing w:val="0"/>
                <w:sz w:val="21"/>
                <w:szCs w:val="21"/>
                <w:u w:val="none"/>
                <w:shd w:val="clear" w:fill="FFFFFF"/>
                <w:lang w:eastAsia="zh-CN"/>
              </w:rPr>
              <w:t>。</w:t>
            </w:r>
            <w:r>
              <w:rPr>
                <w:rFonts w:hint="eastAsia" w:asciiTheme="minorEastAsia" w:hAnsiTheme="minorEastAsia" w:eastAsiaTheme="minorEastAsia" w:cstheme="minorEastAsia"/>
                <w:i w:val="0"/>
                <w:iCs w:val="0"/>
                <w:caps w:val="0"/>
                <w:color w:val="000000"/>
                <w:spacing w:val="0"/>
                <w:sz w:val="21"/>
                <w:szCs w:val="21"/>
                <w:u w:val="none"/>
                <w:shd w:val="clear" w:fill="FFFFFF"/>
              </w:rPr>
              <w:t>歌曲自弹自唱，展示弹唱的技巧。</w:t>
            </w:r>
          </w:p>
        </w:tc>
        <w:tc>
          <w:tcPr>
            <w:tcW w:w="1442" w:type="dxa"/>
            <w:vAlign w:val="top"/>
          </w:tcPr>
          <w:p w14:paraId="37653B28">
            <w:pPr>
              <w:pStyle w:val="6"/>
              <w:keepNext w:val="0"/>
              <w:keepLines w:val="0"/>
              <w:widowControl/>
              <w:suppressLineNumbers w:val="0"/>
              <w:spacing w:before="0" w:beforeAutospacing="1" w:after="0" w:afterAutospacing="1"/>
              <w:ind w:left="0" w:leftChars="0" w:right="0" w:rightChars="0" w:firstLine="0" w:firstLineChars="0"/>
              <w:jc w:val="both"/>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i w:val="0"/>
                <w:iCs w:val="0"/>
                <w:caps w:val="0"/>
                <w:color w:val="000000"/>
                <w:spacing w:val="0"/>
                <w:sz w:val="21"/>
                <w:szCs w:val="21"/>
                <w:u w:val="none"/>
                <w:lang w:val="en-US" w:eastAsia="zh-CN"/>
              </w:rPr>
              <w:t>弹唱歌曲连贯</w:t>
            </w:r>
            <w:r>
              <w:rPr>
                <w:rFonts w:hint="eastAsia" w:asciiTheme="minorEastAsia" w:hAnsiTheme="minorEastAsia" w:eastAsiaTheme="minorEastAsia" w:cstheme="minorEastAsia"/>
                <w:i w:val="0"/>
                <w:iCs w:val="0"/>
                <w:caps w:val="0"/>
                <w:color w:val="000000"/>
                <w:spacing w:val="0"/>
                <w:sz w:val="21"/>
                <w:szCs w:val="21"/>
                <w:u w:val="none"/>
              </w:rPr>
              <w:t>，没有错音。能根据歌曲的内容风格，正确的运用节奏型进行伴奏。歌唱声音圆润.吐字清楚。</w:t>
            </w:r>
            <w:r>
              <w:rPr>
                <w:rFonts w:hint="eastAsia" w:asciiTheme="minorEastAsia" w:hAnsiTheme="minorEastAsia" w:eastAsiaTheme="minorEastAsia" w:cstheme="minorEastAsia"/>
                <w:i w:val="0"/>
                <w:iCs w:val="0"/>
                <w:caps w:val="0"/>
                <w:color w:val="000000"/>
                <w:spacing w:val="0"/>
                <w:sz w:val="21"/>
                <w:szCs w:val="21"/>
                <w:u w:val="none"/>
                <w:lang w:val="en-US" w:eastAsia="zh-CN"/>
              </w:rPr>
              <w:t>感情</w:t>
            </w:r>
            <w:r>
              <w:rPr>
                <w:rFonts w:hint="eastAsia" w:asciiTheme="minorEastAsia" w:hAnsiTheme="minorEastAsia" w:eastAsiaTheme="minorEastAsia" w:cstheme="minorEastAsia"/>
                <w:i w:val="0"/>
                <w:iCs w:val="0"/>
                <w:caps w:val="0"/>
                <w:color w:val="000000"/>
                <w:spacing w:val="0"/>
                <w:sz w:val="21"/>
                <w:szCs w:val="21"/>
                <w:u w:val="none"/>
              </w:rPr>
              <w:t>丰富，具有表现力。</w:t>
            </w:r>
          </w:p>
        </w:tc>
        <w:tc>
          <w:tcPr>
            <w:tcW w:w="1442" w:type="dxa"/>
            <w:vAlign w:val="top"/>
          </w:tcPr>
          <w:p w14:paraId="0C310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lang w:val="en-US" w:eastAsia="zh-CN"/>
              </w:rPr>
              <w:t>基本</w:t>
            </w:r>
            <w:r>
              <w:rPr>
                <w:rFonts w:hint="eastAsia" w:asciiTheme="minorEastAsia" w:hAnsiTheme="minorEastAsia" w:eastAsiaTheme="minorEastAsia" w:cstheme="minorEastAsia"/>
                <w:i w:val="0"/>
                <w:iCs w:val="0"/>
                <w:caps w:val="0"/>
                <w:color w:val="000000"/>
                <w:spacing w:val="0"/>
                <w:sz w:val="21"/>
                <w:szCs w:val="21"/>
                <w:u w:val="none"/>
              </w:rPr>
              <w:t>正确的运用节奏型进行伴奏。弹奏</w:t>
            </w:r>
            <w:r>
              <w:rPr>
                <w:rFonts w:hint="eastAsia" w:asciiTheme="minorEastAsia" w:hAnsiTheme="minorEastAsia" w:eastAsiaTheme="minorEastAsia" w:cstheme="minorEastAsia"/>
                <w:i w:val="0"/>
                <w:iCs w:val="0"/>
                <w:caps w:val="0"/>
                <w:color w:val="000000"/>
                <w:spacing w:val="0"/>
                <w:sz w:val="21"/>
                <w:szCs w:val="21"/>
                <w:u w:val="none"/>
                <w:lang w:val="en-US" w:eastAsia="zh-CN"/>
              </w:rPr>
              <w:t>唱</w:t>
            </w:r>
            <w:r>
              <w:rPr>
                <w:rFonts w:hint="eastAsia" w:asciiTheme="minorEastAsia" w:hAnsiTheme="minorEastAsia" w:eastAsiaTheme="minorEastAsia" w:cstheme="minorEastAsia"/>
                <w:i w:val="0"/>
                <w:iCs w:val="0"/>
                <w:caps w:val="0"/>
                <w:color w:val="000000"/>
                <w:spacing w:val="0"/>
                <w:sz w:val="21"/>
                <w:szCs w:val="21"/>
                <w:u w:val="none"/>
              </w:rPr>
              <w:t>歌曲</w:t>
            </w:r>
            <w:r>
              <w:rPr>
                <w:rFonts w:hint="eastAsia" w:asciiTheme="minorEastAsia" w:hAnsiTheme="minorEastAsia" w:eastAsiaTheme="minorEastAsia" w:cstheme="minorEastAsia"/>
                <w:sz w:val="21"/>
                <w:szCs w:val="21"/>
                <w:lang w:eastAsia="zh-CN"/>
              </w:rPr>
              <w:t>无明显断续现象。</w:t>
            </w:r>
            <w:r>
              <w:rPr>
                <w:rFonts w:hint="eastAsia" w:asciiTheme="minorEastAsia" w:hAnsiTheme="minorEastAsia" w:eastAsiaTheme="minorEastAsia" w:cstheme="minorEastAsia"/>
                <w:i w:val="0"/>
                <w:iCs w:val="0"/>
                <w:caps w:val="0"/>
                <w:color w:val="000000"/>
                <w:spacing w:val="0"/>
                <w:sz w:val="21"/>
                <w:szCs w:val="21"/>
                <w:u w:val="none"/>
              </w:rPr>
              <w:t>歌唱声音</w:t>
            </w:r>
            <w:r>
              <w:rPr>
                <w:rFonts w:hint="eastAsia" w:asciiTheme="minorEastAsia" w:hAnsiTheme="minorEastAsia" w:eastAsiaTheme="minorEastAsia" w:cstheme="minorEastAsia"/>
                <w:i w:val="0"/>
                <w:iCs w:val="0"/>
                <w:caps w:val="0"/>
                <w:color w:val="000000"/>
                <w:spacing w:val="0"/>
                <w:sz w:val="21"/>
                <w:szCs w:val="21"/>
                <w:u w:val="none"/>
                <w:lang w:val="en-US" w:eastAsia="zh-CN"/>
              </w:rPr>
              <w:t>基本清晰</w:t>
            </w:r>
            <w:r>
              <w:rPr>
                <w:rFonts w:hint="eastAsia" w:asciiTheme="minorEastAsia" w:hAnsiTheme="minorEastAsia" w:eastAsiaTheme="minorEastAsia" w:cstheme="minorEastAsia"/>
                <w:i w:val="0"/>
                <w:iCs w:val="0"/>
                <w:caps w:val="0"/>
                <w:color w:val="000000"/>
                <w:spacing w:val="0"/>
                <w:sz w:val="21"/>
                <w:szCs w:val="21"/>
                <w:u w:val="none"/>
              </w:rPr>
              <w:t>。</w:t>
            </w:r>
            <w:r>
              <w:rPr>
                <w:rFonts w:hint="eastAsia" w:asciiTheme="minorEastAsia" w:hAnsiTheme="minorEastAsia" w:eastAsiaTheme="minorEastAsia" w:cstheme="minorEastAsia"/>
                <w:i w:val="0"/>
                <w:iCs w:val="0"/>
                <w:caps w:val="0"/>
                <w:color w:val="000000"/>
                <w:spacing w:val="0"/>
                <w:sz w:val="21"/>
                <w:szCs w:val="21"/>
                <w:u w:val="none"/>
                <w:lang w:val="en-US" w:eastAsia="zh-CN"/>
              </w:rPr>
              <w:t>情感处理基本符合作品风格。</w:t>
            </w:r>
          </w:p>
        </w:tc>
        <w:tc>
          <w:tcPr>
            <w:tcW w:w="1442" w:type="dxa"/>
            <w:vAlign w:val="top"/>
          </w:tcPr>
          <w:p w14:paraId="0950A6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个别不正确的</w:t>
            </w:r>
            <w:r>
              <w:rPr>
                <w:rFonts w:hint="eastAsia" w:asciiTheme="minorEastAsia" w:hAnsiTheme="minorEastAsia" w:eastAsiaTheme="minorEastAsia" w:cstheme="minorEastAsia"/>
                <w:i w:val="0"/>
                <w:iCs w:val="0"/>
                <w:caps w:val="0"/>
                <w:color w:val="000000"/>
                <w:spacing w:val="0"/>
                <w:sz w:val="21"/>
                <w:szCs w:val="21"/>
                <w:u w:val="none"/>
              </w:rPr>
              <w:t>运用节奏型进行伴奏。弹</w:t>
            </w:r>
            <w:r>
              <w:rPr>
                <w:rFonts w:hint="eastAsia" w:asciiTheme="minorEastAsia" w:hAnsiTheme="minorEastAsia" w:eastAsiaTheme="minorEastAsia" w:cstheme="minorEastAsia"/>
                <w:i w:val="0"/>
                <w:iCs w:val="0"/>
                <w:caps w:val="0"/>
                <w:color w:val="000000"/>
                <w:spacing w:val="0"/>
                <w:sz w:val="21"/>
                <w:szCs w:val="21"/>
                <w:u w:val="none"/>
                <w:lang w:val="en-US" w:eastAsia="zh-CN"/>
              </w:rPr>
              <w:t>唱</w:t>
            </w:r>
            <w:r>
              <w:rPr>
                <w:rFonts w:hint="eastAsia" w:asciiTheme="minorEastAsia" w:hAnsiTheme="minorEastAsia" w:eastAsiaTheme="minorEastAsia" w:cstheme="minorEastAsia"/>
                <w:i w:val="0"/>
                <w:iCs w:val="0"/>
                <w:caps w:val="0"/>
                <w:color w:val="000000"/>
                <w:spacing w:val="0"/>
                <w:sz w:val="21"/>
                <w:szCs w:val="21"/>
                <w:u w:val="none"/>
              </w:rPr>
              <w:t>歌曲</w:t>
            </w:r>
            <w:r>
              <w:rPr>
                <w:rFonts w:hint="eastAsia" w:asciiTheme="minorEastAsia" w:hAnsiTheme="minorEastAsia" w:eastAsiaTheme="minorEastAsia" w:cstheme="minorEastAsia"/>
                <w:i w:val="0"/>
                <w:iCs w:val="0"/>
                <w:caps w:val="0"/>
                <w:color w:val="000000"/>
                <w:spacing w:val="0"/>
                <w:sz w:val="21"/>
                <w:szCs w:val="21"/>
                <w:u w:val="none"/>
                <w:lang w:val="en-US" w:eastAsia="zh-CN"/>
              </w:rPr>
              <w:t>有</w:t>
            </w:r>
            <w:r>
              <w:rPr>
                <w:rFonts w:hint="eastAsia" w:asciiTheme="minorEastAsia" w:hAnsiTheme="minorEastAsia" w:eastAsiaTheme="minorEastAsia" w:cstheme="minorEastAsia"/>
                <w:sz w:val="21"/>
                <w:szCs w:val="21"/>
                <w:lang w:eastAsia="zh-CN"/>
              </w:rPr>
              <w:t>明显断续现象。</w:t>
            </w:r>
            <w:r>
              <w:rPr>
                <w:rFonts w:hint="eastAsia" w:asciiTheme="minorEastAsia" w:hAnsiTheme="minorEastAsia" w:eastAsiaTheme="minorEastAsia" w:cstheme="minorEastAsia"/>
                <w:i w:val="0"/>
                <w:iCs w:val="0"/>
                <w:caps w:val="0"/>
                <w:color w:val="000000"/>
                <w:spacing w:val="0"/>
                <w:sz w:val="21"/>
                <w:szCs w:val="21"/>
                <w:u w:val="none"/>
              </w:rPr>
              <w:t>歌唱声音</w:t>
            </w:r>
            <w:r>
              <w:rPr>
                <w:rFonts w:hint="eastAsia" w:asciiTheme="minorEastAsia" w:hAnsiTheme="minorEastAsia" w:eastAsiaTheme="minorEastAsia" w:cstheme="minorEastAsia"/>
                <w:i w:val="0"/>
                <w:iCs w:val="0"/>
                <w:caps w:val="0"/>
                <w:color w:val="000000"/>
                <w:spacing w:val="0"/>
                <w:sz w:val="21"/>
                <w:szCs w:val="21"/>
                <w:u w:val="none"/>
                <w:lang w:val="en-US" w:eastAsia="zh-CN"/>
              </w:rPr>
              <w:t>不清晰</w:t>
            </w:r>
            <w:r>
              <w:rPr>
                <w:rFonts w:hint="eastAsia" w:asciiTheme="minorEastAsia" w:hAnsiTheme="minorEastAsia" w:eastAsiaTheme="minorEastAsia" w:cstheme="minorEastAsia"/>
                <w:i w:val="0"/>
                <w:iCs w:val="0"/>
                <w:caps w:val="0"/>
                <w:color w:val="000000"/>
                <w:spacing w:val="0"/>
                <w:sz w:val="21"/>
                <w:szCs w:val="21"/>
                <w:u w:val="none"/>
              </w:rPr>
              <w:t>。</w:t>
            </w:r>
            <w:r>
              <w:rPr>
                <w:rFonts w:hint="eastAsia" w:asciiTheme="minorEastAsia" w:hAnsiTheme="minorEastAsia" w:eastAsiaTheme="minorEastAsia" w:cstheme="minorEastAsia"/>
                <w:i w:val="0"/>
                <w:iCs w:val="0"/>
                <w:caps w:val="0"/>
                <w:color w:val="000000"/>
                <w:spacing w:val="0"/>
                <w:sz w:val="21"/>
                <w:szCs w:val="21"/>
                <w:u w:val="none"/>
                <w:lang w:val="en-US" w:eastAsia="zh-CN"/>
              </w:rPr>
              <w:t>情感处理未完全符合作品风格。</w:t>
            </w:r>
          </w:p>
        </w:tc>
        <w:tc>
          <w:tcPr>
            <w:tcW w:w="1442" w:type="dxa"/>
            <w:vAlign w:val="top"/>
          </w:tcPr>
          <w:p w14:paraId="43BCD3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不能正确的</w:t>
            </w:r>
            <w:r>
              <w:rPr>
                <w:rFonts w:hint="eastAsia" w:asciiTheme="minorEastAsia" w:hAnsiTheme="minorEastAsia" w:eastAsiaTheme="minorEastAsia" w:cstheme="minorEastAsia"/>
                <w:i w:val="0"/>
                <w:iCs w:val="0"/>
                <w:caps w:val="0"/>
                <w:color w:val="000000"/>
                <w:spacing w:val="0"/>
                <w:sz w:val="21"/>
                <w:szCs w:val="21"/>
                <w:u w:val="none"/>
              </w:rPr>
              <w:t>运用节奏型进行伴奏。弹</w:t>
            </w:r>
            <w:r>
              <w:rPr>
                <w:rFonts w:hint="eastAsia" w:asciiTheme="minorEastAsia" w:hAnsiTheme="minorEastAsia" w:eastAsiaTheme="minorEastAsia" w:cstheme="minorEastAsia"/>
                <w:i w:val="0"/>
                <w:iCs w:val="0"/>
                <w:caps w:val="0"/>
                <w:color w:val="000000"/>
                <w:spacing w:val="0"/>
                <w:sz w:val="21"/>
                <w:szCs w:val="21"/>
                <w:u w:val="none"/>
                <w:lang w:val="en-US" w:eastAsia="zh-CN"/>
              </w:rPr>
              <w:t>唱</w:t>
            </w:r>
            <w:r>
              <w:rPr>
                <w:rFonts w:hint="eastAsia" w:asciiTheme="minorEastAsia" w:hAnsiTheme="minorEastAsia" w:eastAsiaTheme="minorEastAsia" w:cstheme="minorEastAsia"/>
                <w:i w:val="0"/>
                <w:iCs w:val="0"/>
                <w:caps w:val="0"/>
                <w:color w:val="000000"/>
                <w:spacing w:val="0"/>
                <w:sz w:val="21"/>
                <w:szCs w:val="21"/>
                <w:u w:val="none"/>
              </w:rPr>
              <w:t>歌曲</w:t>
            </w:r>
            <w:r>
              <w:rPr>
                <w:rFonts w:hint="eastAsia" w:asciiTheme="minorEastAsia" w:hAnsiTheme="minorEastAsia" w:eastAsiaTheme="minorEastAsia" w:cstheme="minorEastAsia"/>
                <w:sz w:val="21"/>
                <w:szCs w:val="21"/>
                <w:lang w:eastAsia="zh-CN"/>
              </w:rPr>
              <w:t>有很多错音、错节奏、弹奏断断续续。</w:t>
            </w:r>
            <w:r>
              <w:rPr>
                <w:rFonts w:hint="eastAsia" w:asciiTheme="minorEastAsia" w:hAnsiTheme="minorEastAsia" w:eastAsiaTheme="minorEastAsia" w:cstheme="minorEastAsia"/>
                <w:sz w:val="21"/>
                <w:szCs w:val="21"/>
                <w:lang w:val="en-US" w:eastAsia="zh-CN"/>
              </w:rPr>
              <w:t>无</w:t>
            </w:r>
            <w:r>
              <w:rPr>
                <w:rFonts w:hint="eastAsia" w:asciiTheme="minorEastAsia" w:hAnsiTheme="minorEastAsia" w:eastAsiaTheme="minorEastAsia" w:cstheme="minorEastAsia"/>
                <w:i w:val="0"/>
                <w:iCs w:val="0"/>
                <w:caps w:val="0"/>
                <w:color w:val="000000"/>
                <w:spacing w:val="0"/>
                <w:sz w:val="21"/>
                <w:szCs w:val="21"/>
                <w:u w:val="none"/>
              </w:rPr>
              <w:t>歌唱声音。</w:t>
            </w:r>
            <w:r>
              <w:rPr>
                <w:rFonts w:hint="eastAsia" w:asciiTheme="minorEastAsia" w:hAnsiTheme="minorEastAsia" w:eastAsiaTheme="minorEastAsia" w:cstheme="minorEastAsia"/>
                <w:i w:val="0"/>
                <w:iCs w:val="0"/>
                <w:caps w:val="0"/>
                <w:color w:val="000000"/>
                <w:spacing w:val="0"/>
                <w:sz w:val="21"/>
                <w:szCs w:val="21"/>
                <w:u w:val="none"/>
                <w:lang w:val="en-US" w:eastAsia="zh-CN"/>
              </w:rPr>
              <w:t>情感处理不符合作品风格。</w:t>
            </w:r>
          </w:p>
        </w:tc>
      </w:tr>
    </w:tbl>
    <w:p w14:paraId="44FD4A14">
      <w:pPr>
        <w:pStyle w:val="16"/>
        <w:spacing w:before="326" w:beforeLines="100" w:line="360" w:lineRule="auto"/>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ingfang sc">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Times New Roman Regular">
    <w:panose1 w:val="02020603050405020304"/>
    <w:charset w:val="00"/>
    <w:family w:val="auto"/>
    <w:pitch w:val="default"/>
    <w:sig w:usb0="E0002AEF" w:usb1="C0007841" w:usb2="00000009" w:usb3="00000000" w:csb0="400001FF" w:csb1="FFFF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ECE4F">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3838D13">
                          <w:pPr>
                            <w:rPr>
                              <w:rFonts w:ascii="Times New Roman" w:hAnsi="Times New Roman"/>
                            </w:rPr>
                          </w:pPr>
                          <w:r>
                            <w:rPr>
                              <w:rFonts w:ascii="Times New Roman" w:hAnsi="Times New Roman"/>
                            </w:rPr>
                            <w:t>SJQU-QR-JW-052（A0）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3838D13">
                    <w:pPr>
                      <w:rPr>
                        <w:rFonts w:ascii="Times New Roman" w:hAnsi="Times New Roman"/>
                      </w:rPr>
                    </w:pPr>
                    <w:r>
                      <w:rPr>
                        <w:rFonts w:ascii="Times New Roman" w:hAnsi="Times New Roman"/>
                      </w:rPr>
                      <w:t>SJQU-QR-JW-052（A0）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D8ADC"/>
    <w:multiLevelType w:val="singleLevel"/>
    <w:tmpl w:val="F15D8AD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023B2"/>
    <w:rsid w:val="000203E0"/>
    <w:rsid w:val="000210E0"/>
    <w:rsid w:val="00033082"/>
    <w:rsid w:val="0006001D"/>
    <w:rsid w:val="00061E62"/>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23E16"/>
    <w:rsid w:val="00130F6D"/>
    <w:rsid w:val="00144082"/>
    <w:rsid w:val="00163A48"/>
    <w:rsid w:val="00164E36"/>
    <w:rsid w:val="00183AA1"/>
    <w:rsid w:val="0018767C"/>
    <w:rsid w:val="001A135C"/>
    <w:rsid w:val="001B0D49"/>
    <w:rsid w:val="001B546F"/>
    <w:rsid w:val="001C16FC"/>
    <w:rsid w:val="001C2E3E"/>
    <w:rsid w:val="001C388D"/>
    <w:rsid w:val="001E1D2D"/>
    <w:rsid w:val="001E5A17"/>
    <w:rsid w:val="001E681F"/>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0A9A"/>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6BD5"/>
    <w:rsid w:val="00305F23"/>
    <w:rsid w:val="00313BBA"/>
    <w:rsid w:val="003167CD"/>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61A5"/>
    <w:rsid w:val="003D1968"/>
    <w:rsid w:val="003D4994"/>
    <w:rsid w:val="003E10A5"/>
    <w:rsid w:val="003E7D72"/>
    <w:rsid w:val="003F3923"/>
    <w:rsid w:val="003F43F6"/>
    <w:rsid w:val="004019DB"/>
    <w:rsid w:val="00402B67"/>
    <w:rsid w:val="0040433E"/>
    <w:rsid w:val="00404974"/>
    <w:rsid w:val="0040726A"/>
    <w:rsid w:val="004100B0"/>
    <w:rsid w:val="0041267F"/>
    <w:rsid w:val="00414037"/>
    <w:rsid w:val="00424BA5"/>
    <w:rsid w:val="00425431"/>
    <w:rsid w:val="00431829"/>
    <w:rsid w:val="00437B60"/>
    <w:rsid w:val="004405E6"/>
    <w:rsid w:val="00443C84"/>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86DDE"/>
    <w:rsid w:val="0059045B"/>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6044"/>
    <w:rsid w:val="007934A4"/>
    <w:rsid w:val="007A0AC9"/>
    <w:rsid w:val="007A1B70"/>
    <w:rsid w:val="007A57F6"/>
    <w:rsid w:val="007B4FFB"/>
    <w:rsid w:val="007C0BCE"/>
    <w:rsid w:val="007C1D1B"/>
    <w:rsid w:val="007C3566"/>
    <w:rsid w:val="007C794A"/>
    <w:rsid w:val="007D5326"/>
    <w:rsid w:val="007D5A33"/>
    <w:rsid w:val="007E620F"/>
    <w:rsid w:val="007E663C"/>
    <w:rsid w:val="007E7795"/>
    <w:rsid w:val="0080066B"/>
    <w:rsid w:val="00803578"/>
    <w:rsid w:val="00815B8E"/>
    <w:rsid w:val="00816D99"/>
    <w:rsid w:val="0082324C"/>
    <w:rsid w:val="00823D71"/>
    <w:rsid w:val="008245AF"/>
    <w:rsid w:val="008256B9"/>
    <w:rsid w:val="0083705D"/>
    <w:rsid w:val="0084242F"/>
    <w:rsid w:val="00847437"/>
    <w:rsid w:val="00875288"/>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7885"/>
    <w:rsid w:val="00A2337D"/>
    <w:rsid w:val="00A25A31"/>
    <w:rsid w:val="00A26885"/>
    <w:rsid w:val="00A31BBE"/>
    <w:rsid w:val="00A31D34"/>
    <w:rsid w:val="00A333EF"/>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353AE"/>
    <w:rsid w:val="00C4194E"/>
    <w:rsid w:val="00C5350C"/>
    <w:rsid w:val="00C56E09"/>
    <w:rsid w:val="00C61B1B"/>
    <w:rsid w:val="00C6606F"/>
    <w:rsid w:val="00C673D1"/>
    <w:rsid w:val="00C746CB"/>
    <w:rsid w:val="00C77BBF"/>
    <w:rsid w:val="00C81564"/>
    <w:rsid w:val="00C9080C"/>
    <w:rsid w:val="00CA18FD"/>
    <w:rsid w:val="00CA27E5"/>
    <w:rsid w:val="00CA4897"/>
    <w:rsid w:val="00CA6928"/>
    <w:rsid w:val="00CB3D3F"/>
    <w:rsid w:val="00CB5A1A"/>
    <w:rsid w:val="00CC59E6"/>
    <w:rsid w:val="00CD2F8C"/>
    <w:rsid w:val="00CD5BDD"/>
    <w:rsid w:val="00CF096B"/>
    <w:rsid w:val="00CF10F7"/>
    <w:rsid w:val="00CF5EE3"/>
    <w:rsid w:val="00CF691F"/>
    <w:rsid w:val="00D013A4"/>
    <w:rsid w:val="00D026DC"/>
    <w:rsid w:val="00D15595"/>
    <w:rsid w:val="00D37832"/>
    <w:rsid w:val="00D44860"/>
    <w:rsid w:val="00D47689"/>
    <w:rsid w:val="00D50C42"/>
    <w:rsid w:val="00D57CF5"/>
    <w:rsid w:val="00D612BC"/>
    <w:rsid w:val="00D62F98"/>
    <w:rsid w:val="00D66FD6"/>
    <w:rsid w:val="00D77381"/>
    <w:rsid w:val="00D8285B"/>
    <w:rsid w:val="00D86619"/>
    <w:rsid w:val="00D93E7C"/>
    <w:rsid w:val="00DB2BE6"/>
    <w:rsid w:val="00DB76B3"/>
    <w:rsid w:val="00DD1052"/>
    <w:rsid w:val="00DD3C7B"/>
    <w:rsid w:val="00DD48CC"/>
    <w:rsid w:val="00DE2B21"/>
    <w:rsid w:val="00DE48DE"/>
    <w:rsid w:val="00DF25F2"/>
    <w:rsid w:val="00DF4166"/>
    <w:rsid w:val="00E000F4"/>
    <w:rsid w:val="00E01231"/>
    <w:rsid w:val="00E0300B"/>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E2633"/>
    <w:rsid w:val="00EF21D9"/>
    <w:rsid w:val="00EF2A94"/>
    <w:rsid w:val="00EF32FB"/>
    <w:rsid w:val="00EF44B1"/>
    <w:rsid w:val="00EF4865"/>
    <w:rsid w:val="00EF5954"/>
    <w:rsid w:val="00F100D2"/>
    <w:rsid w:val="00F12942"/>
    <w:rsid w:val="00F14886"/>
    <w:rsid w:val="00F16421"/>
    <w:rsid w:val="00F201EE"/>
    <w:rsid w:val="00F35AA0"/>
    <w:rsid w:val="00F43C49"/>
    <w:rsid w:val="00F45C12"/>
    <w:rsid w:val="00F544A2"/>
    <w:rsid w:val="00F76CB9"/>
    <w:rsid w:val="00F77A73"/>
    <w:rsid w:val="00F80E46"/>
    <w:rsid w:val="00F96236"/>
    <w:rsid w:val="00FA10CE"/>
    <w:rsid w:val="00FA222F"/>
    <w:rsid w:val="00FA2891"/>
    <w:rsid w:val="00FA4B51"/>
    <w:rsid w:val="00FB2DCA"/>
    <w:rsid w:val="00FB650B"/>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273BB3A5"/>
    <w:rsid w:val="30A65887"/>
    <w:rsid w:val="39A66CD4"/>
    <w:rsid w:val="3CD52CE1"/>
    <w:rsid w:val="3FFE169F"/>
    <w:rsid w:val="410F2E6A"/>
    <w:rsid w:val="433E8CB7"/>
    <w:rsid w:val="4430136C"/>
    <w:rsid w:val="4AB0382B"/>
    <w:rsid w:val="569868B5"/>
    <w:rsid w:val="5FCF0AB2"/>
    <w:rsid w:val="5FEF2311"/>
    <w:rsid w:val="5FF7D9C6"/>
    <w:rsid w:val="611F6817"/>
    <w:rsid w:val="66CA1754"/>
    <w:rsid w:val="67FE3AE3"/>
    <w:rsid w:val="6F1E65D4"/>
    <w:rsid w:val="6F266C86"/>
    <w:rsid w:val="6F5042C2"/>
    <w:rsid w:val="6FF70920"/>
    <w:rsid w:val="72D38DD2"/>
    <w:rsid w:val="73F924AA"/>
    <w:rsid w:val="74316312"/>
    <w:rsid w:val="77DBB3A9"/>
    <w:rsid w:val="780F13C8"/>
    <w:rsid w:val="79DF58A7"/>
    <w:rsid w:val="7B5E288D"/>
    <w:rsid w:val="7C385448"/>
    <w:rsid w:val="7CB3663D"/>
    <w:rsid w:val="7DFFA78C"/>
    <w:rsid w:val="7F60550A"/>
    <w:rsid w:val="7FC5E31F"/>
    <w:rsid w:val="96BBCD07"/>
    <w:rsid w:val="9D7BC4E5"/>
    <w:rsid w:val="ADFB3976"/>
    <w:rsid w:val="B05E5AD6"/>
    <w:rsid w:val="B7EE20CA"/>
    <w:rsid w:val="BB370A1C"/>
    <w:rsid w:val="BBFFC876"/>
    <w:rsid w:val="BF3EB69F"/>
    <w:rsid w:val="CC5BEDC3"/>
    <w:rsid w:val="D1BF9307"/>
    <w:rsid w:val="D54F8947"/>
    <w:rsid w:val="DBBD2B5F"/>
    <w:rsid w:val="DE18D21D"/>
    <w:rsid w:val="DE3FFD2E"/>
    <w:rsid w:val="DF3EA02C"/>
    <w:rsid w:val="DFEE2970"/>
    <w:rsid w:val="E2FF934A"/>
    <w:rsid w:val="E6BC6575"/>
    <w:rsid w:val="EBEF5794"/>
    <w:rsid w:val="EDBC7197"/>
    <w:rsid w:val="F77F29B2"/>
    <w:rsid w:val="F77F30AA"/>
    <w:rsid w:val="F7AFC80C"/>
    <w:rsid w:val="FAFB6F15"/>
    <w:rsid w:val="FDF71F8A"/>
    <w:rsid w:val="FFEFC2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uiPriority w:val="9"/>
    <w:rPr>
      <w:rFonts w:ascii="Calibri" w:hAnsi="Calibri" w:eastAsia="宋体" w:cs="Times New Roman"/>
      <w:b/>
      <w:bCs/>
      <w:kern w:val="44"/>
      <w:sz w:val="44"/>
      <w:szCs w:val="44"/>
    </w:rPr>
  </w:style>
  <w:style w:type="character" w:customStyle="1" w:styleId="20">
    <w:name w:val="批注文字 字符"/>
    <w:basedOn w:val="9"/>
    <w:link w:val="3"/>
    <w:uiPriority w:val="99"/>
    <w:rPr>
      <w:rFonts w:ascii="Times New Roman" w:hAnsi="Times New Roman" w:eastAsia="宋体" w:cs="Times New Roman"/>
      <w:kern w:val="2"/>
      <w:sz w:val="21"/>
      <w:szCs w:val="24"/>
    </w:rPr>
  </w:style>
  <w:style w:type="character" w:customStyle="1" w:styleId="21">
    <w:name w:val="editor-text-node"/>
    <w:basedOn w:val="9"/>
    <w:uiPriority w:val="0"/>
  </w:style>
  <w:style w:type="character" w:styleId="22">
    <w:name w:val="Placeholder Text"/>
    <w:basedOn w:val="9"/>
    <w:unhideWhenUsed/>
    <w:uiPriority w:val="99"/>
    <w:rPr>
      <w:color w:val="808080"/>
    </w:rPr>
  </w:style>
  <w:style w:type="paragraph" w:customStyle="1" w:styleId="23">
    <w:name w:val="p2"/>
    <w:basedOn w:val="1"/>
    <w:uiPriority w:val="0"/>
    <w:pPr>
      <w:spacing w:before="0" w:beforeAutospacing="0" w:after="0" w:afterAutospacing="0"/>
      <w:ind w:left="0" w:right="0"/>
      <w:jc w:val="left"/>
    </w:pPr>
    <w:rPr>
      <w:rFonts w:ascii="pingfang sc" w:hAnsi="pingfang sc" w:eastAsia="pingfang sc" w:cs="pingfang sc"/>
      <w:kern w:val="0"/>
      <w:sz w:val="26"/>
      <w:szCs w:val="26"/>
      <w:lang w:val="en-US" w:eastAsia="zh-CN" w:bidi="ar"/>
    </w:rPr>
  </w:style>
  <w:style w:type="character" w:customStyle="1" w:styleId="24">
    <w:name w:val="s1"/>
    <w:basedOn w:val="9"/>
    <w:uiPriority w:val="0"/>
    <w:rPr>
      <w:rFonts w:ascii="Helvetica Neue" w:hAnsi="Helvetica Neue" w:eastAsia="Helvetica Neue" w:cs="Helvetica Neue"/>
      <w:sz w:val="26"/>
      <w:szCs w:val="26"/>
    </w:rPr>
  </w:style>
  <w:style w:type="paragraph" w:customStyle="1" w:styleId="25">
    <w:name w:val="p1"/>
    <w:basedOn w:val="1"/>
    <w:uiPriority w:val="0"/>
    <w:pPr>
      <w:spacing w:before="0" w:beforeAutospacing="0" w:after="0" w:afterAutospacing="0"/>
      <w:ind w:left="0" w:right="0"/>
      <w:jc w:val="both"/>
    </w:pPr>
    <w:rPr>
      <w:rFonts w:hint="default" w:ascii="Helvetica Neue" w:hAnsi="Helvetica Neue" w:eastAsia="Helvetica Neue" w:cs="Helvetica Neue"/>
      <w:kern w:val="0"/>
      <w:sz w:val="26"/>
      <w:szCs w:val="26"/>
      <w:lang w:val="en-US" w:eastAsia="zh-CN" w:bidi="ar"/>
    </w:rPr>
  </w:style>
  <w:style w:type="character" w:customStyle="1" w:styleId="26">
    <w:name w:val="s2"/>
    <w:basedOn w:val="9"/>
    <w:qFormat/>
    <w:uiPriority w:val="0"/>
    <w:rPr>
      <w:rFonts w:ascii="pingfang sc" w:hAnsi="pingfang sc" w:eastAsia="pingfang sc" w:cs="pingfang sc"/>
      <w:sz w:val="26"/>
      <w:szCs w:val="2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129</Words>
  <Characters>736</Characters>
  <Lines>6</Lines>
  <Paragraphs>1</Paragraphs>
  <TotalTime>0</TotalTime>
  <ScaleCrop>false</ScaleCrop>
  <LinksUpToDate>false</LinksUpToDate>
  <CharactersWithSpaces>864</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2023-10-24T23:24:00Z</dcterms:created>
  <dc:creator>juvg</dc:creator>
  <cp:lastModifiedBy>leee</cp:lastModifiedBy>
  <cp:lastPrinted>2023-10-26T20:11:00Z</cp:lastPrinted>
  <dcterms:modified xsi:type="dcterms:W3CDTF">2024-10-13T18:30:58Z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EB3A99997735D30CE8B9D666232060F1_43</vt:lpwstr>
  </property>
</Properties>
</file>