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0828">
      <w:pPr>
        <w:shd w:val="clear" w:color="auto" w:fill="F5F5F5"/>
        <w:jc w:val="center"/>
        <w:textAlignment w:val="top"/>
        <w:rPr>
          <w:rFonts w:hint="eastAsia"/>
          <w:b/>
          <w:sz w:val="28"/>
          <w:szCs w:val="28"/>
          <w:lang w:val="en-US" w:eastAsia="zh-Hans"/>
        </w:rPr>
      </w:pPr>
      <w:r>
        <w:rPr>
          <w:rFonts w:hint="eastAsia"/>
          <w:b/>
          <w:sz w:val="28"/>
          <w:szCs w:val="28"/>
          <w:lang w:val="en-US" w:eastAsia="zh-Hans"/>
        </w:rPr>
        <w:t>拉丁舞基础</w:t>
      </w:r>
    </w:p>
    <w:p w14:paraId="6E179BBD">
      <w:pPr>
        <w:shd w:val="clear" w:color="auto" w:fill="F5F5F5"/>
        <w:jc w:val="center"/>
        <w:textAlignment w:val="top"/>
        <w:rPr>
          <w:rFonts w:ascii="黑体" w:hAnsi="宋体" w:eastAsia="黑体"/>
          <w:sz w:val="24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default"/>
          <w:b/>
          <w:sz w:val="28"/>
          <w:szCs w:val="28"/>
        </w:rPr>
        <w:t>L</w:t>
      </w:r>
      <w:r>
        <w:rPr>
          <w:rFonts w:hint="eastAsia"/>
          <w:b/>
          <w:sz w:val="28"/>
          <w:szCs w:val="28"/>
          <w:lang w:val="en-US" w:eastAsia="zh-Hans"/>
        </w:rPr>
        <w:t>atin</w:t>
      </w:r>
      <w:r>
        <w:rPr>
          <w:rFonts w:hint="default"/>
          <w:b/>
          <w:sz w:val="28"/>
          <w:szCs w:val="28"/>
          <w:lang w:eastAsia="zh-Hans"/>
        </w:rPr>
        <w:t xml:space="preserve"> D</w:t>
      </w:r>
      <w:r>
        <w:rPr>
          <w:rFonts w:hint="eastAsia"/>
          <w:b/>
          <w:sz w:val="28"/>
          <w:szCs w:val="28"/>
          <w:lang w:val="en-US" w:eastAsia="zh-Hans"/>
        </w:rPr>
        <w:t>ance</w:t>
      </w:r>
      <w:r>
        <w:rPr>
          <w:rFonts w:hint="eastAsia"/>
          <w:b/>
          <w:sz w:val="28"/>
          <w:szCs w:val="28"/>
        </w:rPr>
        <w:t>】</w:t>
      </w:r>
    </w:p>
    <w:p w14:paraId="4EC73476">
      <w:pPr>
        <w:pStyle w:val="4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 w14:paraId="07AE86A0">
      <w:pPr>
        <w:adjustRightInd w:val="0"/>
        <w:snapToGrid w:val="0"/>
        <w:spacing w:line="288" w:lineRule="auto"/>
        <w:rPr>
          <w:color w:val="000000"/>
          <w:sz w:val="20"/>
          <w:szCs w:val="20"/>
        </w:rPr>
      </w:pPr>
    </w:p>
    <w:p w14:paraId="62473F2C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default"/>
          <w:color w:val="000000"/>
          <w:sz w:val="20"/>
          <w:szCs w:val="20"/>
        </w:rPr>
        <w:t>21350</w:t>
      </w:r>
      <w:r>
        <w:rPr>
          <w:rFonts w:hint="eastAsia"/>
          <w:color w:val="000000"/>
          <w:sz w:val="20"/>
          <w:szCs w:val="20"/>
          <w:lang w:val="en-US" w:eastAsia="zh-CN"/>
        </w:rPr>
        <w:t>4</w:t>
      </w:r>
      <w:r>
        <w:rPr>
          <w:rFonts w:hint="default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】</w:t>
      </w:r>
    </w:p>
    <w:p w14:paraId="2C35A5AB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【1】</w:t>
      </w:r>
    </w:p>
    <w:p w14:paraId="1267F09A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【学前教育专业】</w:t>
      </w:r>
    </w:p>
    <w:p w14:paraId="0ECDCD99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选修课</w:t>
      </w:r>
      <w:r>
        <w:rPr>
          <w:rFonts w:hint="eastAsia"/>
          <w:color w:val="000000"/>
          <w:sz w:val="20"/>
          <w:szCs w:val="20"/>
        </w:rPr>
        <w:t>】◎</w:t>
      </w:r>
    </w:p>
    <w:p w14:paraId="3A5D3219"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学前教育系</w:t>
      </w:r>
    </w:p>
    <w:p w14:paraId="6DE0A45C">
      <w:pPr>
        <w:snapToGrid w:val="0"/>
        <w:spacing w:line="288" w:lineRule="auto"/>
        <w:ind w:firstLine="400" w:firstLineChars="200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《拉丁舞》中国体育舞蹈联合会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Hans"/>
        </w:rPr>
        <w:t>编译北京体育大学出版社</w:t>
      </w:r>
    </w:p>
    <w:p w14:paraId="671904AD">
      <w:pPr>
        <w:snapToGrid w:val="0"/>
        <w:spacing w:line="288" w:lineRule="auto"/>
        <w:ind w:firstLine="400" w:firstLineChars="200"/>
        <w:rPr>
          <w:b w:val="0"/>
          <w:bCs/>
          <w:color w:val="000000"/>
          <w:sz w:val="20"/>
          <w:szCs w:val="24"/>
        </w:rPr>
      </w:pPr>
      <w:r>
        <w:rPr>
          <w:rFonts w:hint="eastAsia"/>
          <w:b/>
          <w:color w:val="000000"/>
          <w:sz w:val="20"/>
          <w:szCs w:val="20"/>
        </w:rPr>
        <w:t>参考书目：</w:t>
      </w:r>
      <w:r>
        <w:rPr>
          <w:rFonts w:hint="eastAsia"/>
          <w:b w:val="0"/>
          <w:bCs/>
          <w:color w:val="000000"/>
          <w:sz w:val="20"/>
          <w:szCs w:val="20"/>
        </w:rPr>
        <w:t>《中国国际标准舞总会（CBDF）培训·考牌教材》</w:t>
      </w:r>
    </w:p>
    <w:p w14:paraId="11A9D972"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4"/>
        </w:rPr>
        <w:t>课程网站网址：</w:t>
      </w:r>
    </w:p>
    <w:p w14:paraId="2C4F442F">
      <w:pPr>
        <w:pStyle w:val="4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2AAE7509">
      <w:pPr>
        <w:widowControl/>
        <w:spacing w:line="360" w:lineRule="auto"/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体育舞蹈，是一项融舞蹈、音乐、体育、娱乐为一体，有益于身心健康的体育文化社交活动。它不仅可以锻炼身体、缓解压力、放松心情、加强沟通能力、增进友谊、增强集体观念，同时还可以达到增进健康、美化形体、塑造形象、抒发情感、培养舞技、陶冶情操、展示高雅气质和风度的目的。体育舞蹈也称国际标准交谊舞。体育运动项目之一。是以男女为伴的一种步行式双人舞的竞赛项目。分两个项群，十个舞种。其中摩登舞项群含有华尔兹、维也纳华尔兹、探戈、狐步和快步舞，</w:t>
      </w:r>
      <w:r>
        <w:rPr>
          <w:rFonts w:hint="eastAsia" w:ascii="宋体" w:hAnsi="宋体"/>
          <w:b/>
          <w:bCs/>
          <w:sz w:val="20"/>
          <w:szCs w:val="20"/>
        </w:rPr>
        <w:t>拉丁舞项群包括伦巴、恰恰、桑巴、牛仔和斗牛舞。每个舞种均有各自舞曲、舞步及风格。根据各舞种的乐曲和动作要求，组编成各自的成套动作</w:t>
      </w:r>
      <w:r>
        <w:rPr>
          <w:rFonts w:hint="eastAsia" w:ascii="宋体" w:hAnsi="宋体"/>
          <w:sz w:val="20"/>
          <w:szCs w:val="20"/>
        </w:rPr>
        <w:t>。</w:t>
      </w:r>
    </w:p>
    <w:p w14:paraId="7501EFE4">
      <w:pPr>
        <w:widowControl/>
        <w:spacing w:line="360" w:lineRule="auto"/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Hans"/>
        </w:rPr>
        <w:t>本们课程分为实践部分和</w:t>
      </w:r>
      <w:r>
        <w:rPr>
          <w:rFonts w:hint="eastAsia" w:ascii="宋体" w:hAnsi="宋体"/>
          <w:sz w:val="20"/>
          <w:szCs w:val="20"/>
        </w:rPr>
        <w:t>理论部分</w:t>
      </w:r>
      <w:r>
        <w:rPr>
          <w:rFonts w:hint="default" w:ascii="宋体" w:hAnsi="宋体"/>
          <w:sz w:val="20"/>
          <w:szCs w:val="20"/>
        </w:rPr>
        <w:t>，</w:t>
      </w:r>
      <w:r>
        <w:rPr>
          <w:rFonts w:hint="eastAsia" w:ascii="宋体" w:hAnsi="宋体"/>
          <w:sz w:val="20"/>
          <w:szCs w:val="20"/>
        </w:rPr>
        <w:t>包括体育舞蹈基本理论知识介绍，要求学生能了解体育舞蹈起源与发展，熟悉音乐与服饰要求，区分各舞种特点与风格，初步掌握舞会礼仪、体育舞蹈运步技巧，并学会欣赏体育舞蹈大赛与表演。实践部分为恰恰恰、伦巴和</w:t>
      </w:r>
      <w:r>
        <w:rPr>
          <w:rFonts w:hint="default" w:ascii="宋体" w:hAnsi="宋体"/>
          <w:sz w:val="20"/>
          <w:szCs w:val="20"/>
        </w:rPr>
        <w:t>2</w:t>
      </w:r>
      <w:r>
        <w:rPr>
          <w:rFonts w:hint="eastAsia" w:ascii="宋体" w:hAnsi="宋体"/>
          <w:sz w:val="20"/>
          <w:szCs w:val="20"/>
          <w:lang w:val="en-US" w:eastAsia="zh-Hans"/>
        </w:rPr>
        <w:t>个</w:t>
      </w:r>
      <w:r>
        <w:rPr>
          <w:rFonts w:hint="eastAsia" w:ascii="宋体" w:hAnsi="宋体"/>
          <w:sz w:val="20"/>
          <w:szCs w:val="20"/>
        </w:rPr>
        <w:t>舞种的基本舞步、单人</w:t>
      </w:r>
      <w:r>
        <w:rPr>
          <w:rFonts w:hint="eastAsia" w:ascii="宋体" w:hAnsi="宋体"/>
          <w:sz w:val="20"/>
          <w:szCs w:val="20"/>
          <w:lang w:val="en-US" w:eastAsia="zh-Hans"/>
        </w:rPr>
        <w:t>的</w:t>
      </w:r>
      <w:r>
        <w:rPr>
          <w:rFonts w:hint="eastAsia" w:ascii="宋体" w:hAnsi="宋体"/>
          <w:sz w:val="20"/>
          <w:szCs w:val="20"/>
        </w:rPr>
        <w:t>花样组合教学，要求学生能掌握正确舞姿和形态，学会胯、腿、膝、脚等协调配合，进行拉丁舞单人套路展示；本课程分</w:t>
      </w:r>
      <w:r>
        <w:rPr>
          <w:rFonts w:hint="default" w:ascii="宋体" w:hAnsi="宋体"/>
          <w:sz w:val="20"/>
          <w:szCs w:val="20"/>
        </w:rPr>
        <w:t>7</w:t>
      </w:r>
      <w:r>
        <w:rPr>
          <w:rFonts w:hint="eastAsia" w:ascii="宋体" w:hAnsi="宋体"/>
          <w:sz w:val="20"/>
          <w:szCs w:val="20"/>
        </w:rPr>
        <w:t>个章节，第一章为理论部分，第2-</w:t>
      </w:r>
      <w:r>
        <w:rPr>
          <w:rFonts w:hint="default" w:ascii="宋体" w:hAnsi="宋体"/>
          <w:sz w:val="20"/>
          <w:szCs w:val="20"/>
        </w:rPr>
        <w:t>7</w:t>
      </w:r>
      <w:r>
        <w:rPr>
          <w:rFonts w:hint="eastAsia" w:ascii="宋体" w:hAnsi="宋体"/>
          <w:sz w:val="20"/>
          <w:szCs w:val="20"/>
        </w:rPr>
        <w:t>章分别是恰恰、伦巴</w:t>
      </w:r>
      <w:r>
        <w:rPr>
          <w:rFonts w:hint="eastAsia" w:ascii="宋体" w:hAnsi="宋体"/>
          <w:sz w:val="20"/>
          <w:szCs w:val="20"/>
          <w:lang w:val="en-US" w:eastAsia="zh-Hans"/>
        </w:rPr>
        <w:t>两个</w:t>
      </w:r>
      <w:r>
        <w:rPr>
          <w:rFonts w:hint="eastAsia" w:ascii="宋体" w:hAnsi="宋体"/>
          <w:sz w:val="20"/>
          <w:szCs w:val="20"/>
        </w:rPr>
        <w:t>舞种的基本步、单人动作与组合介绍，以及身体素质的练习，最后整理了部分拉丁舞大赛及表演视频供同学欣赏。</w:t>
      </w:r>
    </w:p>
    <w:p w14:paraId="5D7ACEB8">
      <w:pPr>
        <w:widowControl/>
        <w:spacing w:line="360" w:lineRule="auto"/>
        <w:ind w:firstLine="400" w:firstLineChars="200"/>
        <w:rPr>
          <w:rFonts w:ascii="宋体" w:hAnsi="宋体"/>
          <w:sz w:val="20"/>
          <w:szCs w:val="20"/>
        </w:rPr>
      </w:pPr>
    </w:p>
    <w:p w14:paraId="67FFD4E9">
      <w:pPr>
        <w:pStyle w:val="4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2B6B67E6">
      <w:pPr>
        <w:widowControl/>
        <w:spacing w:line="360" w:lineRule="auto"/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Hans"/>
        </w:rPr>
        <w:t>拉丁舞不仅可以满足学前专业同学们的多样性学习</w:t>
      </w:r>
      <w:r>
        <w:rPr>
          <w:rFonts w:hint="default" w:ascii="宋体" w:hAnsi="宋体"/>
          <w:sz w:val="20"/>
          <w:szCs w:val="20"/>
          <w:lang w:eastAsia="zh-Hans"/>
        </w:rPr>
        <w:t>，</w:t>
      </w:r>
      <w:r>
        <w:rPr>
          <w:rFonts w:hint="eastAsia" w:ascii="宋体" w:hAnsi="宋体"/>
          <w:sz w:val="20"/>
          <w:szCs w:val="20"/>
          <w:lang w:val="en-US" w:eastAsia="zh-Hans"/>
        </w:rPr>
        <w:t>也</w:t>
      </w:r>
      <w:r>
        <w:rPr>
          <w:rFonts w:hint="eastAsia" w:ascii="宋体" w:hAnsi="宋体"/>
          <w:sz w:val="20"/>
          <w:szCs w:val="20"/>
        </w:rPr>
        <w:t>能有效地提高同学的身体素质，满足大家追求健美的体格、优美端庄的姿态、匀称和谐的形体、举止潇洒的风度的需要，同时也有助于提高学生音乐素养，培养学生文化艺术修养，严格规范社交礼仪，教会学生与人交往的能力，陶冶情操，愉悦身心，感受到舞蹈美的内涵，使当代大学生成为一个有文化、有内涵、有修养的人。</w:t>
      </w:r>
    </w:p>
    <w:p w14:paraId="0988D7F7">
      <w:pPr>
        <w:widowControl/>
        <w:spacing w:line="360" w:lineRule="auto"/>
        <w:ind w:firstLine="400" w:firstLineChars="200"/>
        <w:rPr>
          <w:rFonts w:hint="eastAsia" w:ascii="宋体" w:hAnsi="宋体"/>
          <w:sz w:val="20"/>
          <w:szCs w:val="20"/>
        </w:rPr>
      </w:pPr>
    </w:p>
    <w:p w14:paraId="54E4C4DE">
      <w:pPr>
        <w:spacing w:line="360" w:lineRule="auto"/>
        <w:ind w:left="472" w:hanging="471" w:hangingChars="196"/>
        <w:rPr>
          <w:rFonts w:ascii="黑体" w:hAnsi="宋体" w:eastAsia="黑体"/>
          <w:sz w:val="24"/>
        </w:rPr>
      </w:pPr>
      <w:r>
        <w:rPr>
          <w:rFonts w:ascii="黑体" w:hAnsi="宋体" w:eastAsia="黑体"/>
          <w:b/>
          <w:sz w:val="24"/>
        </w:rPr>
        <w:t>四</w:t>
      </w:r>
      <w:r>
        <w:rPr>
          <w:rFonts w:hint="eastAsia" w:ascii="黑体" w:hAnsi="宋体" w:eastAsia="黑体"/>
          <w:b/>
          <w:sz w:val="24"/>
        </w:rPr>
        <w:t>、</w:t>
      </w:r>
      <w:r>
        <w:rPr>
          <w:rFonts w:ascii="黑体" w:hAnsi="宋体" w:eastAsia="黑体"/>
          <w:b/>
          <w:sz w:val="24"/>
        </w:rPr>
        <w:t>课程与</w:t>
      </w:r>
      <w:r>
        <w:rPr>
          <w:rFonts w:hint="eastAsia" w:ascii="黑体" w:hAnsi="宋体" w:eastAsia="黑体"/>
          <w:b/>
          <w:sz w:val="24"/>
        </w:rPr>
        <w:t>专业毕业要求</w:t>
      </w:r>
      <w:r>
        <w:rPr>
          <w:rFonts w:ascii="黑体" w:hAnsi="宋体" w:eastAsia="黑体"/>
          <w:b/>
          <w:sz w:val="24"/>
        </w:rPr>
        <w:t>的关联性</w:t>
      </w:r>
    </w:p>
    <w:p w14:paraId="62E3C416">
      <w:pPr>
        <w:spacing w:line="360" w:lineRule="auto"/>
        <w:ind w:firstLine="400" w:firstLineChars="200"/>
        <w:rPr>
          <w:rFonts w:ascii="宋体" w:hAnsi="宋体" w:cs="宋体"/>
          <w:sz w:val="20"/>
          <w:szCs w:val="24"/>
          <w:lang w:val="zh-TW"/>
        </w:rPr>
      </w:pPr>
      <w:r>
        <w:rPr>
          <w:rFonts w:hint="eastAsia" w:ascii="宋体" w:hAnsi="宋体" w:cs="宋体"/>
          <w:sz w:val="20"/>
          <w:szCs w:val="24"/>
          <w:lang w:val="zh-TW"/>
        </w:rPr>
        <w:t>本课程旨在</w:t>
      </w:r>
      <w:r>
        <w:rPr>
          <w:rFonts w:ascii="宋体" w:hAnsi="宋体" w:cs="宋体"/>
          <w:sz w:val="20"/>
          <w:szCs w:val="24"/>
          <w:lang w:val="zh-TW"/>
        </w:rPr>
        <w:t>培养学前专业学生</w:t>
      </w:r>
      <w:r>
        <w:rPr>
          <w:rFonts w:hint="eastAsia" w:ascii="宋体" w:hAnsi="宋体" w:cs="宋体"/>
          <w:sz w:val="20"/>
          <w:szCs w:val="24"/>
          <w:lang w:val="zh-TW"/>
        </w:rPr>
        <w:t>的舞蹈艺术</w:t>
      </w:r>
      <w:r>
        <w:rPr>
          <w:rFonts w:ascii="宋体" w:hAnsi="宋体" w:cs="宋体"/>
          <w:sz w:val="20"/>
          <w:szCs w:val="24"/>
          <w:lang w:val="zh-TW"/>
        </w:rPr>
        <w:t>特长</w:t>
      </w:r>
      <w:r>
        <w:rPr>
          <w:rFonts w:hint="eastAsia" w:ascii="宋体" w:hAnsi="宋体" w:cs="宋体"/>
          <w:sz w:val="20"/>
          <w:szCs w:val="24"/>
          <w:lang w:val="zh-TW"/>
        </w:rPr>
        <w:t>，使其具备“编”、“演”、“教”的能力，强化其在幼儿园日常教育情境以及</w:t>
      </w:r>
      <w:r>
        <w:rPr>
          <w:rFonts w:ascii="宋体" w:hAnsi="宋体" w:cs="宋体"/>
          <w:sz w:val="20"/>
          <w:szCs w:val="24"/>
          <w:lang w:val="zh-TW"/>
        </w:rPr>
        <w:t>节日</w:t>
      </w:r>
      <w:r>
        <w:rPr>
          <w:rFonts w:hint="eastAsia" w:ascii="宋体" w:hAnsi="宋体" w:cs="宋体"/>
          <w:sz w:val="20"/>
          <w:szCs w:val="24"/>
          <w:lang w:val="zh-TW"/>
        </w:rPr>
        <w:t>汇演中的舞蹈实践能力。具体目标包括：</w:t>
      </w:r>
    </w:p>
    <w:tbl>
      <w:tblPr>
        <w:tblStyle w:val="6"/>
        <w:tblpPr w:leftFromText="180" w:rightFromText="180" w:vertAnchor="text" w:horzAnchor="page" w:tblpX="2199" w:tblpY="242"/>
        <w:tblOverlap w:val="never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  <w:gridCol w:w="727"/>
      </w:tblGrid>
      <w:tr w14:paraId="2B241595">
        <w:tc>
          <w:tcPr>
            <w:tcW w:w="6979" w:type="dxa"/>
          </w:tcPr>
          <w:p w14:paraId="1B9CB69A"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727" w:type="dxa"/>
          </w:tcPr>
          <w:p w14:paraId="35522712">
            <w:pPr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 w14:paraId="611D9641">
        <w:tc>
          <w:tcPr>
            <w:tcW w:w="6979" w:type="dxa"/>
            <w:vAlign w:val="center"/>
          </w:tcPr>
          <w:p w14:paraId="7C6964F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认同社会主义核心价值观</w:t>
            </w:r>
          </w:p>
        </w:tc>
        <w:tc>
          <w:tcPr>
            <w:tcW w:w="727" w:type="dxa"/>
            <w:vAlign w:val="center"/>
          </w:tcPr>
          <w:p w14:paraId="03C56675">
            <w:pPr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42E623CF">
        <w:tc>
          <w:tcPr>
            <w:tcW w:w="6979" w:type="dxa"/>
            <w:vAlign w:val="center"/>
          </w:tcPr>
          <w:p w14:paraId="5FA1A87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理解与践行学前教育核心价值</w:t>
            </w:r>
          </w:p>
        </w:tc>
        <w:tc>
          <w:tcPr>
            <w:tcW w:w="727" w:type="dxa"/>
            <w:vAlign w:val="center"/>
          </w:tcPr>
          <w:p w14:paraId="0549B122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751119D0">
        <w:tc>
          <w:tcPr>
            <w:tcW w:w="6979" w:type="dxa"/>
            <w:vAlign w:val="center"/>
          </w:tcPr>
          <w:p w14:paraId="2523F9E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明确与践行幼儿园教师保教行为规范</w:t>
            </w:r>
          </w:p>
        </w:tc>
        <w:tc>
          <w:tcPr>
            <w:tcW w:w="727" w:type="dxa"/>
            <w:vAlign w:val="center"/>
          </w:tcPr>
          <w:p w14:paraId="32C0D97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4157EA75">
        <w:tc>
          <w:tcPr>
            <w:tcW w:w="6979" w:type="dxa"/>
            <w:vAlign w:val="center"/>
          </w:tcPr>
          <w:p w14:paraId="75444E4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增强专业认同感和使命感</w:t>
            </w:r>
          </w:p>
        </w:tc>
        <w:tc>
          <w:tcPr>
            <w:tcW w:w="727" w:type="dxa"/>
            <w:vAlign w:val="center"/>
          </w:tcPr>
          <w:p w14:paraId="2FD73D0D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63534F1F">
        <w:tc>
          <w:tcPr>
            <w:tcW w:w="6979" w:type="dxa"/>
            <w:vAlign w:val="center"/>
          </w:tcPr>
          <w:p w14:paraId="002D0C3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具有人文底蕴、生命关怀和科学精神</w:t>
            </w:r>
          </w:p>
        </w:tc>
        <w:tc>
          <w:tcPr>
            <w:tcW w:w="727" w:type="dxa"/>
            <w:vAlign w:val="center"/>
          </w:tcPr>
          <w:p w14:paraId="2311DC58"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 w14:paraId="77BE9C79">
        <w:tc>
          <w:tcPr>
            <w:tcW w:w="6979" w:type="dxa"/>
            <w:vAlign w:val="center"/>
          </w:tcPr>
          <w:p w14:paraId="1CE5FE8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XQ123: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践行幼儿为本和爱与自由理念</w:t>
            </w:r>
          </w:p>
        </w:tc>
        <w:tc>
          <w:tcPr>
            <w:tcW w:w="727" w:type="dxa"/>
            <w:vAlign w:val="center"/>
          </w:tcPr>
          <w:p w14:paraId="5D41E65C"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 w14:paraId="4DBAE1A8">
        <w:tc>
          <w:tcPr>
            <w:tcW w:w="6979" w:type="dxa"/>
            <w:vAlign w:val="center"/>
          </w:tcPr>
          <w:p w14:paraId="7B63B70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掌握儿童发展、儿童研究的基本理论</w:t>
            </w:r>
          </w:p>
        </w:tc>
        <w:tc>
          <w:tcPr>
            <w:tcW w:w="727" w:type="dxa"/>
            <w:vAlign w:val="center"/>
          </w:tcPr>
          <w:p w14:paraId="1B2D5B4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499F0355">
        <w:tc>
          <w:tcPr>
            <w:tcW w:w="6979" w:type="dxa"/>
            <w:vAlign w:val="center"/>
          </w:tcPr>
          <w:p w14:paraId="7E24E73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具备现场观察、记录、分析幼儿的意识和能力</w:t>
            </w:r>
          </w:p>
        </w:tc>
        <w:tc>
          <w:tcPr>
            <w:tcW w:w="727" w:type="dxa"/>
            <w:vAlign w:val="center"/>
          </w:tcPr>
          <w:p w14:paraId="3463F78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485C7F7B">
        <w:tc>
          <w:tcPr>
            <w:tcW w:w="6979" w:type="dxa"/>
            <w:vAlign w:val="center"/>
          </w:tcPr>
          <w:p w14:paraId="2C41254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具备评价幼儿园教育活动的能力</w:t>
            </w:r>
          </w:p>
        </w:tc>
        <w:tc>
          <w:tcPr>
            <w:tcW w:w="727" w:type="dxa"/>
            <w:vAlign w:val="center"/>
          </w:tcPr>
          <w:p w14:paraId="15B8707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62C6EA19">
        <w:tc>
          <w:tcPr>
            <w:tcW w:w="6979" w:type="dxa"/>
            <w:vAlign w:val="center"/>
          </w:tcPr>
          <w:p w14:paraId="5654A80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把握幼儿生理、心理特点</w:t>
            </w:r>
          </w:p>
        </w:tc>
        <w:tc>
          <w:tcPr>
            <w:tcW w:w="727" w:type="dxa"/>
            <w:vAlign w:val="center"/>
          </w:tcPr>
          <w:p w14:paraId="78F152B8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 w14:paraId="6E7F06A1">
        <w:tc>
          <w:tcPr>
            <w:tcW w:w="6979" w:type="dxa"/>
            <w:vAlign w:val="center"/>
          </w:tcPr>
          <w:p w14:paraId="4740693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掌握幼儿园保育和教育的基本知识和方法</w:t>
            </w:r>
          </w:p>
        </w:tc>
        <w:tc>
          <w:tcPr>
            <w:tcW w:w="727" w:type="dxa"/>
            <w:vAlign w:val="center"/>
          </w:tcPr>
          <w:p w14:paraId="346BB3D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0D042F0">
        <w:tc>
          <w:tcPr>
            <w:tcW w:w="6979" w:type="dxa"/>
            <w:vAlign w:val="center"/>
          </w:tcPr>
          <w:p w14:paraId="0245EB9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熟悉五大领域知识并能合理运用于综合活动中</w:t>
            </w:r>
          </w:p>
        </w:tc>
        <w:tc>
          <w:tcPr>
            <w:tcW w:w="727" w:type="dxa"/>
            <w:vAlign w:val="center"/>
          </w:tcPr>
          <w:p w14:paraId="6773EDE5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 w14:paraId="00BEBBBD">
        <w:tc>
          <w:tcPr>
            <w:tcW w:w="6979" w:type="dxa"/>
            <w:vAlign w:val="center"/>
          </w:tcPr>
          <w:p w14:paraId="1827A55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XQ231: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充分认识大自然、大社会对幼儿发展的价值</w:t>
            </w:r>
          </w:p>
        </w:tc>
        <w:tc>
          <w:tcPr>
            <w:tcW w:w="727" w:type="dxa"/>
            <w:vAlign w:val="center"/>
          </w:tcPr>
          <w:p w14:paraId="2719A48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B8F3E72">
        <w:tc>
          <w:tcPr>
            <w:tcW w:w="6979" w:type="dxa"/>
            <w:vAlign w:val="center"/>
          </w:tcPr>
          <w:p w14:paraId="16E494D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XQ232: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具备创设有准备的环境的知识和能力</w:t>
            </w:r>
          </w:p>
        </w:tc>
        <w:tc>
          <w:tcPr>
            <w:tcW w:w="727" w:type="dxa"/>
            <w:vAlign w:val="center"/>
          </w:tcPr>
          <w:p w14:paraId="15444B1F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D69FE1D">
        <w:tc>
          <w:tcPr>
            <w:tcW w:w="6979" w:type="dxa"/>
            <w:vAlign w:val="center"/>
          </w:tcPr>
          <w:p w14:paraId="1696295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XQ233: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具备幼儿与环境互动质量的评价能力</w:t>
            </w:r>
          </w:p>
        </w:tc>
        <w:tc>
          <w:tcPr>
            <w:tcW w:w="727" w:type="dxa"/>
            <w:vAlign w:val="center"/>
          </w:tcPr>
          <w:p w14:paraId="7B09C975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13C8C1A">
        <w:tc>
          <w:tcPr>
            <w:tcW w:w="6979" w:type="dxa"/>
            <w:vAlign w:val="center"/>
          </w:tcPr>
          <w:p w14:paraId="635F4C9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能引导幼儿建立班级的秩序与规则</w:t>
            </w:r>
          </w:p>
        </w:tc>
        <w:tc>
          <w:tcPr>
            <w:tcW w:w="727" w:type="dxa"/>
            <w:vAlign w:val="center"/>
          </w:tcPr>
          <w:p w14:paraId="587EA42B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94274BE">
        <w:tc>
          <w:tcPr>
            <w:tcW w:w="6979" w:type="dxa"/>
            <w:vAlign w:val="center"/>
          </w:tcPr>
          <w:p w14:paraId="06BDC03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能营造愉悦、尊重、平等、积极的班级氛围</w:t>
            </w:r>
          </w:p>
        </w:tc>
        <w:tc>
          <w:tcPr>
            <w:tcW w:w="727" w:type="dxa"/>
            <w:vAlign w:val="center"/>
          </w:tcPr>
          <w:p w14:paraId="5C5961F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 w14:paraId="69EFE6A7">
        <w:tc>
          <w:tcPr>
            <w:tcW w:w="6979" w:type="dxa"/>
            <w:vAlign w:val="center"/>
          </w:tcPr>
          <w:p w14:paraId="3D007A3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有以班级为纽带调动家庭和社区资源的意识和能力</w:t>
            </w:r>
          </w:p>
        </w:tc>
        <w:tc>
          <w:tcPr>
            <w:tcW w:w="727" w:type="dxa"/>
            <w:vAlign w:val="center"/>
          </w:tcPr>
          <w:p w14:paraId="6D9F5C66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EE2E102">
        <w:tc>
          <w:tcPr>
            <w:tcW w:w="6979" w:type="dxa"/>
            <w:vAlign w:val="center"/>
          </w:tcPr>
          <w:p w14:paraId="5F5ED2A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充分认识一日生活的课程价值</w:t>
            </w:r>
          </w:p>
        </w:tc>
        <w:tc>
          <w:tcPr>
            <w:tcW w:w="727" w:type="dxa"/>
            <w:vAlign w:val="center"/>
          </w:tcPr>
          <w:p w14:paraId="5A946F05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E0CB72D">
        <w:tc>
          <w:tcPr>
            <w:tcW w:w="6979" w:type="dxa"/>
            <w:vAlign w:val="center"/>
          </w:tcPr>
          <w:p w14:paraId="56C066A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具备以游戏为幼儿园基本活动的意识和能力</w:t>
            </w:r>
          </w:p>
        </w:tc>
        <w:tc>
          <w:tcPr>
            <w:tcW w:w="727" w:type="dxa"/>
            <w:vAlign w:val="center"/>
          </w:tcPr>
          <w:p w14:paraId="14ABB763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5BD19A5">
        <w:tc>
          <w:tcPr>
            <w:tcW w:w="6979" w:type="dxa"/>
            <w:vAlign w:val="center"/>
          </w:tcPr>
          <w:p w14:paraId="39F9A2B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XQ323: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具有整合幼儿园、家庭与社区资源的能力</w:t>
            </w:r>
          </w:p>
        </w:tc>
        <w:tc>
          <w:tcPr>
            <w:tcW w:w="727" w:type="dxa"/>
            <w:vAlign w:val="center"/>
          </w:tcPr>
          <w:p w14:paraId="5C72988F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50DCA0F">
        <w:tc>
          <w:tcPr>
            <w:tcW w:w="6979" w:type="dxa"/>
            <w:vAlign w:val="center"/>
          </w:tcPr>
          <w:p w14:paraId="65C84CF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XQ411: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养成主动学习、批判性思考的习惯和品格</w:t>
            </w:r>
          </w:p>
        </w:tc>
        <w:tc>
          <w:tcPr>
            <w:tcW w:w="727" w:type="dxa"/>
            <w:vAlign w:val="center"/>
          </w:tcPr>
          <w:p w14:paraId="43D7FBC7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4F18111">
        <w:tc>
          <w:tcPr>
            <w:tcW w:w="6979" w:type="dxa"/>
            <w:vAlign w:val="center"/>
          </w:tcPr>
          <w:p w14:paraId="09565A3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XQ412: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具有自我反思和引导幼儿反思的意识和能力</w:t>
            </w:r>
          </w:p>
        </w:tc>
        <w:tc>
          <w:tcPr>
            <w:tcW w:w="727" w:type="dxa"/>
            <w:vAlign w:val="center"/>
          </w:tcPr>
          <w:p w14:paraId="70255E2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D804D50">
        <w:tc>
          <w:tcPr>
            <w:tcW w:w="6979" w:type="dxa"/>
            <w:vAlign w:val="center"/>
          </w:tcPr>
          <w:p w14:paraId="71BBA6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XQ413: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具有创造性解决问题的意识与能力</w:t>
            </w:r>
          </w:p>
        </w:tc>
        <w:tc>
          <w:tcPr>
            <w:tcW w:w="727" w:type="dxa"/>
            <w:vAlign w:val="center"/>
          </w:tcPr>
          <w:p w14:paraId="75CB1948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BBEC9AF">
        <w:tc>
          <w:tcPr>
            <w:tcW w:w="6979" w:type="dxa"/>
            <w:vAlign w:val="center"/>
          </w:tcPr>
          <w:p w14:paraId="069381F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XQ421: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有参与国际教育交流的意识和能力</w:t>
            </w:r>
          </w:p>
        </w:tc>
        <w:tc>
          <w:tcPr>
            <w:tcW w:w="727" w:type="dxa"/>
            <w:vAlign w:val="center"/>
          </w:tcPr>
          <w:p w14:paraId="0075D629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68032E2">
        <w:tc>
          <w:tcPr>
            <w:tcW w:w="6979" w:type="dxa"/>
            <w:vAlign w:val="center"/>
          </w:tcPr>
          <w:p w14:paraId="729E1C2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XQ422: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把握学前教育改革发展趋势和前沿动态</w:t>
            </w:r>
          </w:p>
        </w:tc>
        <w:tc>
          <w:tcPr>
            <w:tcW w:w="727" w:type="dxa"/>
            <w:vAlign w:val="center"/>
          </w:tcPr>
          <w:p w14:paraId="4638C94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F713B3B">
        <w:tc>
          <w:tcPr>
            <w:tcW w:w="6979" w:type="dxa"/>
            <w:vAlign w:val="center"/>
          </w:tcPr>
          <w:p w14:paraId="1D95F56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XQ423: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有分析和借鉴国际教育理念与实践的能力</w:t>
            </w:r>
          </w:p>
        </w:tc>
        <w:tc>
          <w:tcPr>
            <w:tcW w:w="727" w:type="dxa"/>
            <w:vAlign w:val="center"/>
          </w:tcPr>
          <w:p w14:paraId="34CE2F0A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79D86CC">
        <w:tc>
          <w:tcPr>
            <w:tcW w:w="6979" w:type="dxa"/>
            <w:vAlign w:val="center"/>
          </w:tcPr>
          <w:p w14:paraId="3F1293B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XQ431: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具有团队协作精神，认同学习共同体的价值</w:t>
            </w:r>
          </w:p>
        </w:tc>
        <w:tc>
          <w:tcPr>
            <w:tcW w:w="727" w:type="dxa"/>
            <w:vAlign w:val="center"/>
          </w:tcPr>
          <w:p w14:paraId="6DBE04BE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  <w:tr w14:paraId="39146F3B">
        <w:tc>
          <w:tcPr>
            <w:tcW w:w="6979" w:type="dxa"/>
            <w:vAlign w:val="center"/>
          </w:tcPr>
          <w:p w14:paraId="10B91CE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XQ432: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掌握沟通合作的技能</w:t>
            </w:r>
          </w:p>
        </w:tc>
        <w:tc>
          <w:tcPr>
            <w:tcW w:w="727" w:type="dxa"/>
            <w:vAlign w:val="center"/>
          </w:tcPr>
          <w:p w14:paraId="3FCD66F4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552424A">
        <w:tc>
          <w:tcPr>
            <w:tcW w:w="6979" w:type="dxa"/>
            <w:vAlign w:val="center"/>
          </w:tcPr>
          <w:p w14:paraId="6C9B1C9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80" w:firstLineChars="200"/>
              <w:outlineLvl w:val="1"/>
              <w:rPr>
                <w:rFonts w:ascii="楷体_GB2312" w:hAnsi="楷体" w:eastAsia="楷体_GB2312"/>
                <w:bCs/>
                <w:sz w:val="24"/>
              </w:rPr>
            </w:pPr>
            <w:r>
              <w:rPr>
                <w:rFonts w:hint="eastAsia" w:ascii="楷体_GB2312" w:hAnsi="楷体" w:eastAsia="楷体_GB2312"/>
                <w:b/>
                <w:sz w:val="24"/>
              </w:rPr>
              <w:t>XQ433:</w:t>
            </w:r>
            <w:r>
              <w:rPr>
                <w:rFonts w:hint="eastAsia" w:ascii="楷体_GB2312" w:hAnsi="楷体" w:eastAsia="楷体_GB2312"/>
                <w:bCs/>
                <w:sz w:val="24"/>
              </w:rPr>
              <w:t>有参与、组织专业团队开展合作学习的意识和能力</w:t>
            </w:r>
          </w:p>
        </w:tc>
        <w:tc>
          <w:tcPr>
            <w:tcW w:w="727" w:type="dxa"/>
            <w:vAlign w:val="center"/>
          </w:tcPr>
          <w:p w14:paraId="199457D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sym w:font="Wingdings 2" w:char="F098"/>
            </w:r>
          </w:p>
        </w:tc>
      </w:tr>
    </w:tbl>
    <w:p w14:paraId="3939CD4F">
      <w:pPr>
        <w:pStyle w:val="4"/>
        <w:jc w:val="left"/>
        <w:rPr>
          <w:lang w:eastAsia="zh-TW"/>
        </w:rPr>
      </w:pPr>
    </w:p>
    <w:p w14:paraId="5673FB01">
      <w:pPr>
        <w:pStyle w:val="4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526"/>
      </w:tblGrid>
      <w:tr w14:paraId="422335FC">
        <w:tc>
          <w:tcPr>
            <w:tcW w:w="535" w:type="dxa"/>
            <w:shd w:val="clear" w:color="auto" w:fill="auto"/>
          </w:tcPr>
          <w:p w14:paraId="6358A64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FDD415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课程预期</w:t>
            </w:r>
          </w:p>
          <w:p w14:paraId="1E4EB79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D9BF9D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课程目标</w:t>
            </w:r>
          </w:p>
          <w:p w14:paraId="03A5564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56F23C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教与学方式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F56240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评价方式</w:t>
            </w:r>
          </w:p>
        </w:tc>
      </w:tr>
      <w:tr w14:paraId="4B2BFD9D">
        <w:tc>
          <w:tcPr>
            <w:tcW w:w="535" w:type="dxa"/>
            <w:shd w:val="clear" w:color="auto" w:fill="auto"/>
            <w:vAlign w:val="center"/>
          </w:tcPr>
          <w:p w14:paraId="18FDDFA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90AA9B2"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XQ221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B826EDB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掌握舞蹈基础技能和身体素质，</w:t>
            </w:r>
            <w:r>
              <w:rPr>
                <w:color w:val="000000"/>
                <w:sz w:val="20"/>
              </w:rPr>
              <w:t>初步具备创编各类</w:t>
            </w:r>
            <w:r>
              <w:rPr>
                <w:rFonts w:hint="eastAsia"/>
                <w:color w:val="000000"/>
                <w:sz w:val="20"/>
              </w:rPr>
              <w:t>幼儿舞蹈</w:t>
            </w:r>
            <w:r>
              <w:rPr>
                <w:color w:val="000000"/>
                <w:sz w:val="20"/>
              </w:rPr>
              <w:t>的能力，并</w:t>
            </w:r>
            <w:r>
              <w:rPr>
                <w:rFonts w:hint="eastAsia"/>
                <w:color w:val="000000"/>
                <w:sz w:val="20"/>
              </w:rPr>
              <w:t>能够</w:t>
            </w:r>
            <w:r>
              <w:rPr>
                <w:color w:val="000000"/>
                <w:sz w:val="20"/>
              </w:rPr>
              <w:t>根据幼儿发展的实际水平指导舞蹈活动</w:t>
            </w:r>
            <w:r>
              <w:rPr>
                <w:rFonts w:hint="eastAsia"/>
                <w:color w:val="000000"/>
                <w:sz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22752B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课堂讲授，示范，学生练习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44EFC12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课堂展示情况评分。</w:t>
            </w:r>
          </w:p>
        </w:tc>
      </w:tr>
      <w:tr w14:paraId="4E24761E">
        <w:tc>
          <w:tcPr>
            <w:tcW w:w="535" w:type="dxa"/>
            <w:shd w:val="clear" w:color="auto" w:fill="auto"/>
            <w:vAlign w:val="center"/>
          </w:tcPr>
          <w:p w14:paraId="3372242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DE013C7"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</w:t>
            </w:r>
            <w:r>
              <w:rPr>
                <w:rFonts w:hint="eastAsia"/>
                <w:color w:val="000000"/>
                <w:sz w:val="20"/>
              </w:rPr>
              <w:t xml:space="preserve"> 2</w:t>
            </w: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2236D65">
            <w:pPr>
              <w:widowControl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将五大领域中健康、艺术知识合理应用于幼儿园综合活动中。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D862059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课堂讲授、示范，学生根据自身特点与优势，自己制定学习计划与内容。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08BF133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课堂展示情况评分。</w:t>
            </w:r>
          </w:p>
        </w:tc>
      </w:tr>
      <w:tr w14:paraId="731FC0CE">
        <w:tc>
          <w:tcPr>
            <w:tcW w:w="535" w:type="dxa"/>
            <w:shd w:val="clear" w:color="auto" w:fill="auto"/>
            <w:vAlign w:val="center"/>
          </w:tcPr>
          <w:p w14:paraId="010987D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39B6064"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 431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B42A083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分组学习模式，提升学生的团结协作能力。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CB16B61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小组练习，共同完成学习与练习任务。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74468F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课堂小组展示情况评分。</w:t>
            </w:r>
          </w:p>
        </w:tc>
      </w:tr>
      <w:tr w14:paraId="3F4B7483">
        <w:trPr>
          <w:trHeight w:val="1402" w:hRule="atLeast"/>
        </w:trPr>
        <w:tc>
          <w:tcPr>
            <w:tcW w:w="535" w:type="dxa"/>
            <w:shd w:val="clear" w:color="auto" w:fill="auto"/>
            <w:vAlign w:val="center"/>
          </w:tcPr>
          <w:p w14:paraId="476E6F7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66F8F0D">
            <w:pPr>
              <w:snapToGrid w:val="0"/>
              <w:spacing w:line="288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XQ 433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4F5DA55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>组织策划教学竞赛汇演，提高学生的团队合作学习的意识和能力。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047CA70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全班参与，承担不同责任，共同完成学习任务。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8C21135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汇演展示情况评分。</w:t>
            </w:r>
          </w:p>
        </w:tc>
      </w:tr>
    </w:tbl>
    <w:p w14:paraId="639218F9">
      <w:pPr>
        <w:rPr>
          <w:lang w:val="zh-CN"/>
        </w:rPr>
      </w:pPr>
    </w:p>
    <w:p w14:paraId="60E606F7"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 w14:paraId="3161D306">
      <w:pPr>
        <w:pStyle w:val="4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  <w:r>
        <w:rPr>
          <w:rFonts w:hint="eastAsia" w:ascii="黑体" w:hAnsi="宋体" w:eastAsia="黑体"/>
          <w:sz w:val="24"/>
        </w:rPr>
        <w:t>，共计16个学时</w:t>
      </w:r>
      <w:r>
        <w:rPr>
          <w:rFonts w:ascii="黑体" w:hAnsi="宋体" w:eastAsia="黑体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9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8ECE1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HXEuCVgIAAJ0EAAAOAAAAZHJzL2Uyb0RvYy54bWytVM1uEzEQ&#10;viPxDpbvdJPQ36ibKrQKQqpopYI4O15v1pLXY2wnu+UB4A04ceHOc/U5+OxN2lI49EAOzoxn/M3M&#10;NzN7eta3hm2UD5psycd7I86UlVRpuyr5xw+LV8echShsJQxZVfJbFfjZ7OWL085N1YQaMpXyDCA2&#10;TDtX8iZGNy2KIBvVirBHTlkYa/KtiFD9qqi86IDemmIyGh0WHfnKeZIqBNxeDEa+RfTPAaS61lJd&#10;kFy3ysYB1SsjIkoKjXaBz3K2da1kvKrroCIzJUelMZ8IAnmZzmJ2KqYrL1yj5TYF8ZwUntTUCm0R&#10;9B7qQkTB1l7/BdVq6SlQHfcktcVQSGYEVYxHT7i5aYRTuRZQHdw96eH/wcr3m2vPdFXyE86saNHw&#10;u+/f7n78uvv5lY0TPZ0LU3jdOPjF/g31GJrdfcBlqrqvfZv+UQ+DHeTe3pOr+sgkLieHrw8mBzBJ&#10;2CbHo8OjzH7x8Nr5EN8qalkSSu7RvMyp2FyGiEzgunNJwQIZXS20MVnxq+W58Wwj0OhF/qUk8eQP&#10;N2NZV3JkMsrIltL7wc/YhKPyzGzjpdKHEpMU+2W/5WNJ1S3o8DTMU3ByoZHzpQjxWngMEMrEisUr&#10;HLUhhKStxFlD/su/7pM/+gorZx0GsuTh81p4xZl5Z9Hxk/H+PmBjVvYPjiZ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1ZHmtQAAAAIAQAA&#10;DwAAAAAAAAABACAAAAAiAAAAZHJzL2Rvd25yZXYueG1sUEsBAhQAFAAAAAgAh07iQEdcS4JWAgAA&#10;nQ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F8ECE1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594"/>
        <w:gridCol w:w="1595"/>
        <w:gridCol w:w="1595"/>
        <w:gridCol w:w="1595"/>
        <w:gridCol w:w="1594"/>
      </w:tblGrid>
      <w:tr w14:paraId="51EB8DB0">
        <w:trPr>
          <w:cantSplit/>
          <w:trHeight w:val="1134" w:hRule="atLeast"/>
          <w:jc w:val="center"/>
        </w:trPr>
        <w:tc>
          <w:tcPr>
            <w:tcW w:w="322" w:type="pct"/>
            <w:textDirection w:val="tbRlV"/>
            <w:vAlign w:val="center"/>
          </w:tcPr>
          <w:p w14:paraId="7808B3E5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周次</w:t>
            </w:r>
          </w:p>
        </w:tc>
        <w:tc>
          <w:tcPr>
            <w:tcW w:w="935" w:type="pct"/>
            <w:vAlign w:val="center"/>
          </w:tcPr>
          <w:p w14:paraId="7EA27A48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讲课内容</w:t>
            </w:r>
          </w:p>
        </w:tc>
        <w:tc>
          <w:tcPr>
            <w:tcW w:w="936" w:type="pct"/>
          </w:tcPr>
          <w:p w14:paraId="57BBF4FC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 w14:paraId="262E7B44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知识目标</w:t>
            </w:r>
          </w:p>
        </w:tc>
        <w:tc>
          <w:tcPr>
            <w:tcW w:w="936" w:type="pct"/>
          </w:tcPr>
          <w:p w14:paraId="7BEEEE00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 w14:paraId="52710A36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能力目标</w:t>
            </w:r>
          </w:p>
        </w:tc>
        <w:tc>
          <w:tcPr>
            <w:tcW w:w="936" w:type="pct"/>
          </w:tcPr>
          <w:p w14:paraId="429B1873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 w14:paraId="5731E217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情感目标</w:t>
            </w:r>
          </w:p>
        </w:tc>
        <w:tc>
          <w:tcPr>
            <w:tcW w:w="935" w:type="pct"/>
          </w:tcPr>
          <w:p w14:paraId="4B02BB45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</w:p>
          <w:p w14:paraId="3D789344">
            <w:pPr>
              <w:widowControl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教学难点</w:t>
            </w:r>
          </w:p>
        </w:tc>
      </w:tr>
      <w:tr w14:paraId="2296F597">
        <w:trPr>
          <w:jc w:val="center"/>
        </w:trPr>
        <w:tc>
          <w:tcPr>
            <w:tcW w:w="322" w:type="pct"/>
            <w:vAlign w:val="center"/>
          </w:tcPr>
          <w:p w14:paraId="52039CE6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6CA69F46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绪论——课程目标、教学方法、课程考核方法</w:t>
            </w:r>
            <w:r>
              <w:rPr>
                <w:rFonts w:ascii="Times New Roman" w:hAnsi="Times New Roman"/>
                <w:szCs w:val="24"/>
              </w:rPr>
              <w:t>、</w:t>
            </w:r>
            <w:r>
              <w:rPr>
                <w:rFonts w:hint="eastAsia" w:ascii="Times New Roman" w:hAnsi="Times New Roman"/>
                <w:szCs w:val="24"/>
              </w:rPr>
              <w:t>简单身体练习</w:t>
            </w:r>
          </w:p>
          <w:p w14:paraId="0090CF10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（理论1课时）</w:t>
            </w:r>
          </w:p>
        </w:tc>
        <w:tc>
          <w:tcPr>
            <w:tcW w:w="936" w:type="pct"/>
          </w:tcPr>
          <w:p w14:paraId="7AC69935"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  <w:lang w:val="en-US" w:eastAsia="zh-CN"/>
              </w:rPr>
              <w:t>体育舞蹈简介</w:t>
            </w:r>
          </w:p>
          <w:p w14:paraId="41DD9E31"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  <w:lang w:val="en-US" w:eastAsia="zh-CN"/>
              </w:rPr>
              <w:t>体育舞蹈分类</w:t>
            </w:r>
          </w:p>
          <w:p w14:paraId="36471740"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  <w:lang w:val="en-US" w:eastAsia="zh-CN"/>
              </w:rPr>
              <w:t>拉丁舞与标准舞的区别</w:t>
            </w:r>
          </w:p>
          <w:p w14:paraId="3C56BF66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/>
                <w:szCs w:val="24"/>
                <w:lang w:val="en-US" w:eastAsia="zh-CN"/>
              </w:rPr>
              <w:t>正确的准备姿态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与基本站姿</w:t>
            </w:r>
          </w:p>
        </w:tc>
        <w:tc>
          <w:tcPr>
            <w:tcW w:w="936" w:type="pct"/>
          </w:tcPr>
          <w:p w14:paraId="281C9E81"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培养</w:t>
            </w:r>
            <w:r>
              <w:rPr>
                <w:rFonts w:hint="eastAsia" w:ascii="Times New Roman" w:hAnsi="Times New Roman" w:eastAsia="宋体"/>
                <w:szCs w:val="24"/>
                <w:lang w:val="en-US" w:eastAsia="zh-Hans"/>
              </w:rPr>
              <w:t>身体对节奏的敏感性,开发他们的艺术潜能</w:t>
            </w:r>
          </w:p>
          <w:p w14:paraId="0C84059F"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</w:p>
        </w:tc>
        <w:tc>
          <w:tcPr>
            <w:tcW w:w="936" w:type="pct"/>
          </w:tcPr>
          <w:p w14:paraId="28B8916A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 w14:paraId="2D7A42AD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拉丁舞五个不同舞种都音乐节奏区分</w:t>
            </w:r>
            <w:r>
              <w:rPr>
                <w:rFonts w:hint="eastAsia" w:ascii="Times New Roman" w:hAnsi="Times New Roman"/>
                <w:szCs w:val="24"/>
              </w:rPr>
              <w:t xml:space="preserve"> </w:t>
            </w:r>
          </w:p>
        </w:tc>
      </w:tr>
      <w:tr w14:paraId="3B961D89">
        <w:trPr>
          <w:jc w:val="center"/>
        </w:trPr>
        <w:tc>
          <w:tcPr>
            <w:tcW w:w="322" w:type="pct"/>
            <w:vAlign w:val="center"/>
          </w:tcPr>
          <w:p w14:paraId="3721E038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2</w:t>
            </w:r>
          </w:p>
        </w:tc>
        <w:tc>
          <w:tcPr>
            <w:tcW w:w="935" w:type="pct"/>
            <w:vAlign w:val="center"/>
          </w:tcPr>
          <w:p w14:paraId="07A4E45C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 w14:paraId="567E5AE1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恰恰舞基本步技术重点和原地律动</w:t>
            </w:r>
            <w:r>
              <w:rPr>
                <w:rFonts w:ascii="Times New Roman" w:hAnsi="Times New Roman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左右追步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方形步</w:t>
            </w:r>
          </w:p>
        </w:tc>
        <w:tc>
          <w:tcPr>
            <w:tcW w:w="936" w:type="pct"/>
          </w:tcPr>
          <w:p w14:paraId="26755AD5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 w14:paraId="7607FC02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 w14:paraId="5B5C9989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身体的扭转与配合</w:t>
            </w:r>
          </w:p>
        </w:tc>
      </w:tr>
      <w:tr w14:paraId="425CE090">
        <w:trPr>
          <w:jc w:val="center"/>
        </w:trPr>
        <w:tc>
          <w:tcPr>
            <w:tcW w:w="322" w:type="pct"/>
            <w:vAlign w:val="center"/>
          </w:tcPr>
          <w:p w14:paraId="0DC5312C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3</w:t>
            </w:r>
          </w:p>
        </w:tc>
        <w:tc>
          <w:tcPr>
            <w:tcW w:w="935" w:type="pct"/>
            <w:vAlign w:val="center"/>
          </w:tcPr>
          <w:p w14:paraId="4F8E66A3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 w14:paraId="1EA1BEAA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恰恰舞基本步技术重点和走步、锁步</w:t>
            </w:r>
          </w:p>
          <w:p w14:paraId="4FD76C1E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pct"/>
          </w:tcPr>
          <w:p w14:paraId="61CCCE02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 w14:paraId="22AB623E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 w14:paraId="4844BE47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 w14:paraId="302A3EBE">
        <w:trPr>
          <w:jc w:val="center"/>
        </w:trPr>
        <w:tc>
          <w:tcPr>
            <w:tcW w:w="322" w:type="pct"/>
            <w:vAlign w:val="center"/>
          </w:tcPr>
          <w:p w14:paraId="7E828709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4</w:t>
            </w:r>
          </w:p>
        </w:tc>
        <w:tc>
          <w:tcPr>
            <w:tcW w:w="935" w:type="pct"/>
            <w:vAlign w:val="center"/>
          </w:tcPr>
          <w:p w14:paraId="54538604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 w14:paraId="259672D1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纽约步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定点转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手接手</w:t>
            </w:r>
          </w:p>
        </w:tc>
        <w:tc>
          <w:tcPr>
            <w:tcW w:w="936" w:type="pct"/>
          </w:tcPr>
          <w:p w14:paraId="0E673D4E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 w14:paraId="10950D24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 w14:paraId="6B6A2E15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 w14:paraId="2F502936">
        <w:trPr>
          <w:jc w:val="center"/>
        </w:trPr>
        <w:tc>
          <w:tcPr>
            <w:tcW w:w="322" w:type="pct"/>
            <w:vAlign w:val="center"/>
          </w:tcPr>
          <w:p w14:paraId="16A0FCB7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5</w:t>
            </w:r>
          </w:p>
        </w:tc>
        <w:tc>
          <w:tcPr>
            <w:tcW w:w="935" w:type="pct"/>
            <w:vAlign w:val="center"/>
          </w:tcPr>
          <w:p w14:paraId="2AE799D1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 w14:paraId="2D225643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</w:tc>
        <w:tc>
          <w:tcPr>
            <w:tcW w:w="936" w:type="pct"/>
          </w:tcPr>
          <w:p w14:paraId="4BE6960B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 w14:paraId="65E3E546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 w14:paraId="203A50FB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 w14:paraId="7669765C">
        <w:trPr>
          <w:jc w:val="center"/>
        </w:trPr>
        <w:tc>
          <w:tcPr>
            <w:tcW w:w="322" w:type="pct"/>
            <w:vAlign w:val="center"/>
          </w:tcPr>
          <w:p w14:paraId="6B8019CF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6</w:t>
            </w:r>
          </w:p>
        </w:tc>
        <w:tc>
          <w:tcPr>
            <w:tcW w:w="935" w:type="pct"/>
            <w:vAlign w:val="center"/>
          </w:tcPr>
          <w:p w14:paraId="3D1FB3B1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 w14:paraId="0E2F3FA8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  <w:p w14:paraId="2BDA1A69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pct"/>
          </w:tcPr>
          <w:p w14:paraId="6FF31EBF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 w14:paraId="784B69D9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 w14:paraId="5F8B6D63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 w14:paraId="7FD7EE38">
        <w:trPr>
          <w:jc w:val="center"/>
        </w:trPr>
        <w:tc>
          <w:tcPr>
            <w:tcW w:w="322" w:type="pct"/>
            <w:vAlign w:val="center"/>
          </w:tcPr>
          <w:p w14:paraId="304C34C4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7</w:t>
            </w:r>
          </w:p>
        </w:tc>
        <w:tc>
          <w:tcPr>
            <w:tcW w:w="935" w:type="pct"/>
            <w:vAlign w:val="center"/>
          </w:tcPr>
          <w:p w14:paraId="3D7F0D8E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拉丁舞实践课堂——恰恰舞</w:t>
            </w:r>
          </w:p>
        </w:tc>
        <w:tc>
          <w:tcPr>
            <w:tcW w:w="936" w:type="pct"/>
          </w:tcPr>
          <w:p w14:paraId="14990647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恰恰舞套路组合学习</w:t>
            </w:r>
          </w:p>
          <w:p w14:paraId="5CB46F9C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pct"/>
          </w:tcPr>
          <w:p w14:paraId="385127BF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恰恰</w:t>
            </w:r>
            <w:r>
              <w:rPr>
                <w:rFonts w:hint="eastAsia" w:ascii="Times New Roman" w:hAnsi="Times New Roman"/>
                <w:szCs w:val="24"/>
              </w:rPr>
              <w:t>舞蹈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</w:tc>
        <w:tc>
          <w:tcPr>
            <w:tcW w:w="936" w:type="pct"/>
          </w:tcPr>
          <w:p w14:paraId="3924D5F4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 w14:paraId="43F99F25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 w14:paraId="09935F5A">
        <w:trPr>
          <w:trHeight w:val="1804" w:hRule="atLeast"/>
          <w:jc w:val="center"/>
        </w:trPr>
        <w:tc>
          <w:tcPr>
            <w:tcW w:w="322" w:type="pct"/>
            <w:vAlign w:val="center"/>
          </w:tcPr>
          <w:p w14:paraId="2E77CA5E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8</w:t>
            </w:r>
          </w:p>
        </w:tc>
        <w:tc>
          <w:tcPr>
            <w:tcW w:w="935" w:type="pct"/>
            <w:vAlign w:val="center"/>
          </w:tcPr>
          <w:p w14:paraId="62D40B5C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936" w:type="pct"/>
          </w:tcPr>
          <w:p w14:paraId="237541E6"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伦巴舞基本步技术重点和古巴摇摆</w:t>
            </w:r>
            <w:r>
              <w:rPr>
                <w:rFonts w:ascii="Times New Roman" w:hAnsi="Times New Roman"/>
                <w:szCs w:val="24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时间步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方形步</w:t>
            </w:r>
          </w:p>
          <w:p w14:paraId="5E798737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pct"/>
          </w:tcPr>
          <w:p w14:paraId="52CA991A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掌握舞蹈空间并可以完成相应的舞蹈组合</w:t>
            </w:r>
          </w:p>
        </w:tc>
        <w:tc>
          <w:tcPr>
            <w:tcW w:w="936" w:type="pct"/>
          </w:tcPr>
          <w:p w14:paraId="609E4CDC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 w14:paraId="40645C02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 w14:paraId="7E6F0068">
        <w:trPr>
          <w:jc w:val="center"/>
        </w:trPr>
        <w:tc>
          <w:tcPr>
            <w:tcW w:w="322" w:type="pct"/>
            <w:vAlign w:val="center"/>
          </w:tcPr>
          <w:p w14:paraId="3588223D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9</w:t>
            </w:r>
          </w:p>
        </w:tc>
        <w:tc>
          <w:tcPr>
            <w:tcW w:w="935" w:type="pct"/>
            <w:vAlign w:val="center"/>
          </w:tcPr>
          <w:p w14:paraId="3D46737B">
            <w:pPr>
              <w:widowControl/>
              <w:spacing w:line="276" w:lineRule="auto"/>
              <w:rPr>
                <w:rFonts w:hint="eastAsia"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936" w:type="pct"/>
          </w:tcPr>
          <w:p w14:paraId="7A43523A">
            <w:pPr>
              <w:widowControl/>
              <w:spacing w:line="276" w:lineRule="auto"/>
              <w:rPr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舞基本步技术重点和走步、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滑门步</w:t>
            </w:r>
          </w:p>
        </w:tc>
        <w:tc>
          <w:tcPr>
            <w:tcW w:w="936" w:type="pct"/>
          </w:tcPr>
          <w:p w14:paraId="0155409B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掌握舞蹈空间并可以完成相应的舞蹈组合</w:t>
            </w:r>
          </w:p>
        </w:tc>
        <w:tc>
          <w:tcPr>
            <w:tcW w:w="936" w:type="pct"/>
          </w:tcPr>
          <w:p w14:paraId="045D1154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 w14:paraId="5A8F1952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 w14:paraId="60FD8DC3">
        <w:trPr>
          <w:jc w:val="center"/>
        </w:trPr>
        <w:tc>
          <w:tcPr>
            <w:tcW w:w="322" w:type="pct"/>
            <w:vAlign w:val="center"/>
          </w:tcPr>
          <w:p w14:paraId="19D39436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10</w:t>
            </w:r>
          </w:p>
        </w:tc>
        <w:tc>
          <w:tcPr>
            <w:tcW w:w="935" w:type="pct"/>
            <w:vAlign w:val="center"/>
          </w:tcPr>
          <w:p w14:paraId="3FACAD2D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936" w:type="pct"/>
          </w:tcPr>
          <w:p w14:paraId="26643DA8"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</w:p>
        </w:tc>
        <w:tc>
          <w:tcPr>
            <w:tcW w:w="936" w:type="pct"/>
          </w:tcPr>
          <w:p w14:paraId="4A24B7F8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掌握舞蹈空间并可以完成相应的舞蹈组合</w:t>
            </w:r>
          </w:p>
        </w:tc>
        <w:tc>
          <w:tcPr>
            <w:tcW w:w="936" w:type="pct"/>
          </w:tcPr>
          <w:p w14:paraId="6484AAA3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增强人文艺术素养</w:t>
            </w:r>
          </w:p>
        </w:tc>
        <w:tc>
          <w:tcPr>
            <w:tcW w:w="935" w:type="pct"/>
          </w:tcPr>
          <w:p w14:paraId="50DD8243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 w14:paraId="560DFD1A">
        <w:trPr>
          <w:jc w:val="center"/>
        </w:trPr>
        <w:tc>
          <w:tcPr>
            <w:tcW w:w="322" w:type="pct"/>
            <w:vAlign w:val="center"/>
          </w:tcPr>
          <w:p w14:paraId="017311DE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11</w:t>
            </w:r>
          </w:p>
        </w:tc>
        <w:tc>
          <w:tcPr>
            <w:tcW w:w="935" w:type="pct"/>
            <w:vAlign w:val="center"/>
          </w:tcPr>
          <w:p w14:paraId="4A1A24B5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936" w:type="pct"/>
          </w:tcPr>
          <w:p w14:paraId="6715493D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  <w:p w14:paraId="575FF193">
            <w:pPr>
              <w:widowControl/>
              <w:spacing w:line="276" w:lineRule="auto"/>
              <w:rPr>
                <w:rFonts w:hint="default" w:ascii="Times New Roman" w:hAnsi="Times New Roman"/>
                <w:szCs w:val="24"/>
                <w:lang w:val="en-US"/>
              </w:rPr>
            </w:pPr>
          </w:p>
        </w:tc>
        <w:tc>
          <w:tcPr>
            <w:tcW w:w="936" w:type="pct"/>
          </w:tcPr>
          <w:p w14:paraId="7B2A30BE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掌握舞蹈节奏并可以完成相应的舞蹈组合</w:t>
            </w:r>
          </w:p>
        </w:tc>
        <w:tc>
          <w:tcPr>
            <w:tcW w:w="936" w:type="pct"/>
          </w:tcPr>
          <w:p w14:paraId="65866E67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 w14:paraId="2F741EBC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 w14:paraId="035CEFDA">
        <w:trPr>
          <w:jc w:val="center"/>
        </w:trPr>
        <w:tc>
          <w:tcPr>
            <w:tcW w:w="322" w:type="pct"/>
            <w:vAlign w:val="center"/>
          </w:tcPr>
          <w:p w14:paraId="361F310C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12</w:t>
            </w:r>
          </w:p>
        </w:tc>
        <w:tc>
          <w:tcPr>
            <w:tcW w:w="935" w:type="pct"/>
            <w:vAlign w:val="center"/>
          </w:tcPr>
          <w:p w14:paraId="6ED5F0CD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拉丁舞实践课堂——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伦巴舞</w:t>
            </w:r>
          </w:p>
        </w:tc>
        <w:tc>
          <w:tcPr>
            <w:tcW w:w="936" w:type="pct"/>
          </w:tcPr>
          <w:p w14:paraId="4326AA6F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伦巴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套路组合学习</w:t>
            </w:r>
          </w:p>
          <w:p w14:paraId="7DF3D2A2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合</w:t>
            </w:r>
          </w:p>
        </w:tc>
        <w:tc>
          <w:tcPr>
            <w:tcW w:w="936" w:type="pct"/>
          </w:tcPr>
          <w:p w14:paraId="4D4AFDCF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掌握舞蹈节奏并可以完成相应的舞蹈组合</w:t>
            </w:r>
          </w:p>
        </w:tc>
        <w:tc>
          <w:tcPr>
            <w:tcW w:w="936" w:type="pct"/>
          </w:tcPr>
          <w:p w14:paraId="44466F83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让学生乐于学习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大胆展示增</w:t>
            </w:r>
          </w:p>
        </w:tc>
        <w:tc>
          <w:tcPr>
            <w:tcW w:w="935" w:type="pct"/>
          </w:tcPr>
          <w:p w14:paraId="68207BE4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身体协调性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舞蹈与音乐的配合</w:t>
            </w:r>
          </w:p>
        </w:tc>
      </w:tr>
      <w:tr w14:paraId="5EA018A2">
        <w:trPr>
          <w:jc w:val="center"/>
        </w:trPr>
        <w:tc>
          <w:tcPr>
            <w:tcW w:w="322" w:type="pct"/>
            <w:vAlign w:val="center"/>
          </w:tcPr>
          <w:p w14:paraId="359C3F11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13</w:t>
            </w:r>
          </w:p>
        </w:tc>
        <w:tc>
          <w:tcPr>
            <w:tcW w:w="935" w:type="pct"/>
            <w:vAlign w:val="center"/>
          </w:tcPr>
          <w:p w14:paraId="67830892"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拉丁舞竞赛规则与裁判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准则</w:t>
            </w:r>
          </w:p>
        </w:tc>
        <w:tc>
          <w:tcPr>
            <w:tcW w:w="936" w:type="pct"/>
          </w:tcPr>
          <w:p w14:paraId="39C2B903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  <w:tc>
          <w:tcPr>
            <w:tcW w:w="936" w:type="pct"/>
          </w:tcPr>
          <w:p w14:paraId="703CFF60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尊重竞赛规则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学会公平制裁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严肃认真对待比赛</w:t>
            </w:r>
          </w:p>
        </w:tc>
        <w:tc>
          <w:tcPr>
            <w:tcW w:w="936" w:type="pct"/>
          </w:tcPr>
          <w:p w14:paraId="17F7402E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恪守岗位职责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尊重参赛队伍</w:t>
            </w:r>
          </w:p>
        </w:tc>
        <w:tc>
          <w:tcPr>
            <w:tcW w:w="935" w:type="pct"/>
          </w:tcPr>
          <w:p w14:paraId="37367E7E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掌握竞赛规则及裁判准则</w:t>
            </w:r>
          </w:p>
        </w:tc>
      </w:tr>
      <w:tr w14:paraId="578C5AF8">
        <w:trPr>
          <w:jc w:val="center"/>
        </w:trPr>
        <w:tc>
          <w:tcPr>
            <w:tcW w:w="322" w:type="pct"/>
            <w:vAlign w:val="center"/>
          </w:tcPr>
          <w:p w14:paraId="1D72DCE1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14</w:t>
            </w:r>
          </w:p>
        </w:tc>
        <w:tc>
          <w:tcPr>
            <w:tcW w:w="935" w:type="pct"/>
            <w:vAlign w:val="center"/>
          </w:tcPr>
          <w:p w14:paraId="1E4466EE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拉丁舞竞赛规则漫谈</w:t>
            </w:r>
          </w:p>
          <w:p w14:paraId="1460D693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6" w:type="pct"/>
          </w:tcPr>
          <w:p w14:paraId="4C7C83DB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  <w:tc>
          <w:tcPr>
            <w:tcW w:w="936" w:type="pct"/>
          </w:tcPr>
          <w:p w14:paraId="382BF501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尊重竞赛规则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学会公平制裁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严肃认真对待比赛</w:t>
            </w:r>
          </w:p>
        </w:tc>
        <w:tc>
          <w:tcPr>
            <w:tcW w:w="936" w:type="pct"/>
          </w:tcPr>
          <w:p w14:paraId="4C483352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恪守岗位职责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尊重参赛队伍</w:t>
            </w:r>
          </w:p>
        </w:tc>
        <w:tc>
          <w:tcPr>
            <w:tcW w:w="935" w:type="pct"/>
          </w:tcPr>
          <w:p w14:paraId="73CDBFBE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掌握竞赛规则及裁判准则</w:t>
            </w:r>
          </w:p>
        </w:tc>
      </w:tr>
      <w:tr w14:paraId="1EBF2285">
        <w:trPr>
          <w:jc w:val="center"/>
        </w:trPr>
        <w:tc>
          <w:tcPr>
            <w:tcW w:w="322" w:type="pct"/>
            <w:vAlign w:val="center"/>
          </w:tcPr>
          <w:p w14:paraId="18516D87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15</w:t>
            </w:r>
          </w:p>
        </w:tc>
        <w:tc>
          <w:tcPr>
            <w:tcW w:w="935" w:type="pct"/>
            <w:vAlign w:val="center"/>
          </w:tcPr>
          <w:p w14:paraId="750FD450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 w:eastAsia="zh-CN"/>
              </w:rPr>
              <w:t>校园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体育舞蹈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舞蹈竞赛组织与实施</w:t>
            </w:r>
          </w:p>
        </w:tc>
        <w:tc>
          <w:tcPr>
            <w:tcW w:w="936" w:type="pct"/>
          </w:tcPr>
          <w:p w14:paraId="18022FF9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掌握体育舞蹈竞赛知识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比赛组织及评判内容</w:t>
            </w:r>
          </w:p>
        </w:tc>
        <w:tc>
          <w:tcPr>
            <w:tcW w:w="936" w:type="pct"/>
          </w:tcPr>
          <w:p w14:paraId="0C9880C7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尊重竞赛规则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学会公平制裁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严肃认真对待比赛</w:t>
            </w:r>
          </w:p>
        </w:tc>
        <w:tc>
          <w:tcPr>
            <w:tcW w:w="936" w:type="pct"/>
          </w:tcPr>
          <w:p w14:paraId="023934CA">
            <w:pPr>
              <w:widowControl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恪守岗位职责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，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尊重参赛队伍</w:t>
            </w:r>
          </w:p>
        </w:tc>
        <w:tc>
          <w:tcPr>
            <w:tcW w:w="935" w:type="pct"/>
          </w:tcPr>
          <w:p w14:paraId="413ED05F">
            <w:pPr>
              <w:widowControl/>
              <w:spacing w:line="276" w:lineRule="auto"/>
              <w:rPr>
                <w:rFonts w:hint="default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掌握校园舞蹈竞赛的组织与实施</w:t>
            </w:r>
          </w:p>
        </w:tc>
      </w:tr>
      <w:tr w14:paraId="04B6A3C2">
        <w:trPr>
          <w:jc w:val="center"/>
        </w:trPr>
        <w:tc>
          <w:tcPr>
            <w:tcW w:w="322" w:type="pct"/>
            <w:vAlign w:val="center"/>
          </w:tcPr>
          <w:p w14:paraId="0536472F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16</w:t>
            </w:r>
          </w:p>
        </w:tc>
        <w:tc>
          <w:tcPr>
            <w:tcW w:w="935" w:type="pct"/>
            <w:vAlign w:val="center"/>
          </w:tcPr>
          <w:p w14:paraId="5889CAD6">
            <w:pPr>
              <w:widowControl/>
              <w:spacing w:line="276" w:lineRule="auto"/>
              <w:rPr>
                <w:rFonts w:hint="eastAsia" w:ascii="Times New Roman" w:hAnsi="Times New Roman" w:eastAsia="宋体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/>
                <w:szCs w:val="24"/>
              </w:rPr>
              <w:t>期末考核：</w:t>
            </w:r>
            <w:r>
              <w:rPr>
                <w:rFonts w:hint="default" w:ascii="Times New Roman" w:hAnsi="Times New Roman"/>
                <w:szCs w:val="24"/>
              </w:rPr>
              <w:t>1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课时</w:t>
            </w:r>
          </w:p>
        </w:tc>
        <w:tc>
          <w:tcPr>
            <w:tcW w:w="936" w:type="pct"/>
          </w:tcPr>
          <w:p w14:paraId="3DDFBEA3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936" w:type="pct"/>
          </w:tcPr>
          <w:p w14:paraId="57284BFE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936" w:type="pct"/>
          </w:tcPr>
          <w:p w14:paraId="3F1E3586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  <w:tc>
          <w:tcPr>
            <w:tcW w:w="935" w:type="pct"/>
          </w:tcPr>
          <w:p w14:paraId="7C84A75D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/</w:t>
            </w:r>
          </w:p>
        </w:tc>
      </w:tr>
    </w:tbl>
    <w:p w14:paraId="782B9E4B">
      <w:pPr>
        <w:spacing w:line="360" w:lineRule="auto"/>
        <w:ind w:right="210" w:rightChars="100"/>
        <w:rPr>
          <w:rFonts w:cs="黑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ascii="黑体" w:eastAsia="黑体" w:cs="黑体"/>
          <w:b/>
          <w:sz w:val="24"/>
          <w:szCs w:val="24"/>
          <w:lang w:val="zh-CN"/>
        </w:rPr>
        <w:t>教学重点及难点</w:t>
      </w:r>
      <w:r>
        <w:rPr>
          <w:rFonts w:ascii="黑体" w:eastAsia="黑体" w:cs="黑体"/>
          <w:b/>
          <w:sz w:val="24"/>
          <w:szCs w:val="24"/>
          <w:lang w:val="zh-CN"/>
        </w:rPr>
        <w:t>：</w:t>
      </w:r>
      <w:r>
        <w:rPr>
          <w:rFonts w:hint="eastAsia"/>
          <w:kern w:val="0"/>
          <w:sz w:val="20"/>
          <w:szCs w:val="24"/>
        </w:rPr>
        <w:t>本课程教学重点</w:t>
      </w:r>
      <w:r>
        <w:rPr>
          <w:rFonts w:hint="eastAsia"/>
          <w:kern w:val="0"/>
          <w:sz w:val="20"/>
          <w:szCs w:val="24"/>
          <w:lang w:val="en-US" w:eastAsia="zh-Hans"/>
        </w:rPr>
        <w:t>在于伦巴舞</w:t>
      </w:r>
      <w:r>
        <w:rPr>
          <w:rFonts w:hint="default"/>
          <w:kern w:val="0"/>
          <w:sz w:val="20"/>
          <w:szCs w:val="24"/>
          <w:lang w:eastAsia="zh-Hans"/>
        </w:rPr>
        <w:t>、</w:t>
      </w:r>
      <w:r>
        <w:rPr>
          <w:rFonts w:hint="eastAsia"/>
          <w:kern w:val="0"/>
          <w:sz w:val="20"/>
          <w:szCs w:val="24"/>
          <w:lang w:val="en-US" w:eastAsia="zh-Hans"/>
        </w:rPr>
        <w:t>恰恰舞基本动作与泰路组合的</w:t>
      </w:r>
      <w:r>
        <w:rPr>
          <w:kern w:val="0"/>
          <w:sz w:val="20"/>
          <w:szCs w:val="24"/>
        </w:rPr>
        <w:t>掌握、体态舞姿</w:t>
      </w:r>
      <w:r>
        <w:rPr>
          <w:rFonts w:hint="eastAsia"/>
          <w:kern w:val="0"/>
          <w:sz w:val="20"/>
          <w:szCs w:val="24"/>
        </w:rPr>
        <w:t>和</w:t>
      </w:r>
      <w:r>
        <w:rPr>
          <w:kern w:val="0"/>
          <w:sz w:val="20"/>
          <w:szCs w:val="24"/>
        </w:rPr>
        <w:t>身体</w:t>
      </w:r>
      <w:r>
        <w:rPr>
          <w:rFonts w:hint="eastAsia"/>
          <w:kern w:val="0"/>
          <w:sz w:val="20"/>
          <w:szCs w:val="24"/>
        </w:rPr>
        <w:t>素质</w:t>
      </w:r>
      <w:r>
        <w:rPr>
          <w:kern w:val="0"/>
          <w:sz w:val="20"/>
          <w:szCs w:val="24"/>
        </w:rPr>
        <w:t>的训练、</w:t>
      </w:r>
      <w:r>
        <w:rPr>
          <w:rFonts w:hint="eastAsia"/>
          <w:kern w:val="0"/>
          <w:sz w:val="20"/>
          <w:szCs w:val="24"/>
          <w:lang w:val="en-US" w:eastAsia="zh-Hans"/>
        </w:rPr>
        <w:t>及校园体育舞蹈竞赛组织与实施</w:t>
      </w:r>
      <w:r>
        <w:rPr>
          <w:rFonts w:hint="default"/>
          <w:kern w:val="0"/>
          <w:sz w:val="20"/>
          <w:szCs w:val="24"/>
          <w:lang w:eastAsia="zh-Hans"/>
        </w:rPr>
        <w:t>，</w:t>
      </w:r>
      <w:r>
        <w:rPr>
          <w:rFonts w:hint="eastAsia"/>
          <w:kern w:val="0"/>
          <w:sz w:val="20"/>
          <w:szCs w:val="24"/>
        </w:rPr>
        <w:t>教学难点在于</w:t>
      </w:r>
      <w:r>
        <w:rPr>
          <w:kern w:val="0"/>
          <w:sz w:val="20"/>
          <w:szCs w:val="24"/>
        </w:rPr>
        <w:t>各个舞蹈</w:t>
      </w:r>
      <w:r>
        <w:rPr>
          <w:rFonts w:hint="eastAsia"/>
          <w:kern w:val="0"/>
          <w:sz w:val="20"/>
          <w:szCs w:val="24"/>
          <w:lang w:val="en-US" w:eastAsia="zh-Hans"/>
        </w:rPr>
        <w:t>套路</w:t>
      </w:r>
      <w:r>
        <w:rPr>
          <w:kern w:val="0"/>
          <w:sz w:val="20"/>
          <w:szCs w:val="24"/>
        </w:rPr>
        <w:t>姿态分解与动作要点的讲析</w:t>
      </w:r>
      <w:r>
        <w:rPr>
          <w:rFonts w:hint="eastAsia"/>
          <w:kern w:val="0"/>
          <w:sz w:val="20"/>
          <w:szCs w:val="24"/>
        </w:rPr>
        <w:t>，</w:t>
      </w:r>
      <w:r>
        <w:rPr>
          <w:kern w:val="0"/>
          <w:sz w:val="20"/>
          <w:szCs w:val="24"/>
        </w:rPr>
        <w:t>从而</w:t>
      </w:r>
      <w:r>
        <w:rPr>
          <w:rFonts w:hint="eastAsia"/>
          <w:kern w:val="0"/>
          <w:sz w:val="20"/>
          <w:szCs w:val="24"/>
        </w:rPr>
        <w:t>培养学生舞蹈训练的</w:t>
      </w:r>
      <w:r>
        <w:rPr>
          <w:kern w:val="0"/>
          <w:sz w:val="20"/>
          <w:szCs w:val="24"/>
        </w:rPr>
        <w:t>科学方法与正确</w:t>
      </w:r>
      <w:r>
        <w:rPr>
          <w:rFonts w:hint="eastAsia"/>
          <w:kern w:val="0"/>
          <w:sz w:val="20"/>
          <w:szCs w:val="24"/>
        </w:rPr>
        <w:t>习惯，并且能够让学生在无人指导</w:t>
      </w:r>
      <w:r>
        <w:rPr>
          <w:kern w:val="0"/>
          <w:sz w:val="20"/>
          <w:szCs w:val="24"/>
        </w:rPr>
        <w:t>的情况</w:t>
      </w:r>
      <w:r>
        <w:rPr>
          <w:rFonts w:hint="eastAsia"/>
          <w:kern w:val="0"/>
          <w:sz w:val="20"/>
          <w:szCs w:val="24"/>
        </w:rPr>
        <w:t>下进行</w:t>
      </w:r>
      <w:r>
        <w:rPr>
          <w:kern w:val="0"/>
          <w:sz w:val="20"/>
          <w:szCs w:val="24"/>
        </w:rPr>
        <w:t>自我</w:t>
      </w:r>
      <w:r>
        <w:rPr>
          <w:rFonts w:hint="eastAsia"/>
          <w:kern w:val="0"/>
          <w:sz w:val="20"/>
          <w:szCs w:val="24"/>
        </w:rPr>
        <w:t>练习。</w:t>
      </w:r>
    </w:p>
    <w:p w14:paraId="49C1D9E3"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 w14:paraId="412CDCEC">
      <w:pPr>
        <w:spacing w:before="156" w:beforeLines="50" w:after="156" w:afterLines="50" w:line="288" w:lineRule="auto"/>
        <w:ind w:firstLine="315" w:firstLineChars="150"/>
        <w:rPr>
          <w:rFonts w:ascii="黑体" w:eastAsia="黑体"/>
        </w:rPr>
      </w:pPr>
      <w:r>
        <w:rPr>
          <w:rFonts w:hint="eastAsia" w:ascii="黑体" w:eastAsia="黑体"/>
        </w:rPr>
        <w:t>七、实践环节各阶段名称及基本要求（选填，适用于集中实践、实习、毕业设计等）</w:t>
      </w:r>
    </w:p>
    <w:p w14:paraId="121D9444"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 w14:paraId="6CA8D77F"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18F4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76ADF">
            <w:pPr>
              <w:snapToGrid w:val="0"/>
              <w:ind w:firstLine="300" w:firstLineChars="1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106E">
            <w:pPr>
              <w:snapToGrid w:val="0"/>
              <w:ind w:firstLine="900" w:firstLineChars="4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82C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345C6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14:paraId="16182BC9"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B8952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9684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0643"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恰恰舞元素展示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16D3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261B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 w14:paraId="2EC6C135"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E391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A3B5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15577"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恰恰舞套路展示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BD0A0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1050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 w14:paraId="2D6F6DAD"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1B2A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3864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E424"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伦巴舞元素展示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4B997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DC89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 w14:paraId="66C57594"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C8C1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9360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A438"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伦巴舞套路展示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DC4A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089FE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  <w:tr w14:paraId="3C149F8C">
        <w:trPr>
          <w:trHeight w:val="56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6950">
            <w:pPr>
              <w:snapToGrid w:val="0"/>
              <w:spacing w:before="156" w:beforeLines="50" w:after="156" w:afterLines="50" w:line="288" w:lineRule="auto"/>
              <w:rPr>
                <w:rFonts w:hint="default"/>
                <w:sz w:val="16"/>
                <w:szCs w:val="16"/>
              </w:rPr>
            </w:pPr>
            <w:r>
              <w:rPr>
                <w:rFonts w:hint="default"/>
                <w:sz w:val="16"/>
                <w:szCs w:val="16"/>
              </w:rPr>
              <w:t>5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98051">
            <w:pPr>
              <w:snapToGrid w:val="0"/>
              <w:spacing w:before="156" w:beforeLines="50" w:after="156" w:afterLines="50" w:line="288" w:lineRule="auto"/>
              <w:rPr>
                <w:rFonts w:hint="default" w:eastAsia="宋体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舞蹈展示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E8CF1">
            <w:pPr>
              <w:snapToGrid w:val="0"/>
              <w:spacing w:before="156" w:beforeLines="50" w:after="156" w:afterLines="50" w:line="288" w:lineRule="auto"/>
              <w:rPr>
                <w:rFonts w:hint="default"/>
                <w:sz w:val="16"/>
                <w:szCs w:val="16"/>
                <w:lang w:val="en-US" w:eastAsia="zh-Hans"/>
              </w:rPr>
            </w:pPr>
            <w:r>
              <w:rPr>
                <w:rFonts w:hint="eastAsia"/>
                <w:sz w:val="16"/>
                <w:szCs w:val="16"/>
                <w:lang w:val="en-US" w:eastAsia="zh-Hans"/>
              </w:rPr>
              <w:t>校园体育舞蹈竞赛实施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9D8B3">
            <w:pPr>
              <w:snapToGrid w:val="0"/>
              <w:spacing w:before="156" w:beforeLines="50" w:after="156" w:afterLines="50" w:line="288" w:lineRule="auto"/>
              <w:rPr>
                <w:rFonts w:hint="eastAsia" w:eastAsia="宋体"/>
                <w:sz w:val="16"/>
                <w:szCs w:val="16"/>
                <w:lang w:val="en-US" w:eastAsia="zh-Hans"/>
              </w:rPr>
            </w:pPr>
            <w:r>
              <w:rPr>
                <w:rFonts w:hint="default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  <w:lang w:val="en-US" w:eastAsia="zh-Hans"/>
              </w:rPr>
              <w:t>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BA36">
            <w:pPr>
              <w:snapToGrid w:val="0"/>
              <w:spacing w:before="156" w:beforeLines="50" w:after="156" w:afterLines="50" w:line="288" w:lineRule="auto"/>
              <w:rPr>
                <w:sz w:val="16"/>
                <w:szCs w:val="16"/>
              </w:rPr>
            </w:pPr>
          </w:p>
        </w:tc>
      </w:tr>
    </w:tbl>
    <w:p w14:paraId="3D701F28">
      <w:pPr>
        <w:snapToGrid w:val="0"/>
        <w:spacing w:line="288" w:lineRule="auto"/>
        <w:ind w:right="2520"/>
        <w:rPr>
          <w:rFonts w:ascii="黑体" w:eastAsia="黑体"/>
        </w:rPr>
      </w:pPr>
    </w:p>
    <w:p w14:paraId="6E2D6865">
      <w:pPr>
        <w:pStyle w:val="4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margin" w:tblpX="108" w:tblpY="236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819"/>
        <w:gridCol w:w="1809"/>
      </w:tblGrid>
      <w:tr w14:paraId="2A192F08">
        <w:trPr>
          <w:trHeight w:val="441" w:hRule="atLeast"/>
        </w:trPr>
        <w:tc>
          <w:tcPr>
            <w:tcW w:w="1985" w:type="dxa"/>
            <w:vAlign w:val="center"/>
          </w:tcPr>
          <w:p w14:paraId="40AED13F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总评构成（3个</w:t>
            </w:r>
            <w:r>
              <w:rPr>
                <w:sz w:val="20"/>
                <w:szCs w:val="24"/>
              </w:rPr>
              <w:t>X</w:t>
            </w:r>
            <w:r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14:paraId="6A2BD5B0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评价方式</w:t>
            </w:r>
          </w:p>
        </w:tc>
        <w:tc>
          <w:tcPr>
            <w:tcW w:w="1809" w:type="dxa"/>
            <w:vAlign w:val="center"/>
          </w:tcPr>
          <w:p w14:paraId="3F7D6591">
            <w:pPr>
              <w:snapToGrid w:val="0"/>
              <w:spacing w:after="156" w:afterLines="50"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占比</w:t>
            </w:r>
          </w:p>
        </w:tc>
      </w:tr>
      <w:tr w14:paraId="1934FF08">
        <w:trPr>
          <w:trHeight w:val="441" w:hRule="atLeast"/>
        </w:trPr>
        <w:tc>
          <w:tcPr>
            <w:tcW w:w="1985" w:type="dxa"/>
            <w:vAlign w:val="center"/>
          </w:tcPr>
          <w:p w14:paraId="5E46E3B6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6A48CCCF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期末考核</w:t>
            </w:r>
          </w:p>
        </w:tc>
        <w:tc>
          <w:tcPr>
            <w:tcW w:w="1809" w:type="dxa"/>
            <w:vAlign w:val="center"/>
          </w:tcPr>
          <w:p w14:paraId="0E12B017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40</w:t>
            </w:r>
          </w:p>
        </w:tc>
      </w:tr>
      <w:tr w14:paraId="042DDE31">
        <w:trPr>
          <w:trHeight w:val="441" w:hRule="atLeast"/>
        </w:trPr>
        <w:tc>
          <w:tcPr>
            <w:tcW w:w="1985" w:type="dxa"/>
            <w:vAlign w:val="center"/>
          </w:tcPr>
          <w:p w14:paraId="289C147E">
            <w:pPr>
              <w:snapToGrid w:val="0"/>
              <w:spacing w:line="264" w:lineRule="auto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5745F3F1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考勤、检查着装、课堂练习评价）</w:t>
            </w:r>
          </w:p>
        </w:tc>
        <w:tc>
          <w:tcPr>
            <w:tcW w:w="1809" w:type="dxa"/>
            <w:vAlign w:val="center"/>
          </w:tcPr>
          <w:p w14:paraId="7A361F22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 w14:paraId="5EE6FD2D">
        <w:trPr>
          <w:trHeight w:val="441" w:hRule="atLeast"/>
        </w:trPr>
        <w:tc>
          <w:tcPr>
            <w:tcW w:w="1985" w:type="dxa"/>
            <w:vAlign w:val="center"/>
          </w:tcPr>
          <w:p w14:paraId="336840E3">
            <w:pPr>
              <w:snapToGrid w:val="0"/>
              <w:spacing w:line="264" w:lineRule="auto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55C49411">
            <w:pPr>
              <w:snapToGrid w:val="0"/>
              <w:spacing w:line="264" w:lineRule="auto"/>
              <w:jc w:val="center"/>
              <w:rPr>
                <w:rFonts w:hint="default" w:ascii="宋体" w:hAnsi="宋体" w:eastAsia="宋体"/>
                <w:sz w:val="20"/>
                <w:lang w:val="en-US" w:eastAsia="zh-Hans"/>
              </w:rPr>
            </w:pPr>
            <w:r>
              <w:rPr>
                <w:rFonts w:hint="eastAsia" w:ascii="宋体" w:hAnsi="宋体"/>
                <w:sz w:val="20"/>
                <w:lang w:val="en-US" w:eastAsia="zh-Hans"/>
              </w:rPr>
              <w:t>课堂元素展示</w:t>
            </w:r>
          </w:p>
        </w:tc>
        <w:tc>
          <w:tcPr>
            <w:tcW w:w="1809" w:type="dxa"/>
            <w:vAlign w:val="center"/>
          </w:tcPr>
          <w:p w14:paraId="57325E63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  <w:tr w14:paraId="207C0B2D">
        <w:trPr>
          <w:trHeight w:val="441" w:hRule="atLeast"/>
        </w:trPr>
        <w:tc>
          <w:tcPr>
            <w:tcW w:w="1985" w:type="dxa"/>
            <w:vAlign w:val="center"/>
          </w:tcPr>
          <w:p w14:paraId="3B836B3E">
            <w:pPr>
              <w:snapToGrid w:val="0"/>
              <w:spacing w:line="264" w:lineRule="auto"/>
              <w:jc w:val="center"/>
              <w:rPr>
                <w:rFonts w:hint="default"/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X</w:t>
            </w:r>
            <w:r>
              <w:rPr>
                <w:rFonts w:hint="default"/>
                <w:sz w:val="20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716474ED">
            <w:pPr>
              <w:snapToGrid w:val="0"/>
              <w:spacing w:line="264" w:lineRule="auto"/>
              <w:jc w:val="center"/>
              <w:rPr>
                <w:rFonts w:hint="default" w:eastAsia="宋体"/>
                <w:sz w:val="20"/>
                <w:szCs w:val="24"/>
                <w:lang w:val="en-US" w:eastAsia="zh-Hans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课堂套路展示</w:t>
            </w:r>
          </w:p>
        </w:tc>
        <w:tc>
          <w:tcPr>
            <w:tcW w:w="1809" w:type="dxa"/>
            <w:vAlign w:val="center"/>
          </w:tcPr>
          <w:p w14:paraId="152626C6">
            <w:pPr>
              <w:snapToGrid w:val="0"/>
              <w:spacing w:line="264" w:lineRule="auto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</w:tr>
    </w:tbl>
    <w:p w14:paraId="5C3ACAF7">
      <w:pPr>
        <w:spacing w:before="156" w:beforeLines="50" w:line="340" w:lineRule="exact"/>
        <w:rPr>
          <w:rFonts w:ascii="宋体" w:hAnsi="宋体"/>
          <w:bCs/>
          <w:color w:val="000000"/>
          <w:sz w:val="20"/>
          <w:szCs w:val="21"/>
        </w:rPr>
      </w:pPr>
      <w:r>
        <w:rPr>
          <w:rFonts w:hint="eastAsia" w:ascii="宋体" w:hAnsi="宋体"/>
          <w:b/>
          <w:bCs/>
          <w:color w:val="000000"/>
          <w:sz w:val="20"/>
          <w:szCs w:val="21"/>
        </w:rPr>
        <w:t>“</w:t>
      </w:r>
      <w:r>
        <w:rPr>
          <w:rFonts w:ascii="宋体" w:hAnsi="宋体"/>
          <w:b/>
          <w:bCs/>
          <w:color w:val="000000"/>
          <w:sz w:val="20"/>
          <w:szCs w:val="21"/>
        </w:rPr>
        <w:t>X</w:t>
      </w:r>
      <w:r>
        <w:rPr>
          <w:rFonts w:hint="eastAsia" w:ascii="宋体" w:hAnsi="宋体"/>
          <w:b/>
          <w:bCs/>
          <w:color w:val="000000"/>
          <w:sz w:val="20"/>
          <w:szCs w:val="21"/>
        </w:rPr>
        <w:t>”的评价方式（100 %）</w:t>
      </w:r>
    </w:p>
    <w:p w14:paraId="6EAF2C6A">
      <w:pPr>
        <w:spacing w:line="340" w:lineRule="exact"/>
        <w:ind w:firstLine="400" w:firstLineChars="200"/>
        <w:rPr>
          <w:rFonts w:ascii="宋体" w:hAnsi="宋体"/>
          <w:b/>
          <w:bCs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本课程考核由1、X1、X2和X3组成，分别占40%、20%、20%和20%。</w:t>
      </w:r>
    </w:p>
    <w:p w14:paraId="400BBBB7">
      <w:pPr>
        <w:spacing w:before="156" w:beforeLines="50" w:line="264" w:lineRule="auto"/>
        <w:rPr>
          <w:rFonts w:ascii="宋体" w:hAnsi="宋体"/>
          <w:bCs/>
          <w:sz w:val="20"/>
          <w:szCs w:val="21"/>
        </w:rPr>
      </w:pPr>
      <w:r>
        <w:rPr>
          <w:rFonts w:hint="eastAsia" w:ascii="宋体" w:hAnsi="宋体"/>
          <w:b/>
          <w:bCs/>
          <w:sz w:val="20"/>
          <w:szCs w:val="24"/>
        </w:rPr>
        <w:t>（一） “1”的评价方式：</w:t>
      </w:r>
      <w:r>
        <w:rPr>
          <w:rFonts w:hint="eastAsia"/>
          <w:sz w:val="20"/>
          <w:szCs w:val="24"/>
        </w:rPr>
        <w:t>所学形体舞蹈组合</w:t>
      </w:r>
      <w:r>
        <w:rPr>
          <w:rFonts w:hint="eastAsia" w:ascii="宋体" w:hAnsi="宋体"/>
          <w:bCs/>
          <w:sz w:val="20"/>
          <w:szCs w:val="21"/>
        </w:rPr>
        <w:t>（满分100分）</w:t>
      </w:r>
    </w:p>
    <w:p w14:paraId="166565BF">
      <w:pPr>
        <w:spacing w:line="264" w:lineRule="auto"/>
        <w:ind w:left="428" w:leftChars="204"/>
        <w:rPr>
          <w:sz w:val="20"/>
          <w:szCs w:val="24"/>
        </w:rPr>
      </w:pPr>
      <w:r>
        <w:rPr>
          <w:sz w:val="20"/>
          <w:szCs w:val="24"/>
        </w:rPr>
        <w:t>组合表演要求：</w:t>
      </w:r>
      <w:r>
        <w:rPr>
          <w:rFonts w:hint="eastAsia"/>
          <w:sz w:val="20"/>
          <w:szCs w:val="24"/>
        </w:rPr>
        <w:t>能</w:t>
      </w:r>
      <w:r>
        <w:rPr>
          <w:sz w:val="20"/>
          <w:szCs w:val="24"/>
        </w:rPr>
        <w:t>够</w:t>
      </w:r>
      <w:r>
        <w:rPr>
          <w:rFonts w:hint="eastAsia"/>
          <w:sz w:val="20"/>
          <w:szCs w:val="24"/>
        </w:rPr>
        <w:t>准确把握音乐</w:t>
      </w:r>
      <w:r>
        <w:rPr>
          <w:sz w:val="20"/>
          <w:szCs w:val="24"/>
        </w:rPr>
        <w:t>的</w:t>
      </w:r>
      <w:r>
        <w:rPr>
          <w:rFonts w:hint="eastAsia"/>
          <w:sz w:val="20"/>
          <w:szCs w:val="24"/>
        </w:rPr>
        <w:t>节奏，熟练地完成规定之舞蹈组合，且动作协调、</w:t>
      </w:r>
      <w:r>
        <w:rPr>
          <w:sz w:val="20"/>
          <w:szCs w:val="24"/>
        </w:rPr>
        <w:t>标准、</w:t>
      </w:r>
      <w:r>
        <w:rPr>
          <w:rFonts w:hint="eastAsia"/>
          <w:sz w:val="20"/>
          <w:szCs w:val="24"/>
        </w:rPr>
        <w:t>动作优美、表现力强</w:t>
      </w:r>
      <w:r>
        <w:rPr>
          <w:sz w:val="20"/>
          <w:szCs w:val="24"/>
        </w:rPr>
        <w:t>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 w14:paraId="79910E49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78B2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CE9E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 w14:paraId="429F31F8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7ACA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F489E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节奏；熟练地完成规定之舞蹈组合，且动作协调、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4858D878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A5B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2AD7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间断不得超过一次；动作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 w14:paraId="75B59D77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D0C7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6FB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较</w:t>
            </w:r>
            <w:r>
              <w:rPr>
                <w:rFonts w:ascii="宋体" w:hAnsi="宋体"/>
                <w:bCs/>
                <w:sz w:val="20"/>
                <w:szCs w:val="21"/>
              </w:rPr>
              <w:t>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准确地把握音乐节奏；完成规定之舞蹈组合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间断不得超过两次；动作尚且协调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5590AD5D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00D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9198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6535F102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19D0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52AB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完成舞蹈组合时断时续。</w:t>
            </w:r>
          </w:p>
        </w:tc>
      </w:tr>
    </w:tbl>
    <w:p w14:paraId="647220EC">
      <w:pPr>
        <w:spacing w:before="156" w:beforeLines="50" w:line="340" w:lineRule="exact"/>
        <w:rPr>
          <w:rFonts w:ascii="宋体" w:hAnsi="宋体"/>
          <w:sz w:val="20"/>
          <w:lang w:val="zh-TW"/>
        </w:rPr>
      </w:pPr>
      <w:r>
        <w:rPr>
          <w:rFonts w:hint="eastAsia" w:ascii="宋体" w:hAnsi="宋体"/>
          <w:b/>
          <w:sz w:val="20"/>
        </w:rPr>
        <w:t>（二）“</w:t>
      </w:r>
      <w:r>
        <w:rPr>
          <w:rFonts w:ascii="宋体" w:hAnsi="宋体"/>
          <w:b/>
          <w:sz w:val="20"/>
        </w:rPr>
        <w:t>X</w:t>
      </w:r>
      <w:r>
        <w:rPr>
          <w:rFonts w:hint="eastAsia" w:ascii="宋体" w:hAnsi="宋体"/>
          <w:b/>
          <w:sz w:val="20"/>
        </w:rPr>
        <w:t>1”的评价方式：</w:t>
      </w:r>
      <w:r>
        <w:rPr>
          <w:rFonts w:hint="eastAsia" w:ascii="宋体" w:hAnsi="宋体"/>
          <w:sz w:val="20"/>
          <w:lang w:val="zh-TW"/>
        </w:rPr>
        <w:t>考勤、检查着装、课堂练习评价（满分</w:t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  <w:lang w:val="zh-TW"/>
        </w:rPr>
        <w:t>分）</w:t>
      </w:r>
    </w:p>
    <w:p w14:paraId="0CFD1E2D">
      <w:pPr>
        <w:spacing w:line="340" w:lineRule="exact"/>
        <w:rPr>
          <w:rFonts w:ascii="宋体" w:hAnsi="宋体"/>
          <w:b/>
          <w:bCs/>
          <w:sz w:val="20"/>
        </w:rPr>
      </w:pPr>
      <w:r>
        <w:rPr>
          <w:rFonts w:ascii="宋体" w:hAnsi="宋体" w:cs="宋体"/>
          <w:sz w:val="20"/>
        </w:rPr>
        <w:t xml:space="preserve"> 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  <w:lang w:val="zh-TW"/>
        </w:rPr>
        <w:t>每学期要求参与</w:t>
      </w:r>
      <w:r>
        <w:rPr>
          <w:rFonts w:ascii="宋体" w:hAnsi="宋体"/>
          <w:sz w:val="20"/>
          <w:lang w:val="zh-TW"/>
        </w:rPr>
        <w:t>16</w:t>
      </w:r>
      <w:r>
        <w:rPr>
          <w:rFonts w:hint="eastAsia" w:ascii="宋体" w:hAnsi="宋体"/>
          <w:sz w:val="20"/>
          <w:lang w:val="zh-TW"/>
        </w:rPr>
        <w:t>次课堂学习，每次课进行考勤，迟到一次扣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分，早退一次扣</w:t>
      </w:r>
      <w:r>
        <w:rPr>
          <w:rFonts w:ascii="宋体" w:hAnsi="宋体"/>
          <w:sz w:val="20"/>
        </w:rPr>
        <w:t>10</w:t>
      </w:r>
      <w:r>
        <w:rPr>
          <w:rFonts w:hint="eastAsia" w:ascii="宋体" w:hAnsi="宋体"/>
          <w:sz w:val="20"/>
          <w:lang w:val="zh-TW"/>
        </w:rPr>
        <w:t>分，旷课一次扣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分；上课玩手机每次扣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分；未按要求穿着服装上课每次扣</w:t>
      </w:r>
      <w:r>
        <w:rPr>
          <w:rFonts w:ascii="宋体" w:hAnsi="宋体"/>
          <w:sz w:val="20"/>
        </w:rPr>
        <w:t>5</w:t>
      </w:r>
      <w:r>
        <w:rPr>
          <w:rFonts w:hint="eastAsia" w:ascii="宋体" w:hAnsi="宋体"/>
          <w:sz w:val="20"/>
          <w:lang w:val="zh-TW"/>
        </w:rPr>
        <w:t>分；未按规定完成练习扣</w:t>
      </w:r>
      <w:r>
        <w:rPr>
          <w:rFonts w:ascii="宋体" w:hAnsi="宋体"/>
          <w:sz w:val="20"/>
        </w:rPr>
        <w:t>5</w:t>
      </w:r>
      <w:r>
        <w:rPr>
          <w:rFonts w:ascii="宋体" w:hAnsi="宋体"/>
          <w:sz w:val="20"/>
          <w:lang w:val="zh-TW"/>
        </w:rPr>
        <w:t>-</w:t>
      </w:r>
      <w:r>
        <w:rPr>
          <w:rFonts w:ascii="宋体" w:hAnsi="宋体"/>
          <w:sz w:val="20"/>
        </w:rPr>
        <w:t>15</w:t>
      </w:r>
      <w:r>
        <w:rPr>
          <w:rFonts w:hint="eastAsia" w:ascii="宋体" w:hAnsi="宋体"/>
          <w:sz w:val="20"/>
          <w:lang w:val="zh-TW"/>
        </w:rPr>
        <w:t>分。凡一学期累计缺课（包括病假、事假、公假等）达到</w:t>
      </w:r>
      <w:r>
        <w:rPr>
          <w:rFonts w:ascii="宋体" w:hAnsi="宋体"/>
          <w:sz w:val="20"/>
          <w:lang w:val="zh-TW"/>
        </w:rPr>
        <w:t>1/3(6</w:t>
      </w:r>
      <w:r>
        <w:rPr>
          <w:rFonts w:hint="eastAsia" w:ascii="宋体" w:hAnsi="宋体"/>
          <w:sz w:val="20"/>
          <w:lang w:val="zh-TW"/>
        </w:rPr>
        <w:t>次</w:t>
      </w:r>
      <w:r>
        <w:rPr>
          <w:rFonts w:ascii="宋体" w:hAnsi="宋体"/>
          <w:sz w:val="20"/>
          <w:lang w:val="zh-TW"/>
        </w:rPr>
        <w:t>)</w:t>
      </w:r>
      <w:r>
        <w:rPr>
          <w:rFonts w:hint="eastAsia" w:ascii="宋体" w:hAnsi="宋体"/>
          <w:sz w:val="20"/>
          <w:lang w:val="zh-TW"/>
        </w:rPr>
        <w:t>及以上，总成绩“</w:t>
      </w:r>
      <w:r>
        <w:rPr>
          <w:rFonts w:ascii="宋体" w:hAnsi="宋体"/>
          <w:sz w:val="20"/>
          <w:lang w:val="zh-TW"/>
        </w:rPr>
        <w:t>0</w:t>
      </w:r>
      <w:r>
        <w:rPr>
          <w:rFonts w:hint="eastAsia" w:ascii="宋体" w:hAnsi="宋体"/>
          <w:sz w:val="20"/>
          <w:lang w:val="zh-TW"/>
        </w:rPr>
        <w:t>”分，不予安排补考，做重修处理。</w:t>
      </w:r>
      <w:r>
        <w:rPr>
          <w:rFonts w:hint="eastAsia" w:ascii="宋体" w:hAnsi="宋体"/>
          <w:b/>
          <w:bCs/>
          <w:sz w:val="20"/>
        </w:rPr>
        <w:t xml:space="preserve">  </w:t>
      </w:r>
    </w:p>
    <w:p w14:paraId="0CD59934">
      <w:pPr>
        <w:spacing w:before="156" w:beforeLines="50" w:line="340" w:lineRule="exact"/>
        <w:rPr>
          <w:rFonts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</w:rPr>
        <w:t>（三）“X2”</w:t>
      </w:r>
      <w:r>
        <w:rPr>
          <w:rFonts w:hint="eastAsia" w:ascii="宋体" w:hAnsi="宋体"/>
          <w:b/>
          <w:sz w:val="20"/>
          <w:szCs w:val="24"/>
        </w:rPr>
        <w:t xml:space="preserve"> 的评价方式：</w:t>
      </w:r>
      <w:r>
        <w:rPr>
          <w:rFonts w:hint="default" w:ascii="宋体" w:hAnsi="宋体"/>
          <w:b/>
          <w:sz w:val="20"/>
          <w:szCs w:val="24"/>
        </w:rPr>
        <w:t>、</w:t>
      </w:r>
      <w:r>
        <w:rPr>
          <w:rFonts w:hint="eastAsia" w:ascii="宋体" w:hAnsi="宋体"/>
          <w:sz w:val="20"/>
          <w:szCs w:val="21"/>
        </w:rPr>
        <w:t>课堂展示</w:t>
      </w:r>
      <w:r>
        <w:rPr>
          <w:rFonts w:hint="default" w:ascii="宋体" w:hAnsi="宋体"/>
          <w:sz w:val="20"/>
          <w:szCs w:val="21"/>
        </w:rPr>
        <w:t>——</w:t>
      </w:r>
      <w:r>
        <w:rPr>
          <w:rFonts w:hint="eastAsia" w:ascii="宋体" w:hAnsi="宋体"/>
          <w:sz w:val="20"/>
          <w:szCs w:val="21"/>
          <w:lang w:val="en-US" w:eastAsia="zh-Hans"/>
        </w:rPr>
        <w:t>元素展示</w:t>
      </w:r>
      <w:r>
        <w:rPr>
          <w:rFonts w:hint="eastAsia" w:ascii="宋体"/>
          <w:bCs/>
          <w:color w:val="000000"/>
          <w:sz w:val="20"/>
        </w:rPr>
        <w:t>（满分100分）</w:t>
      </w:r>
    </w:p>
    <w:p w14:paraId="1989F155">
      <w:pPr>
        <w:spacing w:before="156" w:beforeLines="50" w:line="340" w:lineRule="exact"/>
        <w:ind w:firstLine="420"/>
        <w:rPr>
          <w:rFonts w:ascii="宋体"/>
          <w:bCs/>
          <w:color w:val="000000"/>
          <w:sz w:val="20"/>
        </w:rPr>
      </w:pPr>
      <w:r>
        <w:rPr>
          <w:rFonts w:hint="eastAsia" w:ascii="宋体"/>
          <w:bCs/>
          <w:color w:val="000000"/>
          <w:sz w:val="20"/>
        </w:rPr>
        <w:t>考核方式：随机抽取考核内容（第五单元</w:t>
      </w:r>
      <w:r>
        <w:rPr>
          <w:rFonts w:ascii="宋体"/>
          <w:bCs/>
          <w:color w:val="000000"/>
          <w:sz w:val="20"/>
        </w:rPr>
        <w:t>—</w:t>
      </w:r>
      <w:r>
        <w:rPr>
          <w:rFonts w:hint="eastAsia" w:ascii="宋体"/>
          <w:bCs/>
          <w:color w:val="000000"/>
          <w:sz w:val="20"/>
        </w:rPr>
        <w:t>第八单元动作），单独完成展示。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 w14:paraId="70EA47A8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4C8B6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08AE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 w14:paraId="15C95C28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33F58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346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395F21AB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36D48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DCB2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 w14:paraId="30120E25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AE18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9441A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406ED759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944D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6572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25639DAB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90AE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CE16B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 w14:paraId="4EC7037C"/>
    <w:p w14:paraId="7689A105">
      <w:pPr>
        <w:spacing w:line="340" w:lineRule="exact"/>
        <w:rPr>
          <w:rFonts w:hint="default" w:ascii="宋体" w:hAnsi="宋体" w:cs="宋体"/>
          <w:sz w:val="20"/>
        </w:rPr>
      </w:pPr>
    </w:p>
    <w:p w14:paraId="0E46C105">
      <w:pPr>
        <w:spacing w:before="156" w:beforeLines="50" w:line="340" w:lineRule="exact"/>
        <w:rPr>
          <w:rFonts w:ascii="宋体"/>
          <w:bCs/>
          <w:color w:val="000000"/>
          <w:sz w:val="20"/>
        </w:rPr>
      </w:pPr>
      <w:r>
        <w:rPr>
          <w:rFonts w:hint="eastAsia" w:ascii="宋体" w:hAnsi="宋体"/>
          <w:b/>
          <w:bCs/>
          <w:sz w:val="20"/>
        </w:rPr>
        <w:t>（四）</w:t>
      </w:r>
      <w:r>
        <w:rPr>
          <w:rFonts w:hint="eastAsia" w:ascii="宋体" w:hAnsi="宋体"/>
          <w:b/>
          <w:bCs/>
          <w:sz w:val="20"/>
          <w:szCs w:val="21"/>
        </w:rPr>
        <w:t>“X3”的评价方式</w:t>
      </w:r>
      <w:r>
        <w:rPr>
          <w:rFonts w:hint="eastAsia" w:ascii="宋体" w:hAnsi="宋体"/>
          <w:sz w:val="20"/>
          <w:szCs w:val="21"/>
        </w:rPr>
        <w:t>：课堂展示——</w:t>
      </w:r>
      <w:r>
        <w:rPr>
          <w:rFonts w:hint="eastAsia" w:ascii="宋体" w:hAnsi="宋体"/>
          <w:sz w:val="20"/>
          <w:szCs w:val="21"/>
          <w:lang w:val="en-US" w:eastAsia="zh-Hans"/>
        </w:rPr>
        <w:t>套路组合展示</w:t>
      </w:r>
      <w:r>
        <w:rPr>
          <w:rFonts w:hint="eastAsia" w:ascii="宋体"/>
          <w:bCs/>
          <w:color w:val="000000"/>
          <w:sz w:val="20"/>
        </w:rPr>
        <w:t>（满分100分）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</w:tblGrid>
      <w:tr w14:paraId="191C475C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D0BA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分值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6E09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评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标</w:t>
            </w:r>
            <w:r>
              <w:rPr>
                <w:rFonts w:ascii="宋体" w:hAnsi="宋体"/>
                <w:bCs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</w:t>
            </w:r>
          </w:p>
        </w:tc>
      </w:tr>
      <w:tr w14:paraId="7020867E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A0E7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90~100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69EC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382C714C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255D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80~89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B5AD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</w:tr>
      <w:tr w14:paraId="3B25D476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221E4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70~79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15F3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42116138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104F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60~69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11B3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</w:tr>
      <w:tr w14:paraId="351AF926"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EDA5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/>
                <w:bCs/>
                <w:sz w:val="20"/>
                <w:szCs w:val="21"/>
              </w:rPr>
              <w:t>60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分</w:t>
            </w:r>
            <w:r>
              <w:rPr>
                <w:rFonts w:ascii="宋体" w:hAnsi="宋体"/>
                <w:bCs/>
                <w:sz w:val="20"/>
                <w:szCs w:val="21"/>
              </w:rPr>
              <w:t>以下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1786">
            <w:pPr>
              <w:spacing w:line="300" w:lineRule="auto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</w:p>
        </w:tc>
      </w:tr>
    </w:tbl>
    <w:p w14:paraId="5AEB37B0"/>
    <w:p w14:paraId="77621F5C"/>
    <w:p w14:paraId="26343D7D">
      <w:pPr>
        <w:rPr>
          <w:rFonts w:hint="eastAsia"/>
          <w:lang w:val="en-US" w:eastAsia="zh-CN"/>
        </w:rPr>
      </w:pPr>
      <w:r>
        <w:rPr>
          <w:rFonts w:hint="eastAsia"/>
        </w:rPr>
        <w:t xml:space="preserve">撰写人：李枚琳 </w:t>
      </w:r>
      <w:r>
        <w:t xml:space="preserve">         </w:t>
      </w:r>
      <w:r>
        <w:rPr>
          <w:rFonts w:hint="eastAsia"/>
          <w:lang w:val="en-US" w:eastAsia="zh-CN"/>
        </w:rPr>
        <w:t>系主任审核： 步社民   日期：2023-9-3</w:t>
      </w:r>
    </w:p>
    <w:p w14:paraId="1FAFFC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BFFE1745"/>
    <w:rsid w:val="5BFFFDB7"/>
    <w:rsid w:val="5FE272FD"/>
    <w:rsid w:val="6ECBE10A"/>
    <w:rsid w:val="6EFB11D3"/>
    <w:rsid w:val="7B4E789A"/>
    <w:rsid w:val="7DF7DDCB"/>
    <w:rsid w:val="BFFE1745"/>
    <w:rsid w:val="FBBC789E"/>
    <w:rsid w:val="FF6E8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  <w:lang w:val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大纲课程名"/>
    <w:basedOn w:val="10"/>
    <w:qFormat/>
    <w:uiPriority w:val="0"/>
    <w:pPr>
      <w:spacing w:before="156"/>
    </w:pPr>
  </w:style>
  <w:style w:type="paragraph" w:customStyle="1" w:styleId="10">
    <w:name w:val="标题样式"/>
    <w:basedOn w:val="4"/>
    <w:qFormat/>
    <w:uiPriority w:val="0"/>
    <w:pPr>
      <w:spacing w:before="50" w:beforeLines="50"/>
    </w:pPr>
    <w:rPr>
      <w:rFonts w:ascii="Calibri" w:hAnsi="Calibri"/>
      <w:bCs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4151</Words>
  <Characters>4455</Characters>
  <Lines>0</Lines>
  <Paragraphs>0</Paragraphs>
  <TotalTime>0</TotalTime>
  <ScaleCrop>false</ScaleCrop>
  <LinksUpToDate>false</LinksUpToDate>
  <CharactersWithSpaces>4495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2022-08-26T18:55:00Z</dcterms:created>
  <dc:creator>leee</dc:creator>
  <cp:lastModifiedBy>leee</cp:lastModifiedBy>
  <dcterms:modified xsi:type="dcterms:W3CDTF">2024-10-12T01:05:01Z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6819727B19E511E00555076326A2309E</vt:lpwstr>
  </property>
</Properties>
</file>