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B49C1D">
      <w:pPr>
        <w:snapToGrid w:val="0"/>
        <w:jc w:val="center"/>
        <w:rPr>
          <w:sz w:val="6"/>
          <w:szCs w:val="6"/>
        </w:rPr>
      </w:pPr>
    </w:p>
    <w:p w14:paraId="00C64556">
      <w:pPr>
        <w:snapToGrid w:val="0"/>
        <w:jc w:val="center"/>
        <w:rPr>
          <w:sz w:val="6"/>
          <w:szCs w:val="6"/>
        </w:rPr>
      </w:pPr>
    </w:p>
    <w:p w14:paraId="32DC4BDD">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14:paraId="4403902C">
      <w:pPr>
        <w:snapToGrid w:val="0"/>
        <w:spacing w:after="180" w:afterLines="50"/>
        <w:jc w:val="center"/>
        <w:rPr>
          <w:rFonts w:ascii="仿宋" w:hAnsi="仿宋" w:eastAsia="仿宋"/>
          <w:sz w:val="28"/>
          <w:szCs w:val="28"/>
        </w:rPr>
      </w:pPr>
    </w:p>
    <w:p w14:paraId="7DA22E66">
      <w:pPr>
        <w:snapToGrid w:val="0"/>
        <w:spacing w:before="180" w:beforeLines="50" w:after="18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14:paraId="3120949C">
        <w:trPr>
          <w:trHeight w:val="571" w:hRule="atLeast"/>
        </w:trPr>
        <w:tc>
          <w:tcPr>
            <w:tcW w:w="1418" w:type="dxa"/>
            <w:vAlign w:val="center"/>
          </w:tcPr>
          <w:p w14:paraId="419A7E24">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14:paraId="7624C960">
            <w:pPr>
              <w:tabs>
                <w:tab w:val="left" w:pos="532"/>
              </w:tabs>
              <w:spacing w:line="340" w:lineRule="exact"/>
              <w:jc w:val="center"/>
              <w:rPr>
                <w:rFonts w:ascii="宋体" w:hAnsi="宋体" w:eastAsia="宋体"/>
                <w:sz w:val="21"/>
                <w:szCs w:val="21"/>
                <w:lang w:eastAsia="zh-CN"/>
              </w:rPr>
            </w:pPr>
            <w:r>
              <w:rPr>
                <w:rFonts w:hint="default" w:eastAsia="宋体"/>
                <w:color w:val="000000"/>
                <w:sz w:val="20"/>
                <w:szCs w:val="20"/>
                <w:lang w:val="en-US" w:eastAsia="zh-CN"/>
              </w:rPr>
              <w:t>1130032</w:t>
            </w:r>
          </w:p>
        </w:tc>
        <w:tc>
          <w:tcPr>
            <w:tcW w:w="1134" w:type="dxa"/>
            <w:vAlign w:val="center"/>
          </w:tcPr>
          <w:p w14:paraId="71FDBB10">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14:paraId="042598F7">
            <w:pPr>
              <w:tabs>
                <w:tab w:val="left" w:pos="532"/>
              </w:tabs>
              <w:spacing w:line="340" w:lineRule="exact"/>
              <w:jc w:val="center"/>
              <w:rPr>
                <w:rFonts w:ascii="宋体" w:hAnsi="宋体" w:eastAsia="宋体"/>
                <w:sz w:val="21"/>
                <w:szCs w:val="21"/>
                <w:lang w:eastAsia="zh-CN"/>
              </w:rPr>
            </w:pPr>
            <w:r>
              <w:rPr>
                <w:rFonts w:hint="eastAsia" w:ascii="微软雅黑" w:hAnsi="微软雅黑" w:eastAsia="微软雅黑"/>
                <w:color w:val="222222"/>
                <w:sz w:val="18"/>
                <w:szCs w:val="18"/>
                <w:lang w:val="en-US" w:eastAsia="zh-Hans"/>
              </w:rPr>
              <w:t>学前儿童艺术教育</w:t>
            </w:r>
            <w:r>
              <w:rPr>
                <w:rFonts w:hint="default" w:ascii="微软雅黑" w:hAnsi="微软雅黑" w:eastAsia="微软雅黑"/>
                <w:color w:val="222222"/>
                <w:sz w:val="18"/>
                <w:szCs w:val="18"/>
                <w:lang w:eastAsia="zh-Hans"/>
              </w:rPr>
              <w:t>2（</w:t>
            </w:r>
            <w:r>
              <w:rPr>
                <w:rFonts w:hint="eastAsia" w:ascii="微软雅黑" w:hAnsi="微软雅黑" w:eastAsia="微软雅黑"/>
                <w:color w:val="222222"/>
                <w:sz w:val="18"/>
                <w:szCs w:val="18"/>
                <w:lang w:val="en-US" w:eastAsia="zh-Hans"/>
              </w:rPr>
              <w:t>音乐方向</w:t>
            </w:r>
            <w:r>
              <w:rPr>
                <w:rFonts w:hint="default" w:ascii="微软雅黑" w:hAnsi="微软雅黑" w:eastAsia="微软雅黑"/>
                <w:color w:val="222222"/>
                <w:sz w:val="18"/>
                <w:szCs w:val="18"/>
                <w:lang w:eastAsia="zh-Hans"/>
              </w:rPr>
              <w:t>）</w:t>
            </w:r>
          </w:p>
        </w:tc>
      </w:tr>
      <w:tr w14:paraId="0761B36D">
        <w:trPr>
          <w:trHeight w:val="571" w:hRule="atLeast"/>
        </w:trPr>
        <w:tc>
          <w:tcPr>
            <w:tcW w:w="1418" w:type="dxa"/>
            <w:vAlign w:val="center"/>
          </w:tcPr>
          <w:p w14:paraId="2321D5A0">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14:paraId="154FEB09">
            <w:pPr>
              <w:tabs>
                <w:tab w:val="left" w:pos="532"/>
              </w:tabs>
              <w:spacing w:line="340" w:lineRule="exact"/>
              <w:jc w:val="center"/>
              <w:rPr>
                <w:rFonts w:hint="default" w:ascii="宋体" w:hAnsi="宋体" w:eastAsia="宋体"/>
                <w:sz w:val="21"/>
                <w:szCs w:val="21"/>
                <w:lang w:eastAsia="zh-CN"/>
              </w:rPr>
            </w:pPr>
            <w:r>
              <w:rPr>
                <w:rFonts w:hint="default" w:ascii="宋体" w:hAnsi="宋体" w:eastAsia="宋体"/>
                <w:sz w:val="21"/>
                <w:szCs w:val="21"/>
                <w:lang w:eastAsia="zh-CN"/>
              </w:rPr>
              <w:t>3</w:t>
            </w:r>
          </w:p>
        </w:tc>
        <w:tc>
          <w:tcPr>
            <w:tcW w:w="1134" w:type="dxa"/>
            <w:vAlign w:val="center"/>
          </w:tcPr>
          <w:p w14:paraId="362B990C">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14:paraId="3B93CF4D">
            <w:pPr>
              <w:tabs>
                <w:tab w:val="left" w:pos="532"/>
              </w:tabs>
              <w:spacing w:line="340" w:lineRule="exact"/>
              <w:jc w:val="center"/>
              <w:rPr>
                <w:rFonts w:hint="default" w:ascii="宋体" w:hAnsi="宋体" w:eastAsia="宋体"/>
                <w:sz w:val="21"/>
                <w:szCs w:val="21"/>
                <w:lang w:eastAsia="zh-CN"/>
              </w:rPr>
            </w:pPr>
            <w:r>
              <w:rPr>
                <w:rFonts w:hint="default" w:ascii="宋体" w:hAnsi="宋体" w:eastAsia="宋体"/>
                <w:sz w:val="21"/>
                <w:szCs w:val="21"/>
                <w:lang w:eastAsia="zh-CN"/>
              </w:rPr>
              <w:t>48</w:t>
            </w:r>
          </w:p>
        </w:tc>
      </w:tr>
      <w:tr w14:paraId="4F1FBB79">
        <w:trPr>
          <w:trHeight w:val="571" w:hRule="atLeast"/>
        </w:trPr>
        <w:tc>
          <w:tcPr>
            <w:tcW w:w="1418" w:type="dxa"/>
            <w:vAlign w:val="center"/>
          </w:tcPr>
          <w:p w14:paraId="2045BC08">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14:paraId="7872EAAE">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val="en-US" w:eastAsia="zh-Hans"/>
              </w:rPr>
              <w:t>常诗羽</w:t>
            </w:r>
          </w:p>
        </w:tc>
        <w:tc>
          <w:tcPr>
            <w:tcW w:w="1134" w:type="dxa"/>
            <w:vAlign w:val="center"/>
          </w:tcPr>
          <w:p w14:paraId="5E8ED8B1">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14:paraId="4CC975B7">
            <w:pPr>
              <w:tabs>
                <w:tab w:val="left" w:pos="532"/>
              </w:tabs>
              <w:spacing w:line="340" w:lineRule="exact"/>
              <w:jc w:val="center"/>
              <w:rPr>
                <w:rFonts w:ascii="宋体" w:hAnsi="宋体" w:eastAsia="宋体"/>
                <w:sz w:val="21"/>
                <w:szCs w:val="21"/>
                <w:lang w:eastAsia="zh-CN"/>
              </w:rPr>
            </w:pPr>
            <w:r>
              <w:rPr>
                <w:rFonts w:hint="default" w:ascii="微软雅黑" w:hAnsi="微软雅黑" w:eastAsia="微软雅黑"/>
                <w:color w:val="222222"/>
                <w:sz w:val="18"/>
                <w:szCs w:val="18"/>
              </w:rPr>
              <w:t>21030</w:t>
            </w:r>
            <w:r>
              <w:rPr>
                <w:rFonts w:hint="eastAsia" w:ascii="微软雅黑" w:hAnsi="微软雅黑" w:eastAsia="微软雅黑"/>
                <w:color w:val="222222"/>
                <w:sz w:val="18"/>
                <w:szCs w:val="18"/>
              </w:rPr>
              <w:t>@gench.edu.cn</w:t>
            </w:r>
          </w:p>
        </w:tc>
      </w:tr>
      <w:tr w14:paraId="4567AEF3">
        <w:trPr>
          <w:trHeight w:val="496" w:hRule="atLeast"/>
        </w:trPr>
        <w:tc>
          <w:tcPr>
            <w:tcW w:w="1418" w:type="dxa"/>
            <w:vAlign w:val="center"/>
          </w:tcPr>
          <w:p w14:paraId="1A62E9EC">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14:paraId="417E2252">
            <w:pPr>
              <w:tabs>
                <w:tab w:val="left" w:pos="532"/>
              </w:tabs>
              <w:spacing w:line="340" w:lineRule="exact"/>
              <w:jc w:val="center"/>
              <w:rPr>
                <w:rFonts w:hint="default"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eastAsia="zh-CN"/>
              </w:rPr>
              <w:t>学前教育</w:t>
            </w:r>
            <w:r>
              <w:rPr>
                <w:rFonts w:hint="eastAsia" w:asciiTheme="majorEastAsia" w:hAnsiTheme="majorEastAsia" w:eastAsiaTheme="majorEastAsia"/>
                <w:color w:val="000000"/>
                <w:sz w:val="20"/>
                <w:szCs w:val="20"/>
                <w:lang w:val="en-US" w:eastAsia="zh-CN"/>
              </w:rPr>
              <w:t>B21-4.5（专升本</w:t>
            </w:r>
            <w:r>
              <w:rPr>
                <w:rFonts w:hint="default" w:asciiTheme="majorEastAsia" w:hAnsiTheme="majorEastAsia" w:eastAsiaTheme="majorEastAsia"/>
                <w:color w:val="000000"/>
                <w:sz w:val="20"/>
                <w:szCs w:val="20"/>
                <w:lang w:val="en-US" w:eastAsia="zh-CN"/>
              </w:rPr>
              <w:t>)</w:t>
            </w:r>
          </w:p>
        </w:tc>
        <w:tc>
          <w:tcPr>
            <w:tcW w:w="1134" w:type="dxa"/>
            <w:vAlign w:val="center"/>
          </w:tcPr>
          <w:p w14:paraId="142FE257">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14:paraId="157DE265">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val="en-US" w:eastAsia="zh-CN"/>
              </w:rPr>
              <w:t>教育学院</w:t>
            </w: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lang w:eastAsia="zh-CN"/>
              </w:rPr>
              <w:t>楼）</w:t>
            </w:r>
            <w:r>
              <w:rPr>
                <w:rFonts w:hint="eastAsia" w:ascii="宋体" w:hAnsi="宋体" w:eastAsia="宋体"/>
                <w:sz w:val="21"/>
                <w:szCs w:val="21"/>
                <w:lang w:val="en-US" w:eastAsia="zh-CN"/>
              </w:rPr>
              <w:t>电钢</w:t>
            </w:r>
            <w:r>
              <w:rPr>
                <w:rFonts w:hint="eastAsia" w:ascii="宋体" w:hAnsi="宋体" w:eastAsia="宋体"/>
                <w:sz w:val="21"/>
                <w:szCs w:val="21"/>
                <w:lang w:eastAsia="zh-CN"/>
              </w:rPr>
              <w:t>教室</w:t>
            </w:r>
          </w:p>
        </w:tc>
      </w:tr>
      <w:tr w14:paraId="61ED1660">
        <w:trPr>
          <w:trHeight w:val="571" w:hRule="atLeast"/>
        </w:trPr>
        <w:tc>
          <w:tcPr>
            <w:tcW w:w="1418" w:type="dxa"/>
            <w:vAlign w:val="center"/>
          </w:tcPr>
          <w:p w14:paraId="6C0B79DE">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14:paraId="53A7EA87">
            <w:pPr>
              <w:tabs>
                <w:tab w:val="left" w:pos="532"/>
              </w:tabs>
              <w:spacing w:line="340" w:lineRule="exact"/>
              <w:jc w:val="both"/>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星期</w:t>
            </w:r>
            <w:r>
              <w:rPr>
                <w:rFonts w:hint="eastAsia" w:asciiTheme="minorEastAsia" w:hAnsiTheme="minorEastAsia" w:eastAsiaTheme="minorEastAsia"/>
                <w:kern w:val="0"/>
                <w:sz w:val="21"/>
                <w:szCs w:val="21"/>
                <w:lang w:val="en-US" w:eastAsia="zh-CN"/>
              </w:rPr>
              <w:t>三</w:t>
            </w:r>
            <w:r>
              <w:rPr>
                <w:rFonts w:hint="eastAsia"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val="en-US" w:eastAsia="zh-CN"/>
              </w:rPr>
              <w:t>5</w:t>
            </w:r>
            <w:r>
              <w:rPr>
                <w:rFonts w:hint="default"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6</w:t>
            </w:r>
            <w:r>
              <w:rPr>
                <w:rFonts w:hint="eastAsia" w:asciiTheme="minorEastAsia" w:hAnsiTheme="minorEastAsia" w:eastAsiaTheme="minorEastAsia"/>
                <w:kern w:val="0"/>
                <w:sz w:val="21"/>
                <w:szCs w:val="21"/>
                <w:lang w:eastAsia="zh-CN"/>
              </w:rPr>
              <w:t>节</w:t>
            </w:r>
          </w:p>
        </w:tc>
      </w:tr>
      <w:tr w14:paraId="764DEF5C">
        <w:trPr>
          <w:trHeight w:val="571" w:hRule="atLeast"/>
        </w:trPr>
        <w:tc>
          <w:tcPr>
            <w:tcW w:w="1418" w:type="dxa"/>
            <w:vAlign w:val="center"/>
          </w:tcPr>
          <w:p w14:paraId="228326CD">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14:paraId="2C99FEE7">
            <w:pPr>
              <w:tabs>
                <w:tab w:val="left" w:pos="532"/>
              </w:tabs>
              <w:spacing w:line="340" w:lineRule="exact"/>
              <w:rPr>
                <w:rFonts w:hint="default" w:asciiTheme="majorEastAsia" w:hAnsiTheme="majorEastAsia" w:eastAsiaTheme="majorEastAsia"/>
                <w:kern w:val="0"/>
                <w:sz w:val="21"/>
                <w:szCs w:val="21"/>
                <w:lang w:val="en-US" w:eastAsia="zh-Hans"/>
              </w:rPr>
            </w:pPr>
            <w:r>
              <w:rPr>
                <w:rFonts w:hint="eastAsia" w:asciiTheme="majorEastAsia" w:hAnsiTheme="majorEastAsia" w:eastAsiaTheme="majorEastAsia"/>
                <w:kern w:val="0"/>
                <w:sz w:val="21"/>
                <w:szCs w:val="21"/>
                <w:lang w:val="en-US" w:eastAsia="zh-Hans"/>
              </w:rPr>
              <w:t>自编讲义</w:t>
            </w:r>
          </w:p>
        </w:tc>
      </w:tr>
      <w:tr w14:paraId="42B1150B">
        <w:trPr>
          <w:trHeight w:val="571" w:hRule="atLeast"/>
        </w:trPr>
        <w:tc>
          <w:tcPr>
            <w:tcW w:w="1418" w:type="dxa"/>
            <w:vAlign w:val="center"/>
          </w:tcPr>
          <w:p w14:paraId="54518A51">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14:paraId="7B15A6CF">
            <w:pPr>
              <w:tabs>
                <w:tab w:val="left" w:pos="532"/>
              </w:tabs>
              <w:spacing w:line="340" w:lineRule="exact"/>
              <w:rPr>
                <w:rFonts w:hint="eastAsia" w:asciiTheme="majorEastAsia" w:hAnsiTheme="majorEastAsia" w:eastAsiaTheme="majorEastAsia"/>
                <w:kern w:val="0"/>
                <w:sz w:val="21"/>
                <w:szCs w:val="21"/>
                <w:lang w:val="en-US" w:eastAsia="zh-CN"/>
              </w:rPr>
            </w:pPr>
            <w:r>
              <w:rPr>
                <w:rFonts w:hint="eastAsia" w:asciiTheme="majorEastAsia" w:hAnsiTheme="majorEastAsia" w:eastAsiaTheme="majorEastAsia"/>
                <w:kern w:val="0"/>
                <w:sz w:val="21"/>
                <w:szCs w:val="21"/>
                <w:lang w:val="en-US" w:eastAsia="zh-Hans"/>
              </w:rPr>
              <w:t>黄瑾</w:t>
            </w:r>
            <w:r>
              <w:rPr>
                <w:rFonts w:hint="eastAsia" w:asciiTheme="majorEastAsia" w:hAnsiTheme="majorEastAsia" w:eastAsiaTheme="majorEastAsia"/>
                <w:kern w:val="0"/>
                <w:sz w:val="21"/>
                <w:szCs w:val="21"/>
                <w:lang w:val="en-US" w:eastAsia="zh-CN"/>
              </w:rPr>
              <w:t>《</w:t>
            </w:r>
            <w:r>
              <w:rPr>
                <w:rFonts w:hint="eastAsia" w:asciiTheme="majorEastAsia" w:hAnsiTheme="majorEastAsia" w:eastAsiaTheme="majorEastAsia"/>
                <w:kern w:val="0"/>
                <w:sz w:val="21"/>
                <w:szCs w:val="21"/>
                <w:lang w:val="en-US" w:eastAsia="zh-Hans"/>
              </w:rPr>
              <w:t>学前儿童音乐教育</w:t>
            </w:r>
            <w:r>
              <w:rPr>
                <w:rFonts w:hint="eastAsia" w:asciiTheme="majorEastAsia" w:hAnsiTheme="majorEastAsia" w:eastAsiaTheme="majorEastAsia"/>
                <w:kern w:val="0"/>
                <w:sz w:val="21"/>
                <w:szCs w:val="21"/>
                <w:lang w:val="en-US" w:eastAsia="zh-CN"/>
              </w:rPr>
              <w:t>》</w:t>
            </w:r>
            <w:r>
              <w:rPr>
                <w:rFonts w:hint="eastAsia" w:asciiTheme="majorEastAsia" w:hAnsiTheme="majorEastAsia" w:eastAsiaTheme="majorEastAsia"/>
                <w:kern w:val="0"/>
                <w:sz w:val="21"/>
                <w:szCs w:val="21"/>
                <w:lang w:val="en-US" w:eastAsia="zh-Hans"/>
              </w:rPr>
              <w:t>上海华东师范大学出版社</w:t>
            </w:r>
            <w:r>
              <w:rPr>
                <w:rFonts w:hint="eastAsia" w:asciiTheme="majorEastAsia" w:hAnsiTheme="majorEastAsia" w:eastAsiaTheme="majorEastAsia"/>
                <w:kern w:val="0"/>
                <w:sz w:val="21"/>
                <w:szCs w:val="21"/>
                <w:lang w:val="en-US" w:eastAsia="zh-CN"/>
              </w:rPr>
              <w:t>材，</w:t>
            </w:r>
            <w:r>
              <w:rPr>
                <w:rFonts w:hint="eastAsia" w:asciiTheme="minorEastAsia" w:hAnsiTheme="minorEastAsia" w:eastAsiaTheme="minorEastAsia"/>
                <w:kern w:val="0"/>
                <w:sz w:val="21"/>
                <w:szCs w:val="21"/>
              </w:rPr>
              <w:t>《钢琴基础》上海交通大学出版社</w:t>
            </w:r>
          </w:p>
        </w:tc>
      </w:tr>
    </w:tbl>
    <w:p w14:paraId="0441EB4C">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659"/>
        <w:gridCol w:w="3452"/>
        <w:gridCol w:w="1701"/>
        <w:gridCol w:w="2977"/>
      </w:tblGrid>
      <w:tr w14:paraId="19DDCE70">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EBC52F4">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C72609">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ECEBC48">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ADD220C">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0117BDD0">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F44E6CC">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B7CB48">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音乐教育与儿童发展</w:t>
            </w:r>
          </w:p>
          <w:p w14:paraId="47B415EC">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音乐教育与的儿童的全面发展</w:t>
            </w:r>
          </w:p>
          <w:p w14:paraId="14D437DB">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音乐教育的本质与儿童的年龄特点</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336F9D27">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03700F3A">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了解儿童音乐的本质及其特点</w:t>
            </w:r>
          </w:p>
          <w:p w14:paraId="5624F2CF">
            <w:pPr>
              <w:widowControl/>
              <w:jc w:val="both"/>
              <w:rPr>
                <w:rFonts w:hint="eastAsia" w:ascii="仿宋_GB2312" w:hAnsi="仿宋_GB2312" w:eastAsia="仿宋_GB2312" w:cs="仿宋_GB2312"/>
                <w:kern w:val="0"/>
                <w:sz w:val="21"/>
                <w:szCs w:val="21"/>
                <w:lang w:val="en-US" w:eastAsia="zh-CN"/>
              </w:rPr>
            </w:pPr>
          </w:p>
        </w:tc>
      </w:tr>
      <w:tr w14:paraId="0975BC07">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DEA3BB">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14C14BC">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音乐教育与儿童发展</w:t>
            </w:r>
          </w:p>
          <w:p w14:paraId="1DF17F25">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音乐教育与儿童的主体性发展</w:t>
            </w:r>
          </w:p>
          <w:p w14:paraId="0B28BC7A">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音乐教育与儿童音乐能力的发展</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0AEE326B">
            <w:pPr>
              <w:widowControl/>
              <w:jc w:val="both"/>
              <w:rPr>
                <w:rFonts w:hint="eastAsia" w:ascii="仿宋_GB2312" w:hAnsi="仿宋_GB2312" w:eastAsia="仿宋_GB2312" w:cs="仿宋_GB2312"/>
                <w:kern w:val="0"/>
                <w:sz w:val="21"/>
                <w:szCs w:val="21"/>
                <w:lang w:val="en-US" w:eastAsia="zh-CN"/>
              </w:rPr>
            </w:pPr>
          </w:p>
          <w:p w14:paraId="39B0BE19">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6ECA30CB">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了解幼儿的音乐能力及儿童音乐能力与音乐教育间的关系</w:t>
            </w:r>
          </w:p>
        </w:tc>
      </w:tr>
      <w:tr w14:paraId="5D618768">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2E3F6F0">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4D27FDA">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学前儿童音乐教育课程理论</w:t>
            </w:r>
          </w:p>
          <w:p w14:paraId="1E3EF9F8">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学前儿童音乐教育的目标和内容</w:t>
            </w:r>
          </w:p>
          <w:p w14:paraId="4D02CC32">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学前儿童音乐教育课程的实施</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2AE13589">
            <w:pPr>
              <w:widowControl/>
              <w:jc w:val="both"/>
              <w:rPr>
                <w:rFonts w:hint="eastAsia" w:ascii="仿宋_GB2312" w:hAnsi="仿宋_GB2312" w:eastAsia="仿宋_GB2312" w:cs="仿宋_GB2312"/>
                <w:kern w:val="0"/>
                <w:sz w:val="21"/>
                <w:szCs w:val="21"/>
                <w:lang w:val="en-US" w:eastAsia="zh-CN"/>
              </w:rPr>
            </w:pPr>
          </w:p>
          <w:p w14:paraId="0C825252">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48702831">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学前儿童音乐教育的目标和内容</w:t>
            </w:r>
            <w:r>
              <w:rPr>
                <w:rFonts w:hint="default" w:ascii="仿宋_GB2312" w:hAnsi="仿宋_GB2312" w:eastAsia="仿宋_GB2312" w:cs="仿宋_GB2312"/>
                <w:kern w:val="0"/>
                <w:sz w:val="21"/>
                <w:szCs w:val="21"/>
                <w:lang w:eastAsia="zh-Hans"/>
              </w:rPr>
              <w:t>。</w:t>
            </w:r>
            <w:r>
              <w:rPr>
                <w:rFonts w:hint="eastAsia" w:ascii="仿宋_GB2312" w:hAnsi="仿宋_GB2312" w:eastAsia="仿宋_GB2312" w:cs="仿宋_GB2312"/>
                <w:kern w:val="0"/>
                <w:sz w:val="21"/>
                <w:szCs w:val="21"/>
                <w:lang w:val="en-US" w:eastAsia="zh-Hans"/>
              </w:rPr>
              <w:t>学前儿童音乐教育课程的实施</w:t>
            </w:r>
          </w:p>
          <w:p w14:paraId="35C499FD">
            <w:pPr>
              <w:widowControl/>
              <w:jc w:val="both"/>
              <w:rPr>
                <w:rFonts w:hint="eastAsia" w:ascii="仿宋_GB2312" w:hAnsi="仿宋_GB2312" w:eastAsia="仿宋_GB2312" w:cs="仿宋_GB2312"/>
                <w:kern w:val="0"/>
                <w:sz w:val="21"/>
                <w:szCs w:val="21"/>
                <w:lang w:val="en-US" w:eastAsia="zh-CN"/>
              </w:rPr>
            </w:pPr>
          </w:p>
        </w:tc>
      </w:tr>
      <w:tr w14:paraId="269FB781">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6CB133C">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977CD95">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学前儿童音乐教育课程理论</w:t>
            </w:r>
          </w:p>
          <w:p w14:paraId="707CD758">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学前音乐教育的教学原则</w:t>
            </w:r>
          </w:p>
          <w:p w14:paraId="4CE6984A">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学前儿童音乐教育课程与其他领域的整合</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71FAD322">
            <w:pPr>
              <w:widowControl/>
              <w:jc w:val="both"/>
              <w:rPr>
                <w:rFonts w:hint="eastAsia" w:ascii="仿宋_GB2312" w:hAnsi="仿宋_GB2312" w:eastAsia="仿宋_GB2312" w:cs="仿宋_GB2312"/>
                <w:kern w:val="0"/>
                <w:sz w:val="21"/>
                <w:szCs w:val="21"/>
                <w:lang w:val="en-US" w:eastAsia="zh-CN"/>
              </w:rPr>
            </w:pPr>
          </w:p>
          <w:p w14:paraId="2C938A01">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5E7A4307">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学前儿童音乐教育课程与其他领域的整合</w:t>
            </w:r>
          </w:p>
          <w:p w14:paraId="6678EC70">
            <w:pPr>
              <w:widowControl/>
              <w:jc w:val="both"/>
              <w:rPr>
                <w:rFonts w:hint="eastAsia" w:ascii="仿宋_GB2312" w:hAnsi="仿宋_GB2312" w:eastAsia="仿宋_GB2312" w:cs="仿宋_GB2312"/>
                <w:kern w:val="0"/>
                <w:sz w:val="21"/>
                <w:szCs w:val="21"/>
                <w:lang w:val="en-US" w:eastAsia="zh-CN"/>
              </w:rPr>
            </w:pPr>
          </w:p>
        </w:tc>
      </w:tr>
      <w:tr w14:paraId="689EF1D5">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C3E8223">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5</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AA5567">
            <w:pPr>
              <w:widowControl/>
              <w:jc w:val="both"/>
              <w:rPr>
                <w:rFonts w:hint="default" w:ascii="仿宋_GB2312" w:hAnsi="仿宋_GB2312" w:eastAsia="仿宋_GB2312" w:cs="仿宋_GB2312"/>
                <w:kern w:val="0"/>
                <w:sz w:val="21"/>
                <w:szCs w:val="21"/>
                <w:lang w:eastAsia="zh-Hans"/>
              </w:rPr>
            </w:pPr>
            <w:r>
              <w:rPr>
                <w:rFonts w:hint="eastAsia" w:ascii="仿宋_GB2312" w:hAnsi="仿宋_GB2312" w:eastAsia="仿宋_GB2312" w:cs="仿宋_GB2312"/>
                <w:kern w:val="0"/>
                <w:sz w:val="21"/>
                <w:szCs w:val="21"/>
                <w:lang w:val="en-US" w:eastAsia="zh-Hans"/>
              </w:rPr>
              <w:t>课堂展示</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3582D361">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展示实践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B62CC0D">
            <w:pPr>
              <w:widowControl/>
              <w:jc w:val="both"/>
              <w:rPr>
                <w:rFonts w:hint="default"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复习所学内容</w:t>
            </w:r>
          </w:p>
        </w:tc>
      </w:tr>
      <w:tr w14:paraId="031C1124">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52822D5">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6</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171E5A">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学前儿童歌唱活动</w:t>
            </w:r>
          </w:p>
          <w:p w14:paraId="34C8CB4B">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歌唱活动的教育内容</w:t>
            </w:r>
          </w:p>
          <w:p w14:paraId="1512B666">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歌唱活动的选择</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695E6DBF">
            <w:pPr>
              <w:widowControl/>
              <w:jc w:val="both"/>
              <w:rPr>
                <w:rFonts w:hint="eastAsia" w:ascii="仿宋_GB2312" w:hAnsi="仿宋_GB2312" w:eastAsia="仿宋_GB2312" w:cs="仿宋_GB2312"/>
                <w:kern w:val="0"/>
                <w:sz w:val="21"/>
                <w:szCs w:val="21"/>
                <w:lang w:val="en-US" w:eastAsia="zh-CN"/>
              </w:rPr>
            </w:pPr>
          </w:p>
          <w:p w14:paraId="2EC70B6F">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601111F">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幼儿园歌唱活动的基本类型及特点</w:t>
            </w:r>
          </w:p>
          <w:p w14:paraId="2C196F1A">
            <w:pPr>
              <w:widowControl/>
              <w:jc w:val="both"/>
              <w:rPr>
                <w:rFonts w:hint="eastAsia" w:ascii="仿宋_GB2312" w:hAnsi="仿宋_GB2312" w:eastAsia="仿宋_GB2312" w:cs="仿宋_GB2312"/>
                <w:kern w:val="0"/>
                <w:sz w:val="21"/>
                <w:szCs w:val="21"/>
                <w:lang w:val="en-US" w:eastAsia="zh-CN"/>
              </w:rPr>
            </w:pPr>
          </w:p>
        </w:tc>
      </w:tr>
      <w:tr w14:paraId="64A34059">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CF0180">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7</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61A2EBE">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学前儿童歌唱活动</w:t>
            </w:r>
          </w:p>
          <w:p w14:paraId="18DFF8D9">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新授歌曲活动的设计与实践</w:t>
            </w:r>
          </w:p>
          <w:p w14:paraId="1AF2AE01">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学前儿童歌唱活动的组织与指导</w:t>
            </w:r>
          </w:p>
          <w:p w14:paraId="5C40958C">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学前儿童歌唱能力的培养</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99C3BB">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C69FB55">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掌握幼儿园歌唱活动的基本类型及相关概念</w:t>
            </w:r>
          </w:p>
        </w:tc>
      </w:tr>
      <w:tr w14:paraId="7B7D5183">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B91728B">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8</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B3FB4E0">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学前儿童歌唱活动</w:t>
            </w:r>
          </w:p>
          <w:p w14:paraId="158C9392">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学前儿童创造性歌唱活动</w:t>
            </w:r>
          </w:p>
          <w:p w14:paraId="744E5CDE">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学前儿童音乐戏剧表演活动</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1D4C499">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90505EF">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歌唱活动与戏剧表演的相结合</w:t>
            </w:r>
          </w:p>
        </w:tc>
      </w:tr>
      <w:tr w14:paraId="1504024C">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2C4B44C">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9</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56D7D35">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学前儿童韵律活动与游戏</w:t>
            </w:r>
          </w:p>
          <w:p w14:paraId="4C8F7E53">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学前儿童节奏活动</w:t>
            </w:r>
          </w:p>
          <w:p w14:paraId="609F1E9E">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学前儿童节奏乐演奏</w:t>
            </w:r>
          </w:p>
          <w:p w14:paraId="26B02508">
            <w:pPr>
              <w:widowControl/>
              <w:jc w:val="both"/>
              <w:rPr>
                <w:rFonts w:hint="eastAsia" w:ascii="仿宋_GB2312" w:hAnsi="仿宋_GB2312" w:eastAsia="仿宋_GB2312" w:cs="仿宋_GB2312"/>
                <w:kern w:val="0"/>
                <w:sz w:val="21"/>
                <w:szCs w:val="21"/>
                <w:lang w:val="en-US" w:eastAsia="zh-CN"/>
              </w:rPr>
            </w:pP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38C5052">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3C111F4">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幼儿园打击乐演奏的基本类型及特征</w:t>
            </w:r>
          </w:p>
          <w:p w14:paraId="29C179A0">
            <w:pPr>
              <w:widowControl/>
              <w:jc w:val="both"/>
              <w:rPr>
                <w:rFonts w:hint="eastAsia" w:ascii="仿宋_GB2312" w:hAnsi="仿宋_GB2312" w:eastAsia="仿宋_GB2312" w:cs="仿宋_GB2312"/>
                <w:kern w:val="0"/>
                <w:sz w:val="21"/>
                <w:szCs w:val="21"/>
                <w:lang w:val="en-US" w:eastAsia="zh-CN"/>
              </w:rPr>
            </w:pPr>
          </w:p>
        </w:tc>
      </w:tr>
      <w:tr w14:paraId="7880D81D">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8644020">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10</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24AA653">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学前儿童韵律活动与游戏</w:t>
            </w:r>
          </w:p>
          <w:p w14:paraId="5B97836A">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学前儿童律动和舞蹈</w:t>
            </w:r>
          </w:p>
          <w:p w14:paraId="668DC777">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CN"/>
              </w:rPr>
              <w:t>以游戏为基本活动的学前儿童音乐教育</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ADD2E84">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F54F9A">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掌握学前儿童打击乐演奏能力发展的一般特点及基本类型和相关概念</w:t>
            </w:r>
          </w:p>
        </w:tc>
      </w:tr>
      <w:tr w14:paraId="07DE8FCF">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E6B5AA3">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11</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F004F9">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课堂展示</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331CE3F">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展示实践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B4C87B">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复习所学内容</w:t>
            </w:r>
          </w:p>
        </w:tc>
      </w:tr>
      <w:tr w14:paraId="1D94AD34">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161B9A">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12</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CB6A05">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音乐教育与学前儿童创造力的发展</w:t>
            </w:r>
          </w:p>
          <w:p w14:paraId="3535D52F">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关于创造力的理论</w:t>
            </w:r>
          </w:p>
          <w:p w14:paraId="6B728798">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幼儿在音乐活动中的创造性表现</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A193CEF">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7279450">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掌握学前儿童音乐教育中创造力培养的几种基本方法</w:t>
            </w:r>
          </w:p>
          <w:p w14:paraId="68DE81A2">
            <w:pPr>
              <w:widowControl/>
              <w:jc w:val="both"/>
              <w:rPr>
                <w:rFonts w:hint="eastAsia" w:ascii="仿宋_GB2312" w:hAnsi="仿宋_GB2312" w:eastAsia="仿宋_GB2312" w:cs="仿宋_GB2312"/>
                <w:kern w:val="0"/>
                <w:sz w:val="21"/>
                <w:szCs w:val="21"/>
                <w:lang w:val="en-US" w:eastAsia="zh-CN"/>
              </w:rPr>
            </w:pPr>
          </w:p>
        </w:tc>
      </w:tr>
      <w:tr w14:paraId="2934FA4B">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EBCE5F8">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13</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BF7D18">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音乐教育与学前儿童创造力的发展</w:t>
            </w:r>
          </w:p>
          <w:p w14:paraId="0329CEE4">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学前儿童音乐教育怎样促进幼儿创造力的发展</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D1ED787">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01B95E3">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理解各种方法的理论基础。</w:t>
            </w:r>
          </w:p>
          <w:p w14:paraId="10DBC81F">
            <w:pPr>
              <w:widowControl/>
              <w:jc w:val="both"/>
              <w:rPr>
                <w:rFonts w:hint="eastAsia" w:ascii="仿宋_GB2312" w:hAnsi="仿宋_GB2312" w:eastAsia="仿宋_GB2312" w:cs="仿宋_GB2312"/>
                <w:kern w:val="0"/>
                <w:sz w:val="21"/>
                <w:szCs w:val="21"/>
                <w:lang w:val="en-US" w:eastAsia="zh-CN"/>
              </w:rPr>
            </w:pPr>
          </w:p>
        </w:tc>
      </w:tr>
      <w:tr w14:paraId="0352E1D6">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CD545B">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14</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2D4321A">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学前儿童音乐欣赏活动</w:t>
            </w:r>
          </w:p>
          <w:p w14:paraId="7E6897F1">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学前儿童音乐欣赏活动的组织</w:t>
            </w:r>
          </w:p>
          <w:p w14:paraId="06088FFE">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学前儿童音乐欣赏能力的培养</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6B5AB71">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047287C">
            <w:pPr>
              <w:widowControl/>
              <w:jc w:val="both"/>
              <w:rPr>
                <w:rFonts w:hint="eastAsia" w:ascii="仿宋_GB2312" w:hAnsi="仿宋_GB2312" w:eastAsia="仿宋_GB2312" w:cs="仿宋_GB2312"/>
                <w:kern w:val="0"/>
                <w:sz w:val="21"/>
                <w:szCs w:val="21"/>
                <w:lang w:val="en-US" w:eastAsia="zh-CN"/>
              </w:rPr>
            </w:pPr>
          </w:p>
          <w:p w14:paraId="1C24661F">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掌握学前儿童音乐欣赏能力的一般特点及相关概念</w:t>
            </w:r>
          </w:p>
          <w:p w14:paraId="2DE85ABB">
            <w:pPr>
              <w:widowControl/>
              <w:jc w:val="both"/>
              <w:rPr>
                <w:rFonts w:hint="eastAsia" w:ascii="仿宋_GB2312" w:hAnsi="仿宋_GB2312" w:eastAsia="仿宋_GB2312" w:cs="仿宋_GB2312"/>
                <w:kern w:val="0"/>
                <w:sz w:val="21"/>
                <w:szCs w:val="21"/>
                <w:lang w:val="en-US" w:eastAsia="zh-CN"/>
              </w:rPr>
            </w:pPr>
          </w:p>
        </w:tc>
      </w:tr>
      <w:tr w14:paraId="6CF89312">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6AE06D">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15</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EE6636">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学前儿童音乐欣赏活动</w:t>
            </w:r>
          </w:p>
          <w:p w14:paraId="65E09802">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综合运用多种手段和途径组织音乐欣赏活动</w:t>
            </w:r>
          </w:p>
          <w:p w14:paraId="12C91049">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学前儿童音乐欣赏活动设计与评价</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368433">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6EE3FBA">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儿童音乐欣赏教育活动的目标及活动过程的设计</w:t>
            </w:r>
          </w:p>
        </w:tc>
      </w:tr>
      <w:tr w14:paraId="1ACE9BE4">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A2346EB">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16</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57FA7E">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课堂展示</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F80A01">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展示实践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EEBD8AE">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Hans"/>
              </w:rPr>
              <w:t>复习所学内容</w:t>
            </w:r>
          </w:p>
        </w:tc>
      </w:tr>
    </w:tbl>
    <w:p w14:paraId="1BED555A">
      <w:pPr>
        <w:snapToGrid w:val="0"/>
        <w:spacing w:before="360" w:beforeLines="100" w:after="180" w:afterLines="50"/>
        <w:jc w:val="both"/>
        <w:rPr>
          <w:rFonts w:hint="eastAsia" w:ascii="仿宋" w:hAnsi="仿宋" w:eastAsia="仿宋"/>
          <w:b/>
          <w:color w:val="000000"/>
          <w:sz w:val="28"/>
          <w:szCs w:val="28"/>
          <w:lang w:eastAsia="zh-CN"/>
        </w:rPr>
      </w:pPr>
    </w:p>
    <w:p w14:paraId="3FDC4BFF">
      <w:pPr>
        <w:snapToGrid w:val="0"/>
        <w:spacing w:before="360" w:beforeLines="100" w:after="180" w:afterLines="50"/>
        <w:jc w:val="both"/>
        <w:rPr>
          <w:rFonts w:hint="eastAsia" w:ascii="仿宋" w:hAnsi="仿宋" w:eastAsia="仿宋"/>
          <w:b/>
          <w:color w:val="000000"/>
          <w:sz w:val="28"/>
          <w:szCs w:val="28"/>
          <w:lang w:eastAsia="zh-CN"/>
        </w:rPr>
      </w:pPr>
    </w:p>
    <w:p w14:paraId="22B43491">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4978"/>
        <w:gridCol w:w="1844"/>
      </w:tblGrid>
      <w:tr w14:paraId="7B67FEB7">
        <w:tc>
          <w:tcPr>
            <w:tcW w:w="1938" w:type="dxa"/>
            <w:tcBorders>
              <w:top w:val="single" w:color="auto" w:sz="4" w:space="0"/>
              <w:left w:val="single" w:color="auto" w:sz="4" w:space="0"/>
              <w:bottom w:val="single" w:color="auto" w:sz="4" w:space="0"/>
              <w:right w:val="single" w:color="auto" w:sz="4" w:space="0"/>
            </w:tcBorders>
          </w:tcPr>
          <w:p w14:paraId="2C4B2097">
            <w:pPr>
              <w:snapToGrid w:val="0"/>
              <w:spacing w:before="180" w:beforeLines="50" w:after="180" w:afterLines="50"/>
              <w:rPr>
                <w:rFonts w:ascii="宋体" w:hAnsi="宋体" w:eastAsia="宋体"/>
                <w:bCs/>
                <w:color w:val="000000"/>
                <w:sz w:val="21"/>
                <w:szCs w:val="20"/>
                <w:lang w:eastAsia="zh-CN"/>
              </w:rPr>
            </w:pPr>
            <w:r>
              <w:rPr>
                <w:rFonts w:hint="eastAsia" w:ascii="宋体" w:hAnsi="宋体"/>
                <w:bCs/>
                <w:color w:val="000000"/>
                <w:szCs w:val="20"/>
              </w:rPr>
              <w:t>总评构成（</w:t>
            </w:r>
            <w:r>
              <w:rPr>
                <w:rFonts w:hint="eastAsia" w:ascii="宋体" w:hAnsi="宋体"/>
                <w:bCs/>
                <w:color w:val="000000"/>
                <w:szCs w:val="20"/>
                <w:lang w:val="en-US" w:eastAsia="zh-CN"/>
              </w:rPr>
              <w:t>全</w:t>
            </w:r>
            <w:r>
              <w:rPr>
                <w:rFonts w:hint="eastAsia" w:ascii="宋体" w:hAnsi="宋体"/>
                <w:bCs/>
                <w:color w:val="000000"/>
                <w:szCs w:val="20"/>
              </w:rPr>
              <w:t>X）</w:t>
            </w:r>
          </w:p>
        </w:tc>
        <w:tc>
          <w:tcPr>
            <w:tcW w:w="4978" w:type="dxa"/>
            <w:tcBorders>
              <w:top w:val="single" w:color="auto" w:sz="4" w:space="0"/>
              <w:left w:val="single" w:color="auto" w:sz="4" w:space="0"/>
              <w:bottom w:val="single" w:color="auto" w:sz="4" w:space="0"/>
              <w:right w:val="single" w:color="auto" w:sz="4" w:space="0"/>
            </w:tcBorders>
          </w:tcPr>
          <w:p w14:paraId="30C2B264">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1844" w:type="dxa"/>
            <w:tcBorders>
              <w:top w:val="single" w:color="auto" w:sz="4" w:space="0"/>
              <w:left w:val="single" w:color="auto" w:sz="4" w:space="0"/>
              <w:bottom w:val="single" w:color="auto" w:sz="4" w:space="0"/>
              <w:right w:val="single" w:color="auto" w:sz="4" w:space="0"/>
            </w:tcBorders>
          </w:tcPr>
          <w:p w14:paraId="0A3B6D5E">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14:paraId="3EBB554E">
        <w:tc>
          <w:tcPr>
            <w:tcW w:w="1938" w:type="dxa"/>
            <w:tcBorders>
              <w:top w:val="single" w:color="auto" w:sz="4" w:space="0"/>
              <w:left w:val="single" w:color="auto" w:sz="4" w:space="0"/>
              <w:bottom w:val="single" w:color="auto" w:sz="4" w:space="0"/>
              <w:right w:val="single" w:color="auto" w:sz="4" w:space="0"/>
            </w:tcBorders>
          </w:tcPr>
          <w:p w14:paraId="1F43359D">
            <w:pPr>
              <w:snapToGrid w:val="0"/>
              <w:spacing w:before="180" w:beforeLines="50" w:after="180" w:afterLines="50"/>
              <w:jc w:val="center"/>
              <w:rPr>
                <w:rFonts w:hint="eastAsia" w:ascii="宋体" w:hAnsi="宋体" w:eastAsia="PMingLiU"/>
                <w:bCs/>
                <w:color w:val="000000"/>
                <w:szCs w:val="20"/>
                <w:lang w:val="en-US" w:eastAsia="zh-CN"/>
              </w:rPr>
            </w:pPr>
            <w:r>
              <w:rPr>
                <w:rFonts w:hint="eastAsia" w:ascii="宋体" w:hAnsi="宋体"/>
                <w:bCs/>
                <w:color w:val="000000"/>
                <w:szCs w:val="20"/>
                <w:lang w:val="en-US" w:eastAsia="zh-CN"/>
              </w:rPr>
              <w:t>X</w:t>
            </w:r>
          </w:p>
        </w:tc>
        <w:tc>
          <w:tcPr>
            <w:tcW w:w="4978" w:type="dxa"/>
            <w:tcBorders>
              <w:top w:val="single" w:color="auto" w:sz="4" w:space="0"/>
              <w:left w:val="single" w:color="auto" w:sz="4" w:space="0"/>
              <w:bottom w:val="single" w:color="auto" w:sz="4" w:space="0"/>
              <w:right w:val="single" w:color="auto" w:sz="4" w:space="0"/>
            </w:tcBorders>
          </w:tcPr>
          <w:p w14:paraId="502F8EBC">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期末展示</w:t>
            </w:r>
          </w:p>
        </w:tc>
        <w:tc>
          <w:tcPr>
            <w:tcW w:w="1844" w:type="dxa"/>
            <w:tcBorders>
              <w:top w:val="single" w:color="auto" w:sz="4" w:space="0"/>
              <w:left w:val="single" w:color="auto" w:sz="4" w:space="0"/>
              <w:bottom w:val="single" w:color="auto" w:sz="4" w:space="0"/>
              <w:right w:val="single" w:color="auto" w:sz="4" w:space="0"/>
            </w:tcBorders>
          </w:tcPr>
          <w:p w14:paraId="40FF743A">
            <w:pPr>
              <w:snapToGrid w:val="0"/>
              <w:spacing w:before="180" w:beforeLines="50" w:after="180" w:afterLines="50"/>
              <w:jc w:val="center"/>
              <w:rPr>
                <w:rFonts w:ascii="宋体" w:hAnsi="宋体"/>
                <w:bCs/>
                <w:color w:val="000000"/>
                <w:szCs w:val="20"/>
              </w:rPr>
            </w:pPr>
            <w:r>
              <w:rPr>
                <w:rFonts w:hint="default" w:ascii="宋体" w:hAnsi="宋体"/>
                <w:bCs/>
                <w:color w:val="000000"/>
                <w:szCs w:val="20"/>
              </w:rPr>
              <w:t>4</w:t>
            </w:r>
            <w:r>
              <w:rPr>
                <w:rFonts w:hint="eastAsia" w:ascii="宋体" w:hAnsi="宋体"/>
                <w:bCs/>
                <w:color w:val="000000"/>
                <w:szCs w:val="20"/>
              </w:rPr>
              <w:t>0%</w:t>
            </w:r>
          </w:p>
        </w:tc>
      </w:tr>
      <w:tr w14:paraId="1970D041">
        <w:tc>
          <w:tcPr>
            <w:tcW w:w="1938" w:type="dxa"/>
            <w:tcBorders>
              <w:top w:val="single" w:color="auto" w:sz="4" w:space="0"/>
              <w:left w:val="single" w:color="auto" w:sz="4" w:space="0"/>
              <w:bottom w:val="single" w:color="auto" w:sz="4" w:space="0"/>
              <w:right w:val="single" w:color="auto" w:sz="4" w:space="0"/>
            </w:tcBorders>
          </w:tcPr>
          <w:p w14:paraId="699D08DF">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X1</w:t>
            </w:r>
          </w:p>
        </w:tc>
        <w:tc>
          <w:tcPr>
            <w:tcW w:w="4978" w:type="dxa"/>
            <w:tcBorders>
              <w:top w:val="single" w:color="auto" w:sz="4" w:space="0"/>
              <w:left w:val="single" w:color="auto" w:sz="4" w:space="0"/>
              <w:bottom w:val="single" w:color="auto" w:sz="4" w:space="0"/>
              <w:right w:val="single" w:color="auto" w:sz="4" w:space="0"/>
            </w:tcBorders>
          </w:tcPr>
          <w:p w14:paraId="1502EB0A">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课堂展示1</w:t>
            </w:r>
          </w:p>
        </w:tc>
        <w:tc>
          <w:tcPr>
            <w:tcW w:w="1844" w:type="dxa"/>
            <w:tcBorders>
              <w:top w:val="single" w:color="auto" w:sz="4" w:space="0"/>
              <w:left w:val="single" w:color="auto" w:sz="4" w:space="0"/>
              <w:bottom w:val="single" w:color="auto" w:sz="4" w:space="0"/>
              <w:right w:val="single" w:color="auto" w:sz="4" w:space="0"/>
            </w:tcBorders>
          </w:tcPr>
          <w:p w14:paraId="73345C3B">
            <w:pPr>
              <w:snapToGrid w:val="0"/>
              <w:spacing w:before="180" w:beforeLines="50" w:after="180" w:afterLines="50"/>
              <w:jc w:val="center"/>
              <w:rPr>
                <w:rFonts w:ascii="宋体" w:hAnsi="宋体"/>
                <w:bCs/>
                <w:color w:val="000000"/>
                <w:szCs w:val="20"/>
              </w:rPr>
            </w:pPr>
            <w:r>
              <w:rPr>
                <w:rFonts w:hint="default" w:ascii="宋体" w:hAnsi="宋体"/>
                <w:bCs/>
                <w:color w:val="000000"/>
                <w:szCs w:val="20"/>
              </w:rPr>
              <w:t>2</w:t>
            </w:r>
            <w:r>
              <w:rPr>
                <w:rFonts w:hint="eastAsia" w:ascii="宋体" w:hAnsi="宋体"/>
                <w:bCs/>
                <w:color w:val="000000"/>
                <w:szCs w:val="20"/>
              </w:rPr>
              <w:t>0%</w:t>
            </w:r>
          </w:p>
        </w:tc>
      </w:tr>
      <w:tr w14:paraId="44BDDA1F">
        <w:tc>
          <w:tcPr>
            <w:tcW w:w="1938" w:type="dxa"/>
            <w:tcBorders>
              <w:top w:val="single" w:color="auto" w:sz="4" w:space="0"/>
              <w:left w:val="single" w:color="auto" w:sz="4" w:space="0"/>
              <w:bottom w:val="single" w:color="auto" w:sz="4" w:space="0"/>
              <w:right w:val="single" w:color="auto" w:sz="4" w:space="0"/>
            </w:tcBorders>
          </w:tcPr>
          <w:p w14:paraId="2272E802">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X2</w:t>
            </w:r>
          </w:p>
        </w:tc>
        <w:tc>
          <w:tcPr>
            <w:tcW w:w="4978" w:type="dxa"/>
            <w:tcBorders>
              <w:top w:val="single" w:color="auto" w:sz="4" w:space="0"/>
              <w:left w:val="single" w:color="auto" w:sz="4" w:space="0"/>
              <w:bottom w:val="single" w:color="auto" w:sz="4" w:space="0"/>
              <w:right w:val="single" w:color="auto" w:sz="4" w:space="0"/>
            </w:tcBorders>
          </w:tcPr>
          <w:p w14:paraId="7D8CBC64">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课堂展示2</w:t>
            </w:r>
          </w:p>
        </w:tc>
        <w:tc>
          <w:tcPr>
            <w:tcW w:w="1844" w:type="dxa"/>
            <w:tcBorders>
              <w:top w:val="single" w:color="auto" w:sz="4" w:space="0"/>
              <w:left w:val="single" w:color="auto" w:sz="4" w:space="0"/>
              <w:bottom w:val="single" w:color="auto" w:sz="4" w:space="0"/>
              <w:right w:val="single" w:color="auto" w:sz="4" w:space="0"/>
            </w:tcBorders>
          </w:tcPr>
          <w:p w14:paraId="549BCE5F">
            <w:pPr>
              <w:snapToGrid w:val="0"/>
              <w:spacing w:before="180" w:beforeLines="50" w:after="180" w:afterLines="50"/>
              <w:jc w:val="center"/>
              <w:rPr>
                <w:rFonts w:ascii="宋体" w:hAnsi="宋体"/>
                <w:bCs/>
                <w:color w:val="000000"/>
                <w:szCs w:val="20"/>
              </w:rPr>
            </w:pPr>
            <w:r>
              <w:rPr>
                <w:rFonts w:hint="default" w:ascii="宋体" w:hAnsi="宋体"/>
                <w:bCs/>
                <w:color w:val="000000"/>
                <w:szCs w:val="20"/>
              </w:rPr>
              <w:t>2</w:t>
            </w:r>
            <w:r>
              <w:rPr>
                <w:rFonts w:hint="eastAsia" w:ascii="宋体" w:hAnsi="宋体"/>
                <w:bCs/>
                <w:color w:val="000000"/>
                <w:szCs w:val="20"/>
              </w:rPr>
              <w:t>0%</w:t>
            </w:r>
          </w:p>
        </w:tc>
      </w:tr>
      <w:tr w14:paraId="67208452">
        <w:tc>
          <w:tcPr>
            <w:tcW w:w="1938" w:type="dxa"/>
            <w:tcBorders>
              <w:top w:val="single" w:color="auto" w:sz="4" w:space="0"/>
              <w:left w:val="single" w:color="auto" w:sz="4" w:space="0"/>
              <w:bottom w:val="single" w:color="auto" w:sz="4" w:space="0"/>
              <w:right w:val="single" w:color="auto" w:sz="4" w:space="0"/>
            </w:tcBorders>
          </w:tcPr>
          <w:p w14:paraId="585BAD6B">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X3</w:t>
            </w:r>
          </w:p>
        </w:tc>
        <w:tc>
          <w:tcPr>
            <w:tcW w:w="4978" w:type="dxa"/>
            <w:tcBorders>
              <w:top w:val="single" w:color="auto" w:sz="4" w:space="0"/>
              <w:left w:val="single" w:color="auto" w:sz="4" w:space="0"/>
              <w:bottom w:val="single" w:color="auto" w:sz="4" w:space="0"/>
              <w:right w:val="single" w:color="auto" w:sz="4" w:space="0"/>
            </w:tcBorders>
          </w:tcPr>
          <w:p w14:paraId="5ADCF2E8">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课堂展示3</w:t>
            </w:r>
          </w:p>
        </w:tc>
        <w:tc>
          <w:tcPr>
            <w:tcW w:w="1844" w:type="dxa"/>
            <w:tcBorders>
              <w:top w:val="single" w:color="auto" w:sz="4" w:space="0"/>
              <w:left w:val="single" w:color="auto" w:sz="4" w:space="0"/>
              <w:bottom w:val="single" w:color="auto" w:sz="4" w:space="0"/>
              <w:right w:val="single" w:color="auto" w:sz="4" w:space="0"/>
            </w:tcBorders>
          </w:tcPr>
          <w:p w14:paraId="0DA4FCCE">
            <w:pPr>
              <w:snapToGrid w:val="0"/>
              <w:spacing w:before="180" w:beforeLines="50" w:after="180" w:afterLines="50"/>
              <w:jc w:val="center"/>
              <w:rPr>
                <w:rFonts w:ascii="宋体" w:hAnsi="宋体"/>
                <w:bCs/>
                <w:color w:val="000000"/>
                <w:szCs w:val="20"/>
              </w:rPr>
            </w:pPr>
            <w:r>
              <w:rPr>
                <w:rFonts w:hint="default" w:ascii="宋体" w:hAnsi="宋体"/>
                <w:bCs/>
                <w:color w:val="000000"/>
                <w:szCs w:val="20"/>
              </w:rPr>
              <w:t>2</w:t>
            </w:r>
            <w:r>
              <w:rPr>
                <w:rFonts w:hint="eastAsia" w:ascii="宋体" w:hAnsi="宋体"/>
                <w:bCs/>
                <w:color w:val="000000"/>
                <w:szCs w:val="20"/>
              </w:rPr>
              <w:t>0%</w:t>
            </w:r>
          </w:p>
        </w:tc>
      </w:tr>
    </w:tbl>
    <w:p w14:paraId="2B957BBC">
      <w:pPr>
        <w:tabs>
          <w:tab w:val="left" w:pos="3420"/>
          <w:tab w:val="left" w:pos="7560"/>
        </w:tabs>
        <w:spacing w:before="72" w:beforeLines="20"/>
        <w:jc w:val="both"/>
        <w:outlineLvl w:val="0"/>
        <w:rPr>
          <w:rFonts w:ascii="仿宋" w:hAnsi="仿宋" w:eastAsia="仿宋"/>
          <w:color w:val="000000"/>
          <w:position w:val="-20"/>
          <w:lang w:eastAsia="zh-CN"/>
        </w:rPr>
      </w:pPr>
    </w:p>
    <w:p w14:paraId="47019C6D">
      <w:pPr>
        <w:tabs>
          <w:tab w:val="left" w:pos="3210"/>
          <w:tab w:val="left" w:pos="7560"/>
        </w:tabs>
        <w:spacing w:beforeLines="20" w:line="480" w:lineRule="auto"/>
        <w:jc w:val="both"/>
        <w:outlineLvl w:val="0"/>
        <w:rPr>
          <w:rFonts w:ascii="黑体" w:hAnsi="黑体" w:eastAsia="黑体"/>
          <w:sz w:val="21"/>
          <w:szCs w:val="21"/>
          <w:lang w:eastAsia="zh-CN"/>
        </w:rPr>
      </w:pPr>
      <w:r>
        <w:rPr>
          <w:rFonts w:hint="eastAsia" w:ascii="仿宋" w:hAnsi="仿宋" w:eastAsia="仿宋"/>
          <w:color w:val="000000"/>
          <w:position w:val="-20"/>
          <w:sz w:val="28"/>
          <w:szCs w:val="28"/>
        </w:rPr>
        <w:t>任课教师：</w:t>
      </w:r>
      <w:r>
        <w:rPr>
          <w:rFonts w:hint="default" w:ascii="仿宋" w:hAnsi="仿宋" w:eastAsia="仿宋"/>
          <w:color w:val="000000"/>
          <w:position w:val="-20"/>
          <w:sz w:val="28"/>
          <w:szCs w:val="28"/>
        </w:rPr>
        <w:drawing>
          <wp:inline distT="0" distB="0" distL="114300" distR="114300">
            <wp:extent cx="789305" cy="295275"/>
            <wp:effectExtent l="0" t="0" r="23495" b="9525"/>
            <wp:docPr id="4" name="图片 4" descr="WechatIMG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219"/>
                    <pic:cNvPicPr>
                      <a:picLocks noChangeAspect="1"/>
                    </pic:cNvPicPr>
                  </pic:nvPicPr>
                  <pic:blipFill>
                    <a:blip r:embed="rId8"/>
                    <a:srcRect l="22003" t="13261" r="25325" b="40447"/>
                    <a:stretch>
                      <a:fillRect/>
                    </a:stretch>
                  </pic:blipFill>
                  <pic:spPr>
                    <a:xfrm>
                      <a:off x="0" y="0"/>
                      <a:ext cx="789305" cy="295275"/>
                    </a:xfrm>
                    <a:prstGeom prst="rect">
                      <a:avLst/>
                    </a:prstGeom>
                  </pic:spPr>
                </pic:pic>
              </a:graphicData>
            </a:graphic>
          </wp:inline>
        </w:drawing>
      </w:r>
      <w:r>
        <w:rPr>
          <w:rFonts w:hint="default" w:ascii="仿宋" w:hAnsi="仿宋" w:eastAsia="仿宋"/>
          <w:color w:val="000000"/>
          <w:position w:val="-20"/>
          <w:sz w:val="28"/>
          <w:szCs w:val="28"/>
        </w:rPr>
        <w:t xml:space="preserve">    </w:t>
      </w:r>
      <w:r>
        <w:rPr>
          <w:rFonts w:hint="eastAsia" w:ascii="仿宋" w:hAnsi="仿宋" w:eastAsia="仿宋"/>
          <w:color w:val="000000"/>
          <w:position w:val="-20"/>
          <w:sz w:val="28"/>
          <w:szCs w:val="28"/>
          <w:lang w:eastAsia="zh-CN"/>
        </w:rPr>
        <w:t xml:space="preserve"> </w: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lang w:eastAsia="zh-CN"/>
        </w:rPr>
        <w:t xml:space="preserve"> 系主任审核：    王丽燕       （签名）   日期： 2024-3-4         </w:t>
      </w:r>
      <w:bookmarkStart w:id="0" w:name="_GoBack"/>
      <w:bookmarkEnd w:id="0"/>
    </w:p>
    <w:p w14:paraId="0D865DFD">
      <w:pPr>
        <w:tabs>
          <w:tab w:val="left" w:pos="3210"/>
          <w:tab w:val="left" w:pos="7560"/>
        </w:tabs>
        <w:spacing w:before="72" w:beforeLines="20" w:line="360" w:lineRule="auto"/>
        <w:jc w:val="both"/>
        <w:outlineLvl w:val="0"/>
        <w:rPr>
          <w:rFonts w:hint="default" w:ascii="仿宋" w:hAnsi="仿宋" w:eastAsia="仿宋"/>
          <w:sz w:val="28"/>
          <w:szCs w:val="28"/>
          <w:lang w:eastAsia="zh-Hans"/>
        </w:rPr>
      </w:pP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華康儷中黑">
    <w:altName w:val="汉仪中黑KW"/>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DotumChe">
    <w:altName w:val="Apple SD Gothic Neo"/>
    <w:panose1 w:val="020B0609000101010101"/>
    <w:charset w:val="81"/>
    <w:family w:val="modern"/>
    <w:pitch w:val="default"/>
    <w:sig w:usb0="00000000" w:usb1="00000000" w:usb2="00000030" w:usb3="00000000" w:csb0="0008009F" w:csb1="00000000"/>
  </w:font>
  <w:font w:name="華康粗圓體">
    <w:altName w:val="苹方-简"/>
    <w:panose1 w:val="00000000000000000000"/>
    <w:charset w:val="88"/>
    <w:family w:val="swiss"/>
    <w:pitch w:val="default"/>
    <w:sig w:usb0="00000000" w:usb1="00000000" w:usb2="00000016" w:usb3="00000000" w:csb0="001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Apple SD Gothic Neo">
    <w:panose1 w:val="02000300000000000000"/>
    <w:charset w:val="81"/>
    <w:family w:val="auto"/>
    <w:pitch w:val="default"/>
    <w:sig w:usb0="00000203" w:usb1="21D1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35F8">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3CFE67E1">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4F0AC">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4D017255">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5779">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1312"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7E6FCDDD">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1312;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14:paraId="7E6FCDDD">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C7C6">
    <w:pPr>
      <w:pStyle w:val="3"/>
      <w:spacing w:before="72" w:beforeLines="30"/>
      <w:ind w:firstLine="1700" w:firstLineChars="850"/>
      <w:jc w:val="both"/>
    </w:pPr>
    <w:r>
      <w:rPr>
        <w:lang w:eastAsia="zh-CN"/>
      </w:rPr>
      <w:drawing>
        <wp:anchor distT="0" distB="0" distL="114300" distR="114300" simplePos="0" relativeHeight="251660288" behindDoc="1" locked="0" layoutInCell="1" allowOverlap="1">
          <wp:simplePos x="0" y="0"/>
          <wp:positionH relativeFrom="column">
            <wp:posOffset>-27305</wp:posOffset>
          </wp:positionH>
          <wp:positionV relativeFrom="paragraph">
            <wp:posOffset>-33020</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475657"/>
    <w:rsid w:val="00001A9A"/>
    <w:rsid w:val="000138B2"/>
    <w:rsid w:val="00023858"/>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958E1"/>
    <w:rsid w:val="000A22C6"/>
    <w:rsid w:val="000A3531"/>
    <w:rsid w:val="000A448C"/>
    <w:rsid w:val="000A5A1C"/>
    <w:rsid w:val="000A5D03"/>
    <w:rsid w:val="000B165C"/>
    <w:rsid w:val="000B38AB"/>
    <w:rsid w:val="000B6105"/>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15C0"/>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44F2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8F72DF"/>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67B5B"/>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3516"/>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7F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99D2E85"/>
    <w:rsid w:val="1B9B294B"/>
    <w:rsid w:val="24FA2C6B"/>
    <w:rsid w:val="2E59298A"/>
    <w:rsid w:val="37E50B00"/>
    <w:rsid w:val="38DF20AC"/>
    <w:rsid w:val="3FEB46BC"/>
    <w:rsid w:val="3FF93162"/>
    <w:rsid w:val="49DF08B3"/>
    <w:rsid w:val="53E72B84"/>
    <w:rsid w:val="65310993"/>
    <w:rsid w:val="69CEFA85"/>
    <w:rsid w:val="6E256335"/>
    <w:rsid w:val="6EFBF535"/>
    <w:rsid w:val="6FF58936"/>
    <w:rsid w:val="6FFE41F5"/>
    <w:rsid w:val="700912C5"/>
    <w:rsid w:val="74F62C86"/>
    <w:rsid w:val="7A7F3AF2"/>
    <w:rsid w:val="7DF7822D"/>
    <w:rsid w:val="7EEB03C8"/>
    <w:rsid w:val="7F43E7A4"/>
    <w:rsid w:val="7F586F49"/>
    <w:rsid w:val="7FBB873C"/>
    <w:rsid w:val="BFDFB730"/>
    <w:rsid w:val="D7FECFA5"/>
    <w:rsid w:val="DBF74192"/>
    <w:rsid w:val="DFB713A0"/>
    <w:rsid w:val="E70D5BC5"/>
    <w:rsid w:val="E76EC2D0"/>
    <w:rsid w:val="EAFBBA5B"/>
    <w:rsid w:val="ECBEFD13"/>
    <w:rsid w:val="F6BF4437"/>
    <w:rsid w:val="FA27CCFC"/>
    <w:rsid w:val="FBE39239"/>
    <w:rsid w:val="FCFF76E5"/>
    <w:rsid w:val="FDD974C3"/>
    <w:rsid w:val="FDFF8E81"/>
    <w:rsid w:val="FEBF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CMT</Company>
  <Pages>3</Pages>
  <Words>198</Words>
  <Characters>1131</Characters>
  <Lines>9</Lines>
  <Paragraphs>2</Paragraphs>
  <TotalTime>0</TotalTime>
  <ScaleCrop>false</ScaleCrop>
  <LinksUpToDate>false</LinksUpToDate>
  <CharactersWithSpaces>1327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2015-09-03T12:51:00Z</dcterms:created>
  <dc:creator>*****</dc:creator>
  <cp:lastModifiedBy>leee</cp:lastModifiedBy>
  <cp:lastPrinted>2015-03-25T11:45:00Z</cp:lastPrinted>
  <dcterms:modified xsi:type="dcterms:W3CDTF">2024-10-12T11:53:45Z</dcterms:modified>
  <dc:title>上海建桥学院教学进度计划表</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0638746645D6EDA999ADDC65DE1E5C7B_43</vt:lpwstr>
  </property>
</Properties>
</file>