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F855D">
      <w:pPr>
        <w:jc w:val="center"/>
        <w:rPr>
          <w:rFonts w:ascii="黑体" w:hAnsi="黑体" w:eastAsia="黑体"/>
          <w:bCs/>
          <w:sz w:val="32"/>
          <w:szCs w:val="32"/>
        </w:rPr>
      </w:pPr>
      <w:bookmarkStart w:id="7" w:name="_GoBack"/>
      <w:bookmarkEnd w:id="7"/>
      <w:r>
        <w:rPr>
          <w:rFonts w:hint="eastAsia" w:ascii="黑体" w:hAnsi="黑体" w:eastAsia="黑体"/>
          <w:bCs/>
          <w:sz w:val="32"/>
          <w:szCs w:val="32"/>
        </w:rPr>
        <w:t>《</w:t>
      </w:r>
      <w:r>
        <w:rPr>
          <w:rFonts w:ascii="黑体" w:hAnsi="黑体" w:eastAsia="黑体"/>
          <w:bCs/>
          <w:sz w:val="32"/>
          <w:szCs w:val="32"/>
        </w:rPr>
        <w:t>话剧表演--TA是谁？</w:t>
      </w:r>
      <w:r>
        <w:rPr>
          <w:rFonts w:hint="eastAsia" w:ascii="黑体" w:hAnsi="黑体" w:eastAsia="黑体"/>
          <w:bCs/>
          <w:sz w:val="32"/>
          <w:szCs w:val="32"/>
        </w:rPr>
        <w:t>》本科课程教学大纲</w:t>
      </w:r>
    </w:p>
    <w:p w14:paraId="18FBFF94">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14:paraId="1329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6888C7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F8241F9">
            <w:pPr>
              <w:widowControl w:val="0"/>
              <w:jc w:val="left"/>
              <w:rPr>
                <w:rFonts w:asciiTheme="majorEastAsia" w:hAnsiTheme="majorEastAsia" w:eastAsiaTheme="maj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文）</w:t>
            </w:r>
            <w:r>
              <w:rPr>
                <w:rFonts w:asciiTheme="majorEastAsia" w:hAnsiTheme="majorEastAsia" w:eastAsiaTheme="majorEastAsia"/>
                <w:color w:val="000000" w:themeColor="text1"/>
                <w:sz w:val="21"/>
                <w:szCs w:val="21"/>
                <w14:textFill>
                  <w14:solidFill>
                    <w14:schemeClr w14:val="tx1"/>
                  </w14:solidFill>
                </w14:textFill>
              </w:rPr>
              <w:t>话剧表演--TA是谁？</w:t>
            </w:r>
          </w:p>
        </w:tc>
      </w:tr>
      <w:tr w14:paraId="36F0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 w:hRule="atLeast"/>
        </w:trPr>
        <w:tc>
          <w:tcPr>
            <w:tcW w:w="1691" w:type="dxa"/>
            <w:vMerge w:val="continue"/>
            <w:tcBorders>
              <w:left w:val="single" w:color="auto" w:sz="12" w:space="0"/>
            </w:tcBorders>
            <w:shd w:val="clear" w:color="auto" w:fill="auto"/>
            <w:vAlign w:val="center"/>
          </w:tcPr>
          <w:p w14:paraId="400CB71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2D9C1E8">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（英文）</w:t>
            </w:r>
            <w:r>
              <w:rPr>
                <w:rFonts w:ascii="Times New Roman" w:hAnsi="Times New Roman" w:cs="Times New Roman"/>
                <w:color w:val="000000" w:themeColor="text1"/>
                <w:sz w:val="21"/>
                <w:szCs w:val="21"/>
                <w14:textFill>
                  <w14:solidFill>
                    <w14:schemeClr w14:val="tx1"/>
                  </w14:solidFill>
                </w14:textFill>
              </w:rPr>
              <w:t>Drama performance—whom?</w:t>
            </w:r>
          </w:p>
        </w:tc>
      </w:tr>
      <w:tr w14:paraId="5F08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BAE3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1AE7609">
            <w:pPr>
              <w:widowControl w:val="0"/>
              <w:jc w:val="left"/>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2138105</w:t>
            </w:r>
          </w:p>
        </w:tc>
        <w:tc>
          <w:tcPr>
            <w:tcW w:w="2271" w:type="dxa"/>
            <w:gridSpan w:val="2"/>
            <w:vAlign w:val="center"/>
          </w:tcPr>
          <w:p w14:paraId="3CF2FD2E">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14:paraId="50E7933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DCD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0" w:hRule="atLeast"/>
        </w:trPr>
        <w:tc>
          <w:tcPr>
            <w:tcW w:w="1691" w:type="dxa"/>
            <w:tcBorders>
              <w:left w:val="single" w:color="auto" w:sz="12" w:space="0"/>
            </w:tcBorders>
            <w:shd w:val="clear" w:color="auto" w:fill="auto"/>
            <w:vAlign w:val="center"/>
          </w:tcPr>
          <w:p w14:paraId="69131B3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D07C268">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4DB9D6D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14:paraId="6D72CAE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268" w:type="dxa"/>
            <w:gridSpan w:val="2"/>
            <w:vAlign w:val="center"/>
          </w:tcPr>
          <w:p w14:paraId="67DE8B2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F8D60F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r>
      <w:tr w14:paraId="7A58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 w:hRule="atLeast"/>
        </w:trPr>
        <w:tc>
          <w:tcPr>
            <w:tcW w:w="1691" w:type="dxa"/>
            <w:tcBorders>
              <w:left w:val="single" w:color="auto" w:sz="12" w:space="0"/>
            </w:tcBorders>
            <w:shd w:val="clear" w:color="auto" w:fill="auto"/>
            <w:vAlign w:val="center"/>
          </w:tcPr>
          <w:p w14:paraId="63653B7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DA74269">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教育学院（通识教育学院）</w:t>
            </w:r>
          </w:p>
        </w:tc>
        <w:tc>
          <w:tcPr>
            <w:tcW w:w="2271" w:type="dxa"/>
            <w:gridSpan w:val="2"/>
            <w:vAlign w:val="center"/>
          </w:tcPr>
          <w:p w14:paraId="54AB8B7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14:paraId="54130FF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全校学生</w:t>
            </w:r>
          </w:p>
        </w:tc>
      </w:tr>
      <w:tr w14:paraId="7FC5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2" w:hRule="atLeast"/>
        </w:trPr>
        <w:tc>
          <w:tcPr>
            <w:tcW w:w="1691" w:type="dxa"/>
            <w:tcBorders>
              <w:left w:val="single" w:color="auto" w:sz="12" w:space="0"/>
            </w:tcBorders>
            <w:shd w:val="clear" w:color="auto" w:fill="auto"/>
            <w:vAlign w:val="center"/>
          </w:tcPr>
          <w:p w14:paraId="3CD51F5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720C54B">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综合素质选修课</w:t>
            </w:r>
          </w:p>
        </w:tc>
        <w:tc>
          <w:tcPr>
            <w:tcW w:w="2271" w:type="dxa"/>
            <w:gridSpan w:val="2"/>
            <w:vAlign w:val="center"/>
          </w:tcPr>
          <w:p w14:paraId="1F3DA2E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14:paraId="1A9FCE9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考查课</w:t>
            </w:r>
          </w:p>
        </w:tc>
      </w:tr>
      <w:tr w14:paraId="28E0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4" w:hRule="atLeast"/>
        </w:trPr>
        <w:tc>
          <w:tcPr>
            <w:tcW w:w="1691" w:type="dxa"/>
            <w:tcBorders>
              <w:left w:val="single" w:color="auto" w:sz="12" w:space="0"/>
            </w:tcBorders>
            <w:shd w:val="clear" w:color="auto" w:fill="auto"/>
            <w:vAlign w:val="center"/>
          </w:tcPr>
          <w:p w14:paraId="4C43160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14:paraId="2DB157BC">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【建构戏剧：戏剧教学策略70式/强纳森·尼兰德斯、东尼·古德著】</w:t>
            </w:r>
          </w:p>
          <w:p w14:paraId="077F857E">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【表演艺术教程：演员学习手册/林洪桐著】</w:t>
            </w:r>
          </w:p>
          <w:p w14:paraId="44B15646">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【戏剧导演本科教程/李建平著】</w:t>
            </w:r>
          </w:p>
        </w:tc>
        <w:tc>
          <w:tcPr>
            <w:tcW w:w="1268" w:type="dxa"/>
            <w:gridSpan w:val="2"/>
            <w:vAlign w:val="center"/>
          </w:tcPr>
          <w:p w14:paraId="624790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E86F1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9F075B8">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2F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0" w:hRule="atLeast"/>
        </w:trPr>
        <w:tc>
          <w:tcPr>
            <w:tcW w:w="1691" w:type="dxa"/>
            <w:tcBorders>
              <w:left w:val="single" w:color="auto" w:sz="12" w:space="0"/>
            </w:tcBorders>
            <w:shd w:val="clear" w:color="auto" w:fill="auto"/>
            <w:vAlign w:val="center"/>
          </w:tcPr>
          <w:p w14:paraId="58A09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4C7E098">
            <w:pPr>
              <w:pStyle w:val="15"/>
              <w:widowControl w:val="0"/>
              <w:jc w:val="both"/>
            </w:pPr>
            <w:r>
              <w:rPr>
                <w:rFonts w:hint="eastAsia"/>
              </w:rPr>
              <w:t>无</w:t>
            </w:r>
          </w:p>
        </w:tc>
      </w:tr>
      <w:tr w14:paraId="5B0A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38" w:hRule="atLeast"/>
        </w:trPr>
        <w:tc>
          <w:tcPr>
            <w:tcW w:w="1691" w:type="dxa"/>
            <w:tcBorders>
              <w:left w:val="single" w:color="auto" w:sz="12" w:space="0"/>
            </w:tcBorders>
            <w:shd w:val="clear" w:color="auto" w:fill="auto"/>
            <w:vAlign w:val="center"/>
          </w:tcPr>
          <w:p w14:paraId="4DA382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4DC1B27">
            <w:pPr>
              <w:pStyle w:val="15"/>
              <w:widowControl w:val="0"/>
              <w:ind w:firstLine="400" w:firstLineChars="200"/>
              <w:jc w:val="both"/>
            </w:pPr>
            <w:r>
              <w:rPr>
                <w:rFonts w:hint="eastAsia"/>
                <w:sz w:val="20"/>
                <w:szCs w:val="20"/>
              </w:rPr>
              <w:t>戏剧不仅牵涉到导表演专业技术层面的诸多元素，更牵涉到一个学生思想和人格的培养。建桥学院注重传承中华民族“善”文化，凝炼出“感恩、回报、爱心、责任”校训。雷锋精神则是建桥人一直以来的精神坐标。而本门课程的最终考核将由学生们通过表演的方式在舞台上呈现出多个雷锋故事。在课堂教学中了解表演、讲述自己身边的雷锋精神，进而编创出完整的演出文本去体验故事所带来的影响。 做一个奉献社会、大公无私的人。话剧表演艺术是一个看见自我、看见他人进而能够看见世界的过程，而雷锋精神的当代意义更需要与同学们进行更深一步的挖掘与思考。这不是一句口号，是化在平凡的生活之中的点滴。看见、感知、体验、再现，希望通过这门课程能够训练同学们的表达能力、表现能力和对生活美的观察发掘。最终能在舞台上以演员的身份进行表演。</w:t>
            </w:r>
          </w:p>
        </w:tc>
      </w:tr>
      <w:tr w14:paraId="6A7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trPr>
        <w:tc>
          <w:tcPr>
            <w:tcW w:w="1691" w:type="dxa"/>
            <w:tcBorders>
              <w:left w:val="single" w:color="auto" w:sz="12" w:space="0"/>
              <w:bottom w:val="double" w:color="auto" w:sz="4" w:space="0"/>
            </w:tcBorders>
            <w:shd w:val="clear" w:color="auto" w:fill="auto"/>
            <w:vAlign w:val="center"/>
          </w:tcPr>
          <w:p w14:paraId="3B6BCDC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4C28C58">
            <w:pPr>
              <w:pStyle w:val="15"/>
              <w:widowControl w:val="0"/>
              <w:jc w:val="both"/>
            </w:pPr>
            <w:r>
              <w:t>1. 对</w:t>
            </w:r>
            <w:r>
              <w:rPr>
                <w:rFonts w:hint="eastAsia"/>
              </w:rPr>
              <w:t>舞台表演感兴趣的</w:t>
            </w:r>
            <w:r>
              <w:t>学生选课</w:t>
            </w:r>
          </w:p>
          <w:p w14:paraId="268ED780">
            <w:pPr>
              <w:pStyle w:val="15"/>
              <w:widowControl w:val="0"/>
              <w:jc w:val="both"/>
            </w:pPr>
            <w:r>
              <w:t>2. 专业不限</w:t>
            </w:r>
          </w:p>
          <w:p w14:paraId="31C194F9">
            <w:pPr>
              <w:pStyle w:val="15"/>
              <w:widowControl w:val="0"/>
              <w:jc w:val="both"/>
            </w:pPr>
            <w:r>
              <w:t>3. 人数限制：3</w:t>
            </w:r>
            <w:r>
              <w:rPr>
                <w:rFonts w:hint="eastAsia"/>
              </w:rPr>
              <w:t>0</w:t>
            </w:r>
            <w:r>
              <w:t>人（鉴于课程具有实践性特点）</w:t>
            </w:r>
          </w:p>
        </w:tc>
      </w:tr>
      <w:tr w14:paraId="20AA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6" w:hRule="atLeast"/>
        </w:trPr>
        <w:tc>
          <w:tcPr>
            <w:tcW w:w="1691" w:type="dxa"/>
            <w:tcBorders>
              <w:top w:val="double" w:color="auto" w:sz="4" w:space="0"/>
              <w:left w:val="single" w:color="auto" w:sz="12" w:space="0"/>
            </w:tcBorders>
            <w:shd w:val="clear" w:color="auto" w:fill="auto"/>
            <w:vAlign w:val="center"/>
          </w:tcPr>
          <w:p w14:paraId="51D7F8E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575BF24">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323215" cy="20256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23215" cy="202565"/>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132AB8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FEA757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743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988D6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1A88F9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4" name="图片 4"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f874907b829b3e5febb579e527a95b"/>
                          <pic:cNvPicPr>
                            <a:picLocks noChangeAspect="1"/>
                          </pic:cNvPicPr>
                        </pic:nvPicPr>
                        <pic:blipFill>
                          <a:blip r:embed="rId6"/>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4A9883F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80C8AB4">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r w14:paraId="2BB0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trPr>
        <w:tc>
          <w:tcPr>
            <w:tcW w:w="1691" w:type="dxa"/>
            <w:tcBorders>
              <w:left w:val="single" w:color="auto" w:sz="12" w:space="0"/>
              <w:bottom w:val="single" w:color="auto" w:sz="12" w:space="0"/>
            </w:tcBorders>
            <w:shd w:val="clear" w:color="auto" w:fill="auto"/>
            <w:vAlign w:val="center"/>
          </w:tcPr>
          <w:p w14:paraId="3BD047A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059833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38785" cy="241300"/>
                  <wp:effectExtent l="0" t="0" r="18415" b="6350"/>
                  <wp:docPr id="5" name="图片 5" descr="2e3cfc6a5d11fc4d7ba61405ecee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e3cfc6a5d11fc4d7ba61405ecee5fe"/>
                          <pic:cNvPicPr>
                            <a:picLocks noChangeAspect="1"/>
                          </pic:cNvPicPr>
                        </pic:nvPicPr>
                        <pic:blipFill>
                          <a:blip r:embed="rId7">
                            <a:lum contrast="72000"/>
                          </a:blip>
                          <a:stretch>
                            <a:fillRect/>
                          </a:stretch>
                        </pic:blipFill>
                        <pic:spPr>
                          <a:xfrm>
                            <a:off x="0" y="0"/>
                            <a:ext cx="438785" cy="24130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50AF17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FDEA6C4">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月</w:t>
            </w:r>
            <w:r>
              <w:rPr>
                <w:rFonts w:hint="eastAsia" w:ascii="Times New Roman" w:hAnsi="Times New Roman"/>
                <w:color w:val="000000"/>
                <w:sz w:val="21"/>
                <w:szCs w:val="21"/>
                <w:lang w:val="en-US" w:eastAsia="zh-CN"/>
              </w:rPr>
              <w:t>4日</w:t>
            </w:r>
          </w:p>
        </w:tc>
      </w:tr>
    </w:tbl>
    <w:p w14:paraId="37C698B1">
      <w:pPr>
        <w:pStyle w:val="17"/>
        <w:spacing w:before="326" w:beforeLines="100" w:line="360" w:lineRule="auto"/>
        <w:rPr>
          <w:rFonts w:ascii="黑体" w:hAnsi="宋体"/>
        </w:rPr>
      </w:pPr>
      <w:r>
        <w:rPr>
          <w:rFonts w:hint="eastAsia" w:ascii="黑体" w:hAnsi="宋体"/>
        </w:rPr>
        <w:t>二、课程目标与毕业要求</w:t>
      </w:r>
    </w:p>
    <w:p w14:paraId="58DC94D7">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07DF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146F47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A1C61F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DE68B6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4FDA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C33BE8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820FCD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49075A3">
            <w:pPr>
              <w:pStyle w:val="15"/>
              <w:jc w:val="left"/>
              <w:rPr>
                <w:rFonts w:ascii="宋体" w:hAnsi="宋体"/>
                <w:bCs/>
              </w:rPr>
            </w:pPr>
            <w:r>
              <w:rPr>
                <w:rFonts w:ascii="宋体" w:hAnsi="宋体"/>
                <w:bCs/>
              </w:rPr>
              <w:t>理解表演艺术的基本概念和发展历史。熟悉舞台表演的基本原理。</w:t>
            </w:r>
          </w:p>
        </w:tc>
      </w:tr>
      <w:tr w14:paraId="5B832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B6541C7">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69967A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66295A89">
            <w:pPr>
              <w:rPr>
                <w:rFonts w:ascii="仿宋" w:hAnsi="仿宋" w:eastAsia="仿宋"/>
                <w:color w:val="000000"/>
              </w:rPr>
            </w:pPr>
            <w:r>
              <w:rPr>
                <w:rFonts w:hint="eastAsia" w:ascii="仿宋" w:hAnsi="仿宋" w:eastAsia="仿宋"/>
                <w:color w:val="000000"/>
              </w:rPr>
              <w:t>真实自然、有想象力的在舞台上生活。</w:t>
            </w:r>
          </w:p>
        </w:tc>
      </w:tr>
      <w:tr w14:paraId="51AAD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2348F92">
            <w:pPr>
              <w:pStyle w:val="15"/>
              <w:rPr>
                <w:rFonts w:ascii="宋体" w:hAnsi="宋体"/>
              </w:rPr>
            </w:pPr>
          </w:p>
        </w:tc>
        <w:tc>
          <w:tcPr>
            <w:tcW w:w="764" w:type="dxa"/>
            <w:shd w:val="clear" w:color="auto" w:fill="auto"/>
            <w:vAlign w:val="center"/>
          </w:tcPr>
          <w:p w14:paraId="4574B90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29EBAF24">
            <w:pPr>
              <w:pStyle w:val="15"/>
              <w:jc w:val="left"/>
              <w:rPr>
                <w:rFonts w:ascii="宋体" w:hAnsi="宋体"/>
                <w:bCs/>
              </w:rPr>
            </w:pPr>
            <w:r>
              <w:rPr>
                <w:rFonts w:hint="eastAsia" w:ascii="仿宋" w:hAnsi="仿宋" w:eastAsia="仿宋"/>
                <w:sz w:val="24"/>
                <w:szCs w:val="24"/>
              </w:rPr>
              <w:t>进行小组合作，运用有机的舞台行动展现一个完整的生活片段，且具备一定的思想性正确认识该作品的意义。</w:t>
            </w:r>
          </w:p>
        </w:tc>
      </w:tr>
      <w:tr w14:paraId="37CA8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12A173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6C9245E">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D851B5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677AA3C">
            <w:pPr>
              <w:pStyle w:val="15"/>
              <w:jc w:val="left"/>
              <w:rPr>
                <w:rFonts w:ascii="宋体" w:hAnsi="宋体"/>
                <w:bCs/>
              </w:rPr>
            </w:pPr>
            <w:r>
              <w:rPr>
                <w:rFonts w:hint="eastAsia" w:ascii="宋体" w:hAnsi="宋体"/>
                <w:bCs/>
              </w:rPr>
              <w:t>感受舞台表演的审美特征，促进学生增强家国情怀。</w:t>
            </w:r>
          </w:p>
        </w:tc>
      </w:tr>
    </w:tbl>
    <w:p w14:paraId="2EF5BE10">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94012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C72A2B0">
            <w:pPr>
              <w:pStyle w:val="15"/>
              <w:widowControl w:val="0"/>
              <w:jc w:val="left"/>
              <w:rPr>
                <w:rFonts w:asciiTheme="minorEastAsia" w:hAnsiTheme="minorEastAsia" w:eastAsiaTheme="minorEastAsia"/>
              </w:rPr>
            </w:pPr>
            <w:r>
              <w:rPr>
                <w:rFonts w:cs="Times New Roman"/>
              </w:rPr>
              <w:t>LO1品德修养：</w:t>
            </w:r>
            <w:r>
              <w:rPr>
                <w:rFonts w:asciiTheme="minorEastAsia" w:hAnsiTheme="minorEastAsia" w:eastAsiaTheme="minorEastAsia"/>
              </w:rPr>
              <w:t>拥护党的领导，坚定理想信念，自觉涵养和积极</w:t>
            </w:r>
            <w:r>
              <w:rPr>
                <w:rFonts w:hint="eastAsia" w:asciiTheme="minorEastAsia" w:hAnsiTheme="minorEastAsia" w:eastAsiaTheme="minorEastAsia"/>
              </w:rPr>
              <w:t>弘扬</w:t>
            </w:r>
            <w:r>
              <w:rPr>
                <w:rFonts w:asciiTheme="minorEastAsia" w:hAnsiTheme="minorEastAsia" w:eastAsiaTheme="minorEastAsia"/>
              </w:rPr>
              <w:t>社会主义核心价值观，增强政治认同、厚植家国情怀、遵守法律法规、传承雷锋精神</w:t>
            </w:r>
            <w:r>
              <w:rPr>
                <w:rFonts w:hint="eastAsia" w:asciiTheme="minorEastAsia" w:hAnsiTheme="minorEastAsia" w:eastAsiaTheme="minorEastAsia"/>
              </w:rPr>
              <w:t>，</w:t>
            </w:r>
            <w:r>
              <w:rPr>
                <w:rFonts w:asciiTheme="minorEastAsia" w:hAnsiTheme="minorEastAsia" w:eastAsiaTheme="minorEastAsia"/>
              </w:rPr>
              <w:t>践行</w:t>
            </w:r>
            <w:r>
              <w:rPr>
                <w:rFonts w:hint="eastAsia" w:asciiTheme="minorEastAsia" w:hAnsiTheme="minorEastAsia" w:eastAsiaTheme="minorEastAsia"/>
              </w:rPr>
              <w:t>八字校训，积极服务他人、服务社会、诚信尽责、爱岗敬业。</w:t>
            </w:r>
          </w:p>
          <w:p w14:paraId="33F215EE">
            <w:pPr>
              <w:pStyle w:val="15"/>
              <w:widowControl w:val="0"/>
              <w:jc w:val="left"/>
              <w:rPr>
                <w:rFonts w:ascii="宋体" w:hAnsi="宋体"/>
                <w:bCs/>
              </w:rPr>
            </w:pPr>
            <w:r>
              <w:rPr>
                <w:rFonts w:hint="eastAsia" w:asciiTheme="minorEastAsia" w:hAnsiTheme="minorEastAsia" w:eastAsiaTheme="minorEastAsia"/>
                <w:bCs/>
              </w:rPr>
              <w:t>①</w:t>
            </w:r>
            <w:r>
              <w:rPr>
                <w:rFonts w:asciiTheme="minorEastAsia" w:hAnsiTheme="minorEastAsia" w:eastAsiaTheme="minorEastAsia"/>
                <w:bCs/>
              </w:rPr>
              <w:tab/>
            </w:r>
            <w:r>
              <w:rPr>
                <w:rFonts w:hint="eastAsia" w:asciiTheme="minorEastAsia" w:hAnsiTheme="minorEastAsia" w:eastAsiaTheme="minorEastAsia"/>
                <w:bCs/>
              </w:rPr>
              <w:t>爱党爱国，坚决拥护党的领导，热爱祖国的大好河山、悠久历史、灿烂文化，自觉维护民族利益和国家尊严。</w:t>
            </w:r>
          </w:p>
        </w:tc>
      </w:tr>
      <w:tr w14:paraId="0CE6A02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24A3EFA">
            <w:pPr>
              <w:pStyle w:val="15"/>
              <w:widowControl w:val="0"/>
              <w:jc w:val="left"/>
              <w:rPr>
                <w:rFonts w:asciiTheme="minorEastAsia" w:hAnsiTheme="minorEastAsia" w:eastAsiaTheme="minorEastAsia"/>
              </w:rPr>
            </w:pPr>
            <w:r>
              <w:rPr>
                <w:rFonts w:cs="Times New Roman"/>
              </w:rPr>
              <w:t>LO</w:t>
            </w:r>
            <w:r>
              <w:rPr>
                <w:rFonts w:hint="eastAsia" w:cs="Times New Roman"/>
              </w:rPr>
              <w:t>4自主学习：</w:t>
            </w:r>
            <w:r>
              <w:rPr>
                <w:rFonts w:hint="eastAsia" w:asciiTheme="minorEastAsia" w:hAnsiTheme="minorEastAsia" w:eastAsiaTheme="minorEastAsia"/>
              </w:rPr>
              <w:t>能根据环境需要确定自己的学习目标，并主动地通过搜集信息、分析信息、讨论、实践、质疑、创造等方法来实现学习目标。</w:t>
            </w:r>
          </w:p>
          <w:p w14:paraId="34005C6D">
            <w:pPr>
              <w:pStyle w:val="15"/>
              <w:widowControl w:val="0"/>
              <w:numPr>
                <w:ilvl w:val="0"/>
                <w:numId w:val="1"/>
              </w:numPr>
              <w:jc w:val="left"/>
              <w:rPr>
                <w:rFonts w:asciiTheme="minorEastAsia" w:hAnsiTheme="minorEastAsia" w:eastAsiaTheme="minorEastAsia"/>
              </w:rPr>
            </w:pPr>
            <w:r>
              <w:rPr>
                <w:rFonts w:hint="eastAsia" w:asciiTheme="minorEastAsia" w:hAnsiTheme="minorEastAsia" w:eastAsiaTheme="minorEastAsia"/>
              </w:rPr>
              <w:t>能根据需要确定学习目标，并设计学习计划。</w:t>
            </w:r>
          </w:p>
        </w:tc>
      </w:tr>
      <w:tr w14:paraId="104A92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3F71BB4">
            <w:pPr>
              <w:pStyle w:val="15"/>
              <w:widowControl w:val="0"/>
              <w:jc w:val="left"/>
              <w:rPr>
                <w:rFonts w:asciiTheme="minorEastAsia" w:hAnsiTheme="minorEastAsia" w:eastAsiaTheme="minorEastAsia"/>
              </w:rPr>
            </w:pPr>
            <w:r>
              <w:rPr>
                <w:rFonts w:cs="Times New Roman"/>
              </w:rPr>
              <w:t>LO</w:t>
            </w:r>
            <w:r>
              <w:rPr>
                <w:rFonts w:hint="eastAsia" w:cs="Times New Roman"/>
              </w:rPr>
              <w:t>5</w:t>
            </w:r>
            <w:r>
              <w:rPr>
                <w:rFonts w:cs="Arial" w:asciiTheme="minorEastAsia" w:hAnsiTheme="minorEastAsia" w:eastAsiaTheme="minorEastAsia"/>
              </w:rPr>
              <w:t>健康发展</w:t>
            </w:r>
            <w:r>
              <w:rPr>
                <w:rFonts w:hint="eastAsia" w:cs="Arial" w:asciiTheme="minorEastAsia" w:hAnsiTheme="minorEastAsia" w:eastAsiaTheme="minorEastAsia"/>
              </w:rPr>
              <w:t>：</w:t>
            </w:r>
            <w:r>
              <w:rPr>
                <w:rFonts w:hint="eastAsia" w:asciiTheme="minorEastAsia" w:hAnsiTheme="minorEastAsia" w:eastAsiaTheme="minorEastAsia"/>
              </w:rPr>
              <w:t>懂得审美、热爱劳动、为人热忱、身心健康，耐挫折，具有可持续发展的能力。</w:t>
            </w:r>
          </w:p>
          <w:p w14:paraId="38B84562">
            <w:pPr>
              <w:pStyle w:val="15"/>
              <w:widowControl w:val="0"/>
              <w:jc w:val="left"/>
              <w:rPr>
                <w:rFonts w:ascii="宋体" w:hAnsi="宋体"/>
                <w:bCs/>
              </w:rPr>
            </w:pPr>
            <w:r>
              <w:rPr>
                <w:rFonts w:hint="eastAsia" w:ascii="仿宋" w:hAnsi="仿宋" w:eastAsia="仿宋"/>
                <w:sz w:val="24"/>
                <w:szCs w:val="24"/>
              </w:rPr>
              <w:t>③</w:t>
            </w:r>
            <w:r>
              <w:rPr>
                <w:rFonts w:hint="eastAsia" w:asciiTheme="minorEastAsia" w:hAnsiTheme="minorEastAsia" w:eastAsiaTheme="minorEastAsia"/>
                <w:bCs/>
              </w:rPr>
              <w:t>懂得审美，有发现美、感受美、鉴赏美、评价美、创造美的能力。</w:t>
            </w:r>
          </w:p>
        </w:tc>
      </w:tr>
    </w:tbl>
    <w:p w14:paraId="71543449">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291"/>
        <w:gridCol w:w="872"/>
        <w:gridCol w:w="871"/>
        <w:gridCol w:w="4210"/>
        <w:gridCol w:w="1232"/>
      </w:tblGrid>
      <w:tr w14:paraId="351D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1261" w:type="dxa"/>
            <w:tcBorders>
              <w:top w:val="single" w:color="auto" w:sz="12" w:space="0"/>
              <w:left w:val="single" w:color="auto" w:sz="12" w:space="0"/>
              <w:right w:val="single" w:color="auto" w:sz="4" w:space="0"/>
            </w:tcBorders>
            <w:shd w:val="clear" w:color="auto" w:fill="auto"/>
            <w:vAlign w:val="center"/>
          </w:tcPr>
          <w:p w14:paraId="103ADF89">
            <w:pPr>
              <w:pStyle w:val="14"/>
              <w:rPr>
                <w:szCs w:val="16"/>
              </w:rPr>
            </w:pPr>
            <w:r>
              <w:rPr>
                <w:rFonts w:hint="eastAsia" w:ascii="黑体" w:hAnsi="黑体"/>
                <w:szCs w:val="18"/>
              </w:rPr>
              <w:t>毕业要求</w:t>
            </w:r>
          </w:p>
        </w:tc>
        <w:tc>
          <w:tcPr>
            <w:tcW w:w="851" w:type="dxa"/>
            <w:tcBorders>
              <w:top w:val="single" w:color="auto" w:sz="12" w:space="0"/>
              <w:left w:val="single" w:color="auto" w:sz="4" w:space="0"/>
            </w:tcBorders>
            <w:vAlign w:val="center"/>
          </w:tcPr>
          <w:p w14:paraId="3D9E3388">
            <w:pPr>
              <w:pStyle w:val="14"/>
              <w:rPr>
                <w:szCs w:val="16"/>
              </w:rPr>
            </w:pPr>
            <w:r>
              <w:rPr>
                <w:rFonts w:hint="eastAsia"/>
                <w:szCs w:val="16"/>
              </w:rPr>
              <w:t>指标点</w:t>
            </w:r>
          </w:p>
        </w:tc>
        <w:tc>
          <w:tcPr>
            <w:tcW w:w="850" w:type="dxa"/>
            <w:tcBorders>
              <w:top w:val="single" w:color="auto" w:sz="12" w:space="0"/>
              <w:right w:val="double" w:color="auto" w:sz="4" w:space="0"/>
            </w:tcBorders>
            <w:shd w:val="clear" w:color="auto" w:fill="auto"/>
            <w:vAlign w:val="center"/>
          </w:tcPr>
          <w:p w14:paraId="792BBB0D">
            <w:pPr>
              <w:pStyle w:val="14"/>
              <w:rPr>
                <w:szCs w:val="16"/>
              </w:rPr>
            </w:pPr>
            <w:r>
              <w:rPr>
                <w:rFonts w:hint="eastAsia"/>
                <w:szCs w:val="16"/>
              </w:rPr>
              <w:t>支撑度</w:t>
            </w:r>
          </w:p>
        </w:tc>
        <w:tc>
          <w:tcPr>
            <w:tcW w:w="4111" w:type="dxa"/>
            <w:tcBorders>
              <w:top w:val="single" w:color="auto" w:sz="12" w:space="0"/>
            </w:tcBorders>
            <w:vAlign w:val="center"/>
          </w:tcPr>
          <w:p w14:paraId="1DB3C8FA">
            <w:pPr>
              <w:pStyle w:val="14"/>
              <w:rPr>
                <w:szCs w:val="16"/>
              </w:rPr>
            </w:pPr>
            <w:r>
              <w:rPr>
                <w:rFonts w:hint="eastAsia"/>
                <w:szCs w:val="16"/>
              </w:rPr>
              <w:t>课程目标</w:t>
            </w:r>
          </w:p>
        </w:tc>
        <w:tc>
          <w:tcPr>
            <w:tcW w:w="1203" w:type="dxa"/>
            <w:tcBorders>
              <w:top w:val="single" w:color="auto" w:sz="12" w:space="0"/>
              <w:right w:val="single" w:color="auto" w:sz="12" w:space="0"/>
            </w:tcBorders>
            <w:vAlign w:val="center"/>
          </w:tcPr>
          <w:p w14:paraId="1531DDFD">
            <w:pPr>
              <w:pStyle w:val="14"/>
              <w:rPr>
                <w:szCs w:val="16"/>
              </w:rPr>
            </w:pPr>
            <w:r>
              <w:rPr>
                <w:rFonts w:hint="eastAsia"/>
                <w:szCs w:val="16"/>
              </w:rPr>
              <w:t>对指标点的贡献度</w:t>
            </w:r>
          </w:p>
        </w:tc>
      </w:tr>
      <w:tr w14:paraId="0679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tcBorders>
              <w:left w:val="single" w:color="auto" w:sz="12" w:space="0"/>
              <w:right w:val="single" w:color="auto" w:sz="4" w:space="0"/>
            </w:tcBorders>
            <w:shd w:val="clear" w:color="auto" w:fill="auto"/>
            <w:vAlign w:val="center"/>
          </w:tcPr>
          <w:p w14:paraId="57D14D7D">
            <w:pPr>
              <w:pStyle w:val="15"/>
            </w:pPr>
            <w:r>
              <w:rPr>
                <w:rFonts w:cs="Times New Roman"/>
                <w:b/>
              </w:rPr>
              <w:t>LO1</w:t>
            </w:r>
          </w:p>
        </w:tc>
        <w:tc>
          <w:tcPr>
            <w:tcW w:w="851" w:type="dxa"/>
            <w:tcBorders>
              <w:left w:val="single" w:color="auto" w:sz="4" w:space="0"/>
            </w:tcBorders>
            <w:vAlign w:val="center"/>
          </w:tcPr>
          <w:p w14:paraId="139696B8">
            <w:pPr>
              <w:pStyle w:val="15"/>
              <w:numPr>
                <w:ilvl w:val="0"/>
                <w:numId w:val="2"/>
              </w:numPr>
              <w:rPr>
                <w:rFonts w:cs="Times New Roman"/>
                <w:bCs/>
              </w:rPr>
            </w:pPr>
          </w:p>
        </w:tc>
        <w:tc>
          <w:tcPr>
            <w:tcW w:w="850" w:type="dxa"/>
            <w:tcBorders>
              <w:right w:val="double" w:color="auto" w:sz="4" w:space="0"/>
            </w:tcBorders>
            <w:shd w:val="clear" w:color="auto" w:fill="auto"/>
            <w:vAlign w:val="center"/>
          </w:tcPr>
          <w:p w14:paraId="1320D050">
            <w:pPr>
              <w:pStyle w:val="15"/>
              <w:rPr>
                <w:rFonts w:cs="Times New Roman"/>
              </w:rPr>
            </w:pPr>
            <w:r>
              <w:rPr>
                <w:rFonts w:cs="Times New Roman"/>
              </w:rPr>
              <w:t>M</w:t>
            </w:r>
          </w:p>
        </w:tc>
        <w:tc>
          <w:tcPr>
            <w:tcW w:w="4111" w:type="dxa"/>
            <w:vAlign w:val="center"/>
          </w:tcPr>
          <w:p w14:paraId="6CE43AC4">
            <w:pPr>
              <w:pStyle w:val="15"/>
              <w:jc w:val="left"/>
              <w:rPr>
                <w:rFonts w:ascii="宋体" w:hAnsi="宋体"/>
                <w:bCs/>
              </w:rPr>
            </w:pPr>
            <w:r>
              <w:rPr>
                <w:rFonts w:hint="eastAsia" w:ascii="宋体" w:hAnsi="宋体"/>
                <w:bCs/>
              </w:rPr>
              <w:t>4.</w:t>
            </w:r>
            <w:r>
              <w:rPr>
                <w:rFonts w:ascii="宋体" w:hAnsi="宋体"/>
                <w:bCs/>
              </w:rPr>
              <w:t>将课程中好的片段整合成演出文本。更深一步的挖掘人物以及表演的准确性。进而达到一个演出的标准。</w:t>
            </w:r>
          </w:p>
        </w:tc>
        <w:tc>
          <w:tcPr>
            <w:tcW w:w="1203" w:type="dxa"/>
            <w:tcBorders>
              <w:right w:val="single" w:color="auto" w:sz="12" w:space="0"/>
            </w:tcBorders>
            <w:vAlign w:val="center"/>
          </w:tcPr>
          <w:p w14:paraId="0AAF69C4">
            <w:pPr>
              <w:pStyle w:val="15"/>
              <w:rPr>
                <w:rFonts w:ascii="宋体" w:hAnsi="宋体"/>
                <w:bCs/>
              </w:rPr>
            </w:pPr>
            <w:r>
              <w:rPr>
                <w:rFonts w:ascii="宋体" w:hAnsi="宋体"/>
                <w:bCs/>
              </w:rPr>
              <w:t>100%</w:t>
            </w:r>
          </w:p>
        </w:tc>
      </w:tr>
      <w:tr w14:paraId="382B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vMerge w:val="restart"/>
            <w:tcBorders>
              <w:left w:val="single" w:color="auto" w:sz="12" w:space="0"/>
              <w:right w:val="single" w:color="auto" w:sz="4" w:space="0"/>
            </w:tcBorders>
            <w:shd w:val="clear" w:color="auto" w:fill="auto"/>
            <w:vAlign w:val="center"/>
          </w:tcPr>
          <w:p w14:paraId="2C729F87">
            <w:pPr>
              <w:pStyle w:val="15"/>
            </w:pPr>
            <w:r>
              <w:rPr>
                <w:rFonts w:cs="Times New Roman"/>
                <w:b/>
              </w:rPr>
              <w:t>LO</w:t>
            </w:r>
            <w:r>
              <w:rPr>
                <w:rFonts w:hint="eastAsia" w:cs="Times New Roman"/>
                <w:b/>
              </w:rPr>
              <w:t>4</w:t>
            </w:r>
          </w:p>
        </w:tc>
        <w:tc>
          <w:tcPr>
            <w:tcW w:w="851" w:type="dxa"/>
            <w:vMerge w:val="restart"/>
            <w:tcBorders>
              <w:left w:val="single" w:color="auto" w:sz="4" w:space="0"/>
            </w:tcBorders>
            <w:vAlign w:val="center"/>
          </w:tcPr>
          <w:p w14:paraId="445EC513">
            <w:pPr>
              <w:pStyle w:val="15"/>
              <w:numPr>
                <w:ilvl w:val="0"/>
                <w:numId w:val="3"/>
              </w:numPr>
              <w:jc w:val="left"/>
              <w:rPr>
                <w:rFonts w:cs="Times New Roman"/>
                <w:bCs/>
              </w:rPr>
            </w:pPr>
          </w:p>
        </w:tc>
        <w:tc>
          <w:tcPr>
            <w:tcW w:w="850" w:type="dxa"/>
            <w:vMerge w:val="restart"/>
            <w:tcBorders>
              <w:right w:val="double" w:color="auto" w:sz="4" w:space="0"/>
            </w:tcBorders>
            <w:shd w:val="clear" w:color="auto" w:fill="auto"/>
            <w:vAlign w:val="center"/>
          </w:tcPr>
          <w:p w14:paraId="02BB4B3D">
            <w:pPr>
              <w:pStyle w:val="15"/>
              <w:rPr>
                <w:rFonts w:cs="Times New Roman"/>
              </w:rPr>
            </w:pPr>
            <w:r>
              <w:rPr>
                <w:rFonts w:cs="Times New Roman"/>
              </w:rPr>
              <w:t>H</w:t>
            </w:r>
          </w:p>
        </w:tc>
        <w:tc>
          <w:tcPr>
            <w:tcW w:w="4111" w:type="dxa"/>
            <w:vAlign w:val="center"/>
          </w:tcPr>
          <w:p w14:paraId="664214C3">
            <w:pPr>
              <w:pStyle w:val="15"/>
              <w:jc w:val="left"/>
              <w:rPr>
                <w:rFonts w:ascii="宋体" w:hAnsi="宋体"/>
                <w:bCs/>
              </w:rPr>
            </w:pPr>
            <w:r>
              <w:rPr>
                <w:rFonts w:hint="eastAsia" w:ascii="宋体" w:hAnsi="宋体"/>
                <w:bCs/>
              </w:rPr>
              <w:t>1.了解舞台表演的文化背景及风格特点。通过学习，对表演艺术中文化内涵有所了解。</w:t>
            </w:r>
          </w:p>
        </w:tc>
        <w:tc>
          <w:tcPr>
            <w:tcW w:w="1203" w:type="dxa"/>
            <w:tcBorders>
              <w:right w:val="single" w:color="auto" w:sz="12" w:space="0"/>
            </w:tcBorders>
            <w:vAlign w:val="center"/>
          </w:tcPr>
          <w:p w14:paraId="10236020">
            <w:pPr>
              <w:pStyle w:val="15"/>
              <w:rPr>
                <w:rFonts w:ascii="宋体" w:hAnsi="宋体"/>
                <w:bCs/>
              </w:rPr>
            </w:pPr>
            <w:r>
              <w:rPr>
                <w:rFonts w:hint="eastAsia" w:ascii="宋体" w:hAnsi="宋体"/>
                <w:bCs/>
              </w:rPr>
              <w:t>5</w:t>
            </w:r>
            <w:r>
              <w:rPr>
                <w:rFonts w:ascii="宋体" w:hAnsi="宋体"/>
                <w:bCs/>
              </w:rPr>
              <w:t>0%</w:t>
            </w:r>
          </w:p>
        </w:tc>
      </w:tr>
      <w:tr w14:paraId="587B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1261" w:type="dxa"/>
            <w:vMerge w:val="continue"/>
            <w:tcBorders>
              <w:left w:val="single" w:color="auto" w:sz="12" w:space="0"/>
              <w:right w:val="single" w:color="auto" w:sz="4" w:space="0"/>
            </w:tcBorders>
            <w:shd w:val="clear" w:color="auto" w:fill="auto"/>
            <w:vAlign w:val="center"/>
          </w:tcPr>
          <w:p w14:paraId="747EA802">
            <w:pPr>
              <w:pStyle w:val="15"/>
            </w:pPr>
          </w:p>
        </w:tc>
        <w:tc>
          <w:tcPr>
            <w:tcW w:w="851" w:type="dxa"/>
            <w:vMerge w:val="continue"/>
            <w:tcBorders>
              <w:left w:val="single" w:color="auto" w:sz="4" w:space="0"/>
            </w:tcBorders>
            <w:vAlign w:val="center"/>
          </w:tcPr>
          <w:p w14:paraId="3A0052FB">
            <w:pPr>
              <w:pStyle w:val="15"/>
              <w:rPr>
                <w:rFonts w:cs="Times New Roman"/>
                <w:bCs/>
              </w:rPr>
            </w:pPr>
          </w:p>
        </w:tc>
        <w:tc>
          <w:tcPr>
            <w:tcW w:w="850" w:type="dxa"/>
            <w:vMerge w:val="continue"/>
            <w:tcBorders>
              <w:right w:val="double" w:color="auto" w:sz="4" w:space="0"/>
            </w:tcBorders>
            <w:shd w:val="clear" w:color="auto" w:fill="auto"/>
            <w:vAlign w:val="center"/>
          </w:tcPr>
          <w:p w14:paraId="397C4392">
            <w:pPr>
              <w:pStyle w:val="15"/>
              <w:rPr>
                <w:rFonts w:ascii="宋体" w:hAnsi="宋体"/>
              </w:rPr>
            </w:pPr>
          </w:p>
        </w:tc>
        <w:tc>
          <w:tcPr>
            <w:tcW w:w="4111" w:type="dxa"/>
            <w:vAlign w:val="center"/>
          </w:tcPr>
          <w:p w14:paraId="6F391074">
            <w:pPr>
              <w:pStyle w:val="15"/>
              <w:jc w:val="left"/>
              <w:rPr>
                <w:rFonts w:ascii="宋体" w:hAnsi="宋体"/>
                <w:bCs/>
              </w:rPr>
            </w:pPr>
            <w:r>
              <w:rPr>
                <w:rFonts w:hint="eastAsia" w:ascii="宋体" w:hAnsi="宋体"/>
                <w:bCs/>
              </w:rPr>
              <w:t>2.能够掌握舞台表演的基本知识，</w:t>
            </w:r>
            <w:r>
              <w:rPr>
                <w:rFonts w:ascii="宋体" w:hAnsi="宋体"/>
                <w:bCs/>
              </w:rPr>
              <w:t>理解发声、呼吸、共鸣、咬字等台词表达的基本技巧</w:t>
            </w:r>
            <w:r>
              <w:rPr>
                <w:rFonts w:hint="eastAsia" w:ascii="宋体" w:hAnsi="宋体"/>
                <w:bCs/>
              </w:rPr>
              <w:t>。</w:t>
            </w:r>
          </w:p>
        </w:tc>
        <w:tc>
          <w:tcPr>
            <w:tcW w:w="1203" w:type="dxa"/>
            <w:tcBorders>
              <w:right w:val="single" w:color="auto" w:sz="12" w:space="0"/>
            </w:tcBorders>
            <w:vAlign w:val="center"/>
          </w:tcPr>
          <w:p w14:paraId="7B3918DD">
            <w:pPr>
              <w:pStyle w:val="15"/>
              <w:rPr>
                <w:rFonts w:ascii="宋体" w:hAnsi="宋体"/>
                <w:bCs/>
              </w:rPr>
            </w:pPr>
            <w:r>
              <w:rPr>
                <w:rFonts w:hint="eastAsia" w:ascii="宋体" w:hAnsi="宋体"/>
                <w:bCs/>
              </w:rPr>
              <w:t>5</w:t>
            </w:r>
            <w:r>
              <w:rPr>
                <w:rFonts w:ascii="宋体" w:hAnsi="宋体"/>
                <w:bCs/>
              </w:rPr>
              <w:t>0%</w:t>
            </w:r>
          </w:p>
        </w:tc>
      </w:tr>
      <w:tr w14:paraId="4285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jc w:val="center"/>
        </w:trPr>
        <w:tc>
          <w:tcPr>
            <w:tcW w:w="1261" w:type="dxa"/>
            <w:tcBorders>
              <w:left w:val="single" w:color="auto" w:sz="12" w:space="0"/>
              <w:bottom w:val="single" w:color="auto" w:sz="18" w:space="0"/>
              <w:right w:val="single" w:color="auto" w:sz="4" w:space="0"/>
            </w:tcBorders>
            <w:shd w:val="clear" w:color="auto" w:fill="auto"/>
          </w:tcPr>
          <w:p w14:paraId="42D8E796">
            <w:pPr>
              <w:pStyle w:val="15"/>
            </w:pPr>
            <w:bookmarkStart w:id="0" w:name="_Hlk169090342"/>
            <w:r>
              <w:rPr>
                <w:rFonts w:cs="Times New Roman"/>
                <w:b/>
              </w:rPr>
              <w:t>LO</w:t>
            </w:r>
            <w:r>
              <w:rPr>
                <w:rFonts w:hint="eastAsia" w:cs="Times New Roman"/>
                <w:b/>
              </w:rPr>
              <w:t>5</w:t>
            </w:r>
          </w:p>
        </w:tc>
        <w:tc>
          <w:tcPr>
            <w:tcW w:w="851" w:type="dxa"/>
            <w:tcBorders>
              <w:left w:val="single" w:color="auto" w:sz="4" w:space="0"/>
              <w:bottom w:val="single" w:color="auto" w:sz="18" w:space="0"/>
            </w:tcBorders>
            <w:vAlign w:val="center"/>
          </w:tcPr>
          <w:p w14:paraId="16392ACE">
            <w:pPr>
              <w:pStyle w:val="15"/>
              <w:numPr>
                <w:ilvl w:val="0"/>
                <w:numId w:val="2"/>
              </w:numPr>
              <w:jc w:val="left"/>
              <w:rPr>
                <w:rFonts w:cs="Times New Roman"/>
                <w:bCs/>
              </w:rPr>
            </w:pPr>
          </w:p>
        </w:tc>
        <w:tc>
          <w:tcPr>
            <w:tcW w:w="850" w:type="dxa"/>
            <w:tcBorders>
              <w:bottom w:val="single" w:color="auto" w:sz="18" w:space="0"/>
              <w:right w:val="double" w:color="auto" w:sz="4" w:space="0"/>
            </w:tcBorders>
            <w:shd w:val="clear" w:color="auto" w:fill="auto"/>
            <w:vAlign w:val="center"/>
          </w:tcPr>
          <w:p w14:paraId="2A2BD4FD">
            <w:pPr>
              <w:pStyle w:val="15"/>
              <w:rPr>
                <w:rFonts w:cs="Times New Roman"/>
              </w:rPr>
            </w:pPr>
            <w:r>
              <w:rPr>
                <w:rFonts w:cs="Times New Roman"/>
              </w:rPr>
              <w:t>H</w:t>
            </w:r>
          </w:p>
        </w:tc>
        <w:tc>
          <w:tcPr>
            <w:tcW w:w="4111" w:type="dxa"/>
            <w:tcBorders>
              <w:bottom w:val="single" w:color="auto" w:sz="18" w:space="0"/>
            </w:tcBorders>
            <w:vAlign w:val="center"/>
          </w:tcPr>
          <w:p w14:paraId="6E96B191">
            <w:pPr>
              <w:pStyle w:val="15"/>
              <w:jc w:val="left"/>
              <w:rPr>
                <w:rFonts w:ascii="宋体" w:hAnsi="宋体"/>
                <w:bCs/>
              </w:rPr>
            </w:pPr>
            <w:r>
              <w:rPr>
                <w:rFonts w:hint="eastAsia" w:ascii="宋体" w:hAnsi="宋体"/>
                <w:bCs/>
              </w:rPr>
              <w:t>3.能够展现当代精神的舞台作品。</w:t>
            </w:r>
          </w:p>
        </w:tc>
        <w:tc>
          <w:tcPr>
            <w:tcW w:w="1203" w:type="dxa"/>
            <w:tcBorders>
              <w:bottom w:val="single" w:color="auto" w:sz="18" w:space="0"/>
              <w:right w:val="single" w:color="auto" w:sz="12" w:space="0"/>
            </w:tcBorders>
            <w:vAlign w:val="center"/>
          </w:tcPr>
          <w:p w14:paraId="262708B4">
            <w:pPr>
              <w:pStyle w:val="15"/>
              <w:rPr>
                <w:rFonts w:ascii="宋体" w:hAnsi="宋体"/>
                <w:bCs/>
              </w:rPr>
            </w:pPr>
            <w:r>
              <w:rPr>
                <w:rFonts w:ascii="宋体" w:hAnsi="宋体"/>
                <w:bCs/>
              </w:rPr>
              <w:t>100%</w:t>
            </w:r>
          </w:p>
        </w:tc>
      </w:tr>
      <w:bookmarkEnd w:id="0"/>
    </w:tbl>
    <w:p w14:paraId="1E362613">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E5F7102">
      <w:pPr>
        <w:pStyle w:val="18"/>
        <w:spacing w:before="81" w:after="163"/>
      </w:pPr>
      <w:r>
        <w:rPr>
          <w:rFonts w:hint="eastAsia"/>
        </w:rPr>
        <w:t>（一）各教学单元预期学习成果与教学内容</w:t>
      </w:r>
    </w:p>
    <w:tbl>
      <w:tblPr>
        <w:tblStyle w:val="9"/>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34A7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8222" w:type="dxa"/>
            <w:tcBorders>
              <w:top w:val="single" w:color="auto" w:sz="12" w:space="0"/>
              <w:left w:val="single" w:color="auto" w:sz="12" w:space="0"/>
              <w:bottom w:val="single" w:color="auto" w:sz="4" w:space="0"/>
              <w:right w:val="single" w:color="auto" w:sz="12" w:space="0"/>
            </w:tcBorders>
          </w:tcPr>
          <w:p w14:paraId="58B2FC5E">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第一单元：表演元素训练（线下6课时）</w:t>
            </w:r>
          </w:p>
          <w:p w14:paraId="40CA01EB">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教学目标</w:t>
            </w:r>
          </w:p>
          <w:p w14:paraId="20B86632">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掌握话剧表演的基本元素，发展表演技巧。</w:t>
            </w:r>
          </w:p>
          <w:p w14:paraId="60DCB0F8">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教学重点</w:t>
            </w:r>
          </w:p>
          <w:p w14:paraId="0D7E0CF6">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速度与节奏训练（行走练习、鱼群训练）</w:t>
            </w:r>
          </w:p>
          <w:p w14:paraId="37C3FE4D">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交流训练。</w:t>
            </w:r>
          </w:p>
          <w:p w14:paraId="74FFAE01">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五觉训练（唤起演员真实感觉）</w:t>
            </w:r>
          </w:p>
          <w:p w14:paraId="0FC35AFF">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基础台词训练。</w:t>
            </w:r>
          </w:p>
          <w:p w14:paraId="4AFD57C2">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教学难点</w:t>
            </w:r>
          </w:p>
          <w:p w14:paraId="741C91F4">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身心灵的解放。</w:t>
            </w:r>
          </w:p>
          <w:p w14:paraId="07182DBD">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与他人的默契配合。</w:t>
            </w:r>
          </w:p>
          <w:p w14:paraId="459F54F2">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放下表演的包袱。</w:t>
            </w:r>
          </w:p>
          <w:p w14:paraId="3DE7D539">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预期学习成果</w:t>
            </w:r>
          </w:p>
          <w:p w14:paraId="01EBD3B6">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拥有丰富而活跃的想象力，敏锐的观察力与感受力。</w:t>
            </w:r>
          </w:p>
          <w:p w14:paraId="4F25A517">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能展现鲜明的形体与语言表现力，达到真实感和幽默感。</w:t>
            </w:r>
          </w:p>
          <w:p w14:paraId="723B3121">
            <w:pPr>
              <w:widowControl w:val="0"/>
              <w:snapToGrid w:val="0"/>
              <w:spacing w:line="288" w:lineRule="auto"/>
              <w:ind w:right="26"/>
              <w:jc w:val="both"/>
              <w:rPr>
                <w:rFonts w:asciiTheme="minorEastAsia" w:hAnsiTheme="minorEastAsia" w:eastAsiaTheme="minorEastAsia"/>
                <w:sz w:val="21"/>
                <w:szCs w:val="21"/>
              </w:rPr>
            </w:pPr>
          </w:p>
          <w:p w14:paraId="63D8C4A9">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w:t>
            </w:r>
          </w:p>
          <w:p w14:paraId="0DFD6309">
            <w:pPr>
              <w:widowControl w:val="0"/>
              <w:snapToGrid w:val="0"/>
              <w:spacing w:line="288" w:lineRule="auto"/>
              <w:ind w:right="26"/>
              <w:jc w:val="both"/>
              <w:rPr>
                <w:rFonts w:asciiTheme="minorEastAsia" w:hAnsiTheme="minorEastAsia" w:eastAsiaTheme="minorEastAsia"/>
                <w:sz w:val="21"/>
                <w:szCs w:val="21"/>
              </w:rPr>
            </w:pPr>
          </w:p>
          <w:p w14:paraId="4CCD095D">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第二单元：故事讲述（线下2课时）</w:t>
            </w:r>
          </w:p>
          <w:p w14:paraId="53B286A3">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教学目标</w:t>
            </w:r>
          </w:p>
          <w:p w14:paraId="02E4058B">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提炼生活中的素材并通过讲述表达核心思想。</w:t>
            </w:r>
          </w:p>
          <w:p w14:paraId="46B04AD0">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教学重点</w:t>
            </w:r>
          </w:p>
          <w:p w14:paraId="7432F87A">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学习故事文本的结构（起承转合、矛盾、突转、核心思想）</w:t>
            </w:r>
          </w:p>
          <w:p w14:paraId="62735522">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在五分钟内清晰生动地讲述一个故事。</w:t>
            </w:r>
          </w:p>
          <w:p w14:paraId="7D95DA15">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通过同学互评了解故事的打动人之处。</w:t>
            </w:r>
          </w:p>
          <w:p w14:paraId="353F9970">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教学难点</w:t>
            </w:r>
          </w:p>
          <w:p w14:paraId="63EE3607">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如何通过讲述传递情感和思想。</w:t>
            </w:r>
          </w:p>
          <w:p w14:paraId="449B8A4D">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确保现场表达的清晰度。</w:t>
            </w:r>
          </w:p>
          <w:p w14:paraId="1E158B0F">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保证故事结构的完整性和趣味性。</w:t>
            </w:r>
          </w:p>
          <w:p w14:paraId="65F62188">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预期学习成果</w:t>
            </w:r>
          </w:p>
          <w:p w14:paraId="2E7146DC">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学生能用准确的表达传递故事中的感动与内涵。</w:t>
            </w:r>
          </w:p>
          <w:p w14:paraId="4AB82157">
            <w:pPr>
              <w:widowControl w:val="0"/>
              <w:snapToGrid w:val="0"/>
              <w:spacing w:line="288" w:lineRule="auto"/>
              <w:ind w:right="26"/>
              <w:jc w:val="both"/>
              <w:rPr>
                <w:rFonts w:asciiTheme="minorEastAsia" w:hAnsiTheme="minorEastAsia" w:eastAsiaTheme="minorEastAsia"/>
                <w:sz w:val="21"/>
                <w:szCs w:val="21"/>
              </w:rPr>
            </w:pPr>
          </w:p>
          <w:p w14:paraId="14E3E205">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w:t>
            </w:r>
          </w:p>
          <w:p w14:paraId="0562A460">
            <w:pPr>
              <w:widowControl w:val="0"/>
              <w:snapToGrid w:val="0"/>
              <w:spacing w:line="288" w:lineRule="auto"/>
              <w:ind w:right="26"/>
              <w:jc w:val="both"/>
              <w:rPr>
                <w:rFonts w:asciiTheme="minorEastAsia" w:hAnsiTheme="minorEastAsia" w:eastAsiaTheme="minorEastAsia"/>
                <w:sz w:val="21"/>
                <w:szCs w:val="21"/>
              </w:rPr>
            </w:pPr>
          </w:p>
          <w:p w14:paraId="3448A016">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第三单元：单人小品练习（线下4课时）</w:t>
            </w:r>
          </w:p>
          <w:p w14:paraId="601E1484">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教学目标</w:t>
            </w:r>
          </w:p>
          <w:p w14:paraId="7D05F393">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掌握“动作”“行动”的基本概念并通过单人小品实践。</w:t>
            </w:r>
          </w:p>
          <w:p w14:paraId="062DF44C">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教学重点</w:t>
            </w:r>
          </w:p>
          <w:p w14:paraId="2C01B59E">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完成3分钟的单人小品表演。</w:t>
            </w:r>
          </w:p>
          <w:p w14:paraId="58A1361B">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了解什么是动作、行动、事件，并在舞台上真实地行动。</w:t>
            </w:r>
          </w:p>
          <w:p w14:paraId="56BE343A">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教学难点</w:t>
            </w:r>
          </w:p>
          <w:p w14:paraId="59E67BB9">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克服怯场，做到大胆自信的表演。</w:t>
            </w:r>
          </w:p>
          <w:p w14:paraId="7A253C33">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学会将自己融入到规定情境中，而不仅仅是演绎情绪。</w:t>
            </w:r>
          </w:p>
          <w:p w14:paraId="285800D3">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预期学习成果</w:t>
            </w:r>
          </w:p>
          <w:p w14:paraId="53247605">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理解表演的“真听、真看、真感受”原则，不演绎情绪化。</w:t>
            </w:r>
          </w:p>
          <w:p w14:paraId="38D07B37">
            <w:pPr>
              <w:widowControl w:val="0"/>
              <w:snapToGrid w:val="0"/>
              <w:spacing w:line="288" w:lineRule="auto"/>
              <w:ind w:right="26"/>
              <w:jc w:val="both"/>
              <w:rPr>
                <w:rFonts w:asciiTheme="minorEastAsia" w:hAnsiTheme="minorEastAsia" w:eastAsiaTheme="minorEastAsia"/>
                <w:sz w:val="21"/>
                <w:szCs w:val="21"/>
              </w:rPr>
            </w:pPr>
          </w:p>
          <w:p w14:paraId="5E439D85">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w:t>
            </w:r>
          </w:p>
          <w:p w14:paraId="62FEE875">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第四单元：即兴表演与画面小品（线下6课时）</w:t>
            </w:r>
          </w:p>
          <w:p w14:paraId="6828B4FB">
            <w:pPr>
              <w:widowControl w:val="0"/>
              <w:snapToGrid w:val="0"/>
              <w:spacing w:line="288" w:lineRule="auto"/>
              <w:ind w:right="26"/>
              <w:jc w:val="both"/>
              <w:rPr>
                <w:rFonts w:asciiTheme="minorEastAsia" w:hAnsiTheme="minorEastAsia" w:eastAsiaTheme="minorEastAsia"/>
                <w:sz w:val="21"/>
                <w:szCs w:val="21"/>
              </w:rPr>
            </w:pPr>
          </w:p>
          <w:p w14:paraId="7CB3F146">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教学目标</w:t>
            </w:r>
          </w:p>
          <w:p w14:paraId="1E3C0072">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通过集体创作创作雷锋故事的小组表演片段。</w:t>
            </w:r>
          </w:p>
          <w:p w14:paraId="6A4B1ECF">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教学重点</w:t>
            </w:r>
          </w:p>
          <w:p w14:paraId="5EE9CF3A">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选择表现故事的核心。</w:t>
            </w:r>
          </w:p>
          <w:p w14:paraId="4ABFD0B7">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即兴创作练习和画面小品倒推故事的逻辑。</w:t>
            </w:r>
          </w:p>
          <w:p w14:paraId="7276805E">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教学难点</w:t>
            </w:r>
          </w:p>
          <w:p w14:paraId="47279C0C">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与对手的交流与合作。</w:t>
            </w:r>
          </w:p>
          <w:p w14:paraId="559A429D">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片段的完整性与画面组织能力。</w:t>
            </w:r>
          </w:p>
          <w:p w14:paraId="19FA5B1A">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运用艺术形式来表现。</w:t>
            </w:r>
          </w:p>
          <w:p w14:paraId="0870846D">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预期学习成果</w:t>
            </w:r>
          </w:p>
          <w:p w14:paraId="5F94F295">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学生能够协同工作，利用艺术表现手段展现作品的完整性。</w:t>
            </w:r>
          </w:p>
          <w:p w14:paraId="702B25AD">
            <w:pPr>
              <w:widowControl w:val="0"/>
              <w:snapToGrid w:val="0"/>
              <w:spacing w:line="288" w:lineRule="auto"/>
              <w:ind w:right="26"/>
              <w:jc w:val="both"/>
              <w:rPr>
                <w:rFonts w:asciiTheme="minorEastAsia" w:hAnsiTheme="minorEastAsia" w:eastAsiaTheme="minorEastAsia"/>
                <w:sz w:val="21"/>
                <w:szCs w:val="21"/>
              </w:rPr>
            </w:pPr>
          </w:p>
          <w:p w14:paraId="42515F19">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w:t>
            </w:r>
          </w:p>
          <w:p w14:paraId="6EB6A86B">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第五单元：完整文本坐排（线下2课时）</w:t>
            </w:r>
          </w:p>
          <w:p w14:paraId="61D169C1">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教学目标</w:t>
            </w:r>
          </w:p>
          <w:p w14:paraId="39D2F30C">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了解戏剧排练的基础工作。</w:t>
            </w:r>
          </w:p>
          <w:p w14:paraId="09A5D6A6">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教学重点</w:t>
            </w:r>
          </w:p>
          <w:p w14:paraId="3A284857">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整理剧本，分配角色，明确每句台词的说法和潜台词。</w:t>
            </w:r>
          </w:p>
          <w:p w14:paraId="696D4CAE">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教学难点</w:t>
            </w:r>
          </w:p>
          <w:p w14:paraId="21239AF6">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演员的台词表现必须符合角色身份。</w:t>
            </w:r>
          </w:p>
          <w:p w14:paraId="0C599CF4">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预期学习成果</w:t>
            </w:r>
          </w:p>
          <w:p w14:paraId="64E6F150">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熟悉戏剧文本，理解角色的情感和台词的潜在含义。</w:t>
            </w:r>
          </w:p>
          <w:p w14:paraId="0AC47E81">
            <w:pPr>
              <w:widowControl w:val="0"/>
              <w:snapToGrid w:val="0"/>
              <w:spacing w:line="288" w:lineRule="auto"/>
              <w:ind w:right="26"/>
              <w:jc w:val="both"/>
              <w:rPr>
                <w:rFonts w:asciiTheme="minorEastAsia" w:hAnsiTheme="minorEastAsia" w:eastAsiaTheme="minorEastAsia"/>
                <w:sz w:val="21"/>
                <w:szCs w:val="21"/>
              </w:rPr>
            </w:pPr>
          </w:p>
          <w:p w14:paraId="2F35D8AE">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w:t>
            </w:r>
          </w:p>
          <w:p w14:paraId="3FC65F6E">
            <w:pPr>
              <w:widowControl w:val="0"/>
              <w:snapToGrid w:val="0"/>
              <w:spacing w:line="288" w:lineRule="auto"/>
              <w:ind w:right="26"/>
              <w:jc w:val="both"/>
              <w:rPr>
                <w:rFonts w:asciiTheme="minorEastAsia" w:hAnsiTheme="minorEastAsia" w:eastAsiaTheme="minorEastAsia"/>
                <w:sz w:val="21"/>
                <w:szCs w:val="21"/>
              </w:rPr>
            </w:pPr>
          </w:p>
          <w:p w14:paraId="3847DF18">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第六单元：完整文本排练（线下8课时）</w:t>
            </w:r>
          </w:p>
          <w:p w14:paraId="38467748">
            <w:pPr>
              <w:widowControl w:val="0"/>
              <w:snapToGrid w:val="0"/>
              <w:spacing w:line="288" w:lineRule="auto"/>
              <w:ind w:right="26"/>
              <w:jc w:val="both"/>
              <w:rPr>
                <w:rFonts w:asciiTheme="minorEastAsia" w:hAnsiTheme="minorEastAsia" w:eastAsiaTheme="minorEastAsia"/>
                <w:sz w:val="21"/>
                <w:szCs w:val="21"/>
              </w:rPr>
            </w:pPr>
          </w:p>
          <w:p w14:paraId="025ADDA7">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教学目标</w:t>
            </w:r>
          </w:p>
          <w:p w14:paraId="72F5F0A2">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通过排练，了解戏剧从文本到演出的完整过程。</w:t>
            </w:r>
          </w:p>
          <w:p w14:paraId="64FA41EF">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教学重点</w:t>
            </w:r>
          </w:p>
          <w:p w14:paraId="6FC04989">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分场排练，完成粗排和细排。</w:t>
            </w:r>
          </w:p>
          <w:p w14:paraId="3ED1F332">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整理好演出需要的服装、音乐、道具。</w:t>
            </w:r>
          </w:p>
          <w:p w14:paraId="188026DD">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教学难点</w:t>
            </w:r>
          </w:p>
          <w:p w14:paraId="075FA89B">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学生要积极参与创作过程，而不仅是被动的表演。</w:t>
            </w:r>
          </w:p>
          <w:p w14:paraId="0ECDC315">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预期学习成果</w:t>
            </w:r>
          </w:p>
          <w:p w14:paraId="06C1AA6A">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掌握戏剧从准备到排练的各个环节，理解作为一个创作者和表演者的责任。</w:t>
            </w:r>
          </w:p>
          <w:p w14:paraId="4EB3574F">
            <w:pPr>
              <w:widowControl w:val="0"/>
              <w:snapToGrid w:val="0"/>
              <w:spacing w:line="288" w:lineRule="auto"/>
              <w:ind w:right="26"/>
              <w:jc w:val="both"/>
              <w:rPr>
                <w:rFonts w:asciiTheme="minorEastAsia" w:hAnsiTheme="minorEastAsia" w:eastAsiaTheme="minorEastAsia"/>
                <w:sz w:val="21"/>
                <w:szCs w:val="21"/>
              </w:rPr>
            </w:pPr>
          </w:p>
          <w:p w14:paraId="51295162">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w:t>
            </w:r>
          </w:p>
          <w:p w14:paraId="337001B3">
            <w:pPr>
              <w:widowControl w:val="0"/>
              <w:snapToGrid w:val="0"/>
              <w:spacing w:line="288" w:lineRule="auto"/>
              <w:ind w:right="26"/>
              <w:jc w:val="both"/>
              <w:rPr>
                <w:rFonts w:asciiTheme="minorEastAsia" w:hAnsiTheme="minorEastAsia" w:eastAsiaTheme="minorEastAsia"/>
                <w:sz w:val="21"/>
                <w:szCs w:val="21"/>
              </w:rPr>
            </w:pPr>
            <w:bookmarkStart w:id="1" w:name="OLE_LINK6"/>
            <w:bookmarkStart w:id="2" w:name="OLE_LINK5"/>
            <w:r>
              <w:rPr>
                <w:rFonts w:asciiTheme="minorEastAsia" w:hAnsiTheme="minorEastAsia" w:eastAsiaTheme="minorEastAsia"/>
                <w:sz w:val="21"/>
                <w:szCs w:val="21"/>
              </w:rPr>
              <w:t>第七单元：联排</w:t>
            </w:r>
            <w:bookmarkEnd w:id="1"/>
            <w:bookmarkEnd w:id="2"/>
            <w:r>
              <w:rPr>
                <w:rFonts w:asciiTheme="minorEastAsia" w:hAnsiTheme="minorEastAsia" w:eastAsiaTheme="minorEastAsia"/>
                <w:sz w:val="21"/>
                <w:szCs w:val="21"/>
              </w:rPr>
              <w:t>（线下4课时）</w:t>
            </w:r>
          </w:p>
          <w:p w14:paraId="2BB11F25">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教学目标</w:t>
            </w:r>
          </w:p>
          <w:p w14:paraId="45049E8A">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完整呈现戏剧作品，准备汇报演出。</w:t>
            </w:r>
          </w:p>
          <w:p w14:paraId="6CB00F9E">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教学重点</w:t>
            </w:r>
          </w:p>
          <w:p w14:paraId="39540AA6">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完整排练戏剧，细化每一个细节。</w:t>
            </w:r>
          </w:p>
          <w:p w14:paraId="13486591">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教学难点</w:t>
            </w:r>
          </w:p>
          <w:p w14:paraId="5B6D36FA">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确定台前幕后所有环节，确保演出的流畅性和一致性。</w:t>
            </w:r>
          </w:p>
          <w:p w14:paraId="2B1256BA">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预期学习成果</w:t>
            </w:r>
          </w:p>
          <w:p w14:paraId="7995EFD7">
            <w:pPr>
              <w:widowControl w:val="0"/>
              <w:snapToGrid w:val="0"/>
              <w:spacing w:line="288" w:lineRule="auto"/>
              <w:ind w:right="26"/>
              <w:jc w:val="both"/>
              <w:rPr>
                <w:rFonts w:asciiTheme="minorEastAsia" w:hAnsiTheme="minorEastAsia" w:eastAsiaTheme="minorEastAsia"/>
                <w:sz w:val="21"/>
                <w:szCs w:val="21"/>
              </w:rPr>
            </w:pPr>
            <w:r>
              <w:rPr>
                <w:rFonts w:asciiTheme="minorEastAsia" w:hAnsiTheme="minorEastAsia" w:eastAsiaTheme="minorEastAsia"/>
                <w:sz w:val="21"/>
                <w:szCs w:val="21"/>
              </w:rPr>
              <w:t>- 学生理解排练的严肃性和演出的固定性，准备好汇报演出。</w:t>
            </w:r>
          </w:p>
          <w:p w14:paraId="0C51AEAF">
            <w:pPr>
              <w:widowControl w:val="0"/>
              <w:snapToGrid w:val="0"/>
              <w:spacing w:line="288" w:lineRule="auto"/>
              <w:ind w:right="26"/>
              <w:jc w:val="left"/>
              <w:rPr>
                <w:rFonts w:asciiTheme="minorEastAsia" w:hAnsiTheme="minorEastAsia" w:eastAsiaTheme="minorEastAsia"/>
                <w:sz w:val="21"/>
                <w:szCs w:val="21"/>
              </w:rPr>
            </w:pPr>
          </w:p>
        </w:tc>
      </w:tr>
      <w:tr w14:paraId="6A4C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bottom w:val="single" w:color="auto" w:sz="12" w:space="0"/>
              <w:right w:val="single" w:color="auto" w:sz="12" w:space="0"/>
            </w:tcBorders>
          </w:tcPr>
          <w:p w14:paraId="3607F4F2">
            <w:pPr>
              <w:widowControl w:val="0"/>
              <w:snapToGrid w:val="0"/>
              <w:spacing w:line="288" w:lineRule="auto"/>
              <w:ind w:right="26"/>
              <w:jc w:val="left"/>
              <w:rPr>
                <w:rFonts w:asciiTheme="minorEastAsia" w:hAnsiTheme="minorEastAsia" w:eastAsiaTheme="minorEastAsia"/>
                <w:sz w:val="21"/>
                <w:szCs w:val="21"/>
              </w:rPr>
            </w:pPr>
          </w:p>
        </w:tc>
      </w:tr>
    </w:tbl>
    <w:p w14:paraId="113D25A0">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614"/>
        <w:gridCol w:w="1161"/>
        <w:gridCol w:w="1307"/>
        <w:gridCol w:w="1161"/>
        <w:gridCol w:w="1232"/>
      </w:tblGrid>
      <w:tr w14:paraId="70AF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529" w:type="dxa"/>
            <w:tcBorders>
              <w:top w:val="single" w:color="auto" w:sz="12" w:space="0"/>
              <w:left w:val="single" w:color="auto" w:sz="12" w:space="0"/>
              <w:tl2br w:val="single" w:color="auto" w:sz="4" w:space="0"/>
            </w:tcBorders>
          </w:tcPr>
          <w:p w14:paraId="71D9190E">
            <w:pPr>
              <w:pStyle w:val="14"/>
              <w:ind w:firstLine="489"/>
              <w:jc w:val="right"/>
              <w:rPr>
                <w:szCs w:val="16"/>
              </w:rPr>
            </w:pPr>
            <w:r>
              <w:rPr>
                <w:rFonts w:hint="eastAsia"/>
                <w:szCs w:val="16"/>
              </w:rPr>
              <w:t>课程目标</w:t>
            </w:r>
          </w:p>
          <w:p w14:paraId="30A31530">
            <w:pPr>
              <w:pStyle w:val="14"/>
              <w:ind w:right="210"/>
              <w:jc w:val="left"/>
              <w:rPr>
                <w:szCs w:val="16"/>
              </w:rPr>
            </w:pPr>
          </w:p>
          <w:p w14:paraId="7B70A9E0">
            <w:pPr>
              <w:pStyle w:val="14"/>
              <w:ind w:right="210"/>
              <w:jc w:val="left"/>
              <w:rPr>
                <w:szCs w:val="16"/>
              </w:rPr>
            </w:pPr>
            <w:r>
              <w:rPr>
                <w:rFonts w:hint="eastAsia"/>
                <w:szCs w:val="16"/>
              </w:rPr>
              <w:t>教学单元</w:t>
            </w:r>
          </w:p>
        </w:tc>
        <w:tc>
          <w:tcPr>
            <w:tcW w:w="1134" w:type="dxa"/>
            <w:tcBorders>
              <w:top w:val="single" w:color="auto" w:sz="12" w:space="0"/>
            </w:tcBorders>
            <w:vAlign w:val="center"/>
          </w:tcPr>
          <w:p w14:paraId="2C31F59B">
            <w:pPr>
              <w:pStyle w:val="14"/>
              <w:rPr>
                <w:szCs w:val="16"/>
              </w:rPr>
            </w:pPr>
            <w:r>
              <w:rPr>
                <w:rFonts w:hint="eastAsia" w:ascii="黑体" w:hAnsi="黑体"/>
                <w:szCs w:val="18"/>
              </w:rPr>
              <w:t>1</w:t>
            </w:r>
          </w:p>
        </w:tc>
        <w:tc>
          <w:tcPr>
            <w:tcW w:w="1276" w:type="dxa"/>
            <w:tcBorders>
              <w:top w:val="single" w:color="auto" w:sz="12" w:space="0"/>
            </w:tcBorders>
            <w:vAlign w:val="center"/>
          </w:tcPr>
          <w:p w14:paraId="13A7FF46">
            <w:pPr>
              <w:pStyle w:val="14"/>
              <w:rPr>
                <w:szCs w:val="16"/>
              </w:rPr>
            </w:pPr>
            <w:r>
              <w:rPr>
                <w:rFonts w:hint="eastAsia" w:ascii="黑体" w:hAnsi="黑体"/>
                <w:szCs w:val="18"/>
              </w:rPr>
              <w:t>2</w:t>
            </w:r>
          </w:p>
        </w:tc>
        <w:tc>
          <w:tcPr>
            <w:tcW w:w="1134" w:type="dxa"/>
            <w:tcBorders>
              <w:top w:val="single" w:color="auto" w:sz="12" w:space="0"/>
            </w:tcBorders>
            <w:vAlign w:val="center"/>
          </w:tcPr>
          <w:p w14:paraId="2EF8CA3E">
            <w:pPr>
              <w:pStyle w:val="14"/>
              <w:rPr>
                <w:szCs w:val="16"/>
              </w:rPr>
            </w:pPr>
            <w:r>
              <w:rPr>
                <w:rFonts w:hint="eastAsia" w:cs="Arial"/>
                <w:szCs w:val="18"/>
              </w:rPr>
              <w:t>3</w:t>
            </w:r>
          </w:p>
        </w:tc>
        <w:tc>
          <w:tcPr>
            <w:tcW w:w="1203" w:type="dxa"/>
            <w:tcBorders>
              <w:top w:val="single" w:color="auto" w:sz="12" w:space="0"/>
              <w:right w:val="single" w:color="auto" w:sz="12" w:space="0"/>
            </w:tcBorders>
            <w:vAlign w:val="center"/>
          </w:tcPr>
          <w:p w14:paraId="055A34FA">
            <w:pPr>
              <w:pStyle w:val="14"/>
              <w:rPr>
                <w:szCs w:val="16"/>
              </w:rPr>
            </w:pPr>
            <w:r>
              <w:rPr>
                <w:rFonts w:hint="eastAsia"/>
                <w:szCs w:val="16"/>
              </w:rPr>
              <w:t>4</w:t>
            </w:r>
          </w:p>
        </w:tc>
      </w:tr>
      <w:tr w14:paraId="5B53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0981ABBB">
            <w:pPr>
              <w:pStyle w:val="15"/>
              <w:jc w:val="left"/>
            </w:pPr>
            <w:r>
              <w:rPr>
                <w:rFonts w:hint="eastAsia" w:asciiTheme="minorEastAsia" w:hAnsiTheme="minorEastAsia" w:eastAsiaTheme="minorEastAsia"/>
              </w:rPr>
              <w:t xml:space="preserve">第一单元 </w:t>
            </w:r>
            <w:r>
              <w:rPr>
                <w:rFonts w:asciiTheme="minorEastAsia" w:hAnsiTheme="minorEastAsia" w:eastAsiaTheme="minorEastAsia"/>
              </w:rPr>
              <w:t>表演元素训练</w:t>
            </w:r>
          </w:p>
        </w:tc>
        <w:tc>
          <w:tcPr>
            <w:tcW w:w="1134" w:type="dxa"/>
            <w:vAlign w:val="center"/>
          </w:tcPr>
          <w:p w14:paraId="4EA5D004">
            <w:pPr>
              <w:pStyle w:val="15"/>
            </w:pPr>
            <w:r>
              <w:rPr>
                <w:rFonts w:hint="eastAsia"/>
              </w:rPr>
              <w:t>√</w:t>
            </w:r>
          </w:p>
        </w:tc>
        <w:tc>
          <w:tcPr>
            <w:tcW w:w="1276" w:type="dxa"/>
            <w:vAlign w:val="center"/>
          </w:tcPr>
          <w:p w14:paraId="4A2A144D">
            <w:pPr>
              <w:pStyle w:val="15"/>
            </w:pPr>
          </w:p>
        </w:tc>
        <w:tc>
          <w:tcPr>
            <w:tcW w:w="1134" w:type="dxa"/>
            <w:vAlign w:val="center"/>
          </w:tcPr>
          <w:p w14:paraId="4B59A890">
            <w:pPr>
              <w:pStyle w:val="15"/>
            </w:pPr>
          </w:p>
        </w:tc>
        <w:tc>
          <w:tcPr>
            <w:tcW w:w="1203" w:type="dxa"/>
            <w:tcBorders>
              <w:right w:val="single" w:color="auto" w:sz="12" w:space="0"/>
            </w:tcBorders>
            <w:vAlign w:val="center"/>
          </w:tcPr>
          <w:p w14:paraId="0B7324B2">
            <w:pPr>
              <w:pStyle w:val="15"/>
            </w:pPr>
            <w:r>
              <w:rPr>
                <w:rFonts w:hint="eastAsia"/>
              </w:rPr>
              <w:t>√</w:t>
            </w:r>
          </w:p>
        </w:tc>
      </w:tr>
      <w:tr w14:paraId="1F11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29F7ADA2">
            <w:pPr>
              <w:pStyle w:val="15"/>
              <w:jc w:val="left"/>
            </w:pPr>
            <w:r>
              <w:rPr>
                <w:rFonts w:hint="eastAsia" w:asciiTheme="minorEastAsia" w:hAnsiTheme="minorEastAsia" w:eastAsiaTheme="minorEastAsia"/>
              </w:rPr>
              <w:t xml:space="preserve">第二单元 </w:t>
            </w:r>
            <w:r>
              <w:rPr>
                <w:rFonts w:asciiTheme="minorEastAsia" w:hAnsiTheme="minorEastAsia" w:eastAsiaTheme="minorEastAsia"/>
              </w:rPr>
              <w:t>故事讲述</w:t>
            </w:r>
          </w:p>
        </w:tc>
        <w:tc>
          <w:tcPr>
            <w:tcW w:w="1134" w:type="dxa"/>
            <w:vAlign w:val="center"/>
          </w:tcPr>
          <w:p w14:paraId="1DCCED1B">
            <w:pPr>
              <w:pStyle w:val="15"/>
            </w:pPr>
            <w:r>
              <w:rPr>
                <w:rFonts w:hint="eastAsia"/>
              </w:rPr>
              <w:t>√</w:t>
            </w:r>
          </w:p>
        </w:tc>
        <w:tc>
          <w:tcPr>
            <w:tcW w:w="1276" w:type="dxa"/>
            <w:vAlign w:val="center"/>
          </w:tcPr>
          <w:p w14:paraId="59B0E2B3">
            <w:pPr>
              <w:pStyle w:val="15"/>
            </w:pPr>
            <w:r>
              <w:rPr>
                <w:rFonts w:hint="eastAsia"/>
              </w:rPr>
              <w:t>√</w:t>
            </w:r>
          </w:p>
        </w:tc>
        <w:tc>
          <w:tcPr>
            <w:tcW w:w="1134" w:type="dxa"/>
            <w:vAlign w:val="center"/>
          </w:tcPr>
          <w:p w14:paraId="71F5C836">
            <w:pPr>
              <w:pStyle w:val="15"/>
            </w:pPr>
            <w:r>
              <w:rPr>
                <w:rFonts w:hint="eastAsia"/>
              </w:rPr>
              <w:t>√</w:t>
            </w:r>
          </w:p>
        </w:tc>
        <w:tc>
          <w:tcPr>
            <w:tcW w:w="1203" w:type="dxa"/>
            <w:tcBorders>
              <w:right w:val="single" w:color="auto" w:sz="12" w:space="0"/>
            </w:tcBorders>
            <w:vAlign w:val="center"/>
          </w:tcPr>
          <w:p w14:paraId="1FAF31AA">
            <w:pPr>
              <w:pStyle w:val="15"/>
            </w:pPr>
            <w:r>
              <w:rPr>
                <w:rFonts w:hint="eastAsia"/>
              </w:rPr>
              <w:t>√</w:t>
            </w:r>
          </w:p>
        </w:tc>
      </w:tr>
      <w:tr w14:paraId="621B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6A4B36BB">
            <w:pPr>
              <w:pStyle w:val="15"/>
              <w:jc w:val="left"/>
            </w:pPr>
            <w:r>
              <w:rPr>
                <w:rFonts w:hint="eastAsia" w:asciiTheme="minorEastAsia" w:hAnsiTheme="minorEastAsia" w:eastAsiaTheme="minorEastAsia"/>
              </w:rPr>
              <w:t xml:space="preserve">第三单元 </w:t>
            </w:r>
            <w:r>
              <w:rPr>
                <w:rFonts w:asciiTheme="minorEastAsia" w:hAnsiTheme="minorEastAsia" w:eastAsiaTheme="minorEastAsia"/>
              </w:rPr>
              <w:t>单人小品练习</w:t>
            </w:r>
          </w:p>
        </w:tc>
        <w:tc>
          <w:tcPr>
            <w:tcW w:w="1134" w:type="dxa"/>
            <w:vAlign w:val="center"/>
          </w:tcPr>
          <w:p w14:paraId="627FA6E8">
            <w:pPr>
              <w:pStyle w:val="15"/>
            </w:pPr>
            <w:r>
              <w:rPr>
                <w:rFonts w:hint="eastAsia"/>
              </w:rPr>
              <w:t>√</w:t>
            </w:r>
          </w:p>
        </w:tc>
        <w:tc>
          <w:tcPr>
            <w:tcW w:w="1276" w:type="dxa"/>
            <w:vAlign w:val="center"/>
          </w:tcPr>
          <w:p w14:paraId="5632FF9A">
            <w:pPr>
              <w:pStyle w:val="15"/>
            </w:pPr>
            <w:r>
              <w:rPr>
                <w:rFonts w:hint="eastAsia"/>
              </w:rPr>
              <w:t>√</w:t>
            </w:r>
          </w:p>
        </w:tc>
        <w:tc>
          <w:tcPr>
            <w:tcW w:w="1134" w:type="dxa"/>
            <w:vAlign w:val="center"/>
          </w:tcPr>
          <w:p w14:paraId="7D84914E">
            <w:pPr>
              <w:pStyle w:val="15"/>
            </w:pPr>
            <w:r>
              <w:rPr>
                <w:rFonts w:hint="eastAsia"/>
              </w:rPr>
              <w:t>√</w:t>
            </w:r>
          </w:p>
        </w:tc>
        <w:tc>
          <w:tcPr>
            <w:tcW w:w="1203" w:type="dxa"/>
            <w:tcBorders>
              <w:right w:val="single" w:color="auto" w:sz="12" w:space="0"/>
            </w:tcBorders>
            <w:vAlign w:val="center"/>
          </w:tcPr>
          <w:p w14:paraId="33A528D1">
            <w:pPr>
              <w:pStyle w:val="15"/>
            </w:pPr>
            <w:r>
              <w:rPr>
                <w:rFonts w:hint="eastAsia"/>
              </w:rPr>
              <w:t>√</w:t>
            </w:r>
          </w:p>
        </w:tc>
      </w:tr>
      <w:tr w14:paraId="51B9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206C4FD8">
            <w:pPr>
              <w:pStyle w:val="15"/>
              <w:jc w:val="left"/>
              <w:rPr>
                <w:rFonts w:asciiTheme="minorEastAsia" w:hAnsiTheme="minorEastAsia" w:eastAsiaTheme="minorEastAsia"/>
              </w:rPr>
            </w:pPr>
            <w:r>
              <w:rPr>
                <w:rFonts w:hint="eastAsia" w:asciiTheme="minorEastAsia" w:hAnsiTheme="minorEastAsia" w:eastAsiaTheme="minorEastAsia"/>
              </w:rPr>
              <w:t xml:space="preserve">第四单元 </w:t>
            </w:r>
            <w:r>
              <w:rPr>
                <w:rFonts w:asciiTheme="minorEastAsia" w:hAnsiTheme="minorEastAsia" w:eastAsiaTheme="minorEastAsia"/>
              </w:rPr>
              <w:t>即兴表演与画面小品</w:t>
            </w:r>
          </w:p>
        </w:tc>
        <w:tc>
          <w:tcPr>
            <w:tcW w:w="1134" w:type="dxa"/>
            <w:vAlign w:val="center"/>
          </w:tcPr>
          <w:p w14:paraId="763FE0C7">
            <w:pPr>
              <w:pStyle w:val="15"/>
            </w:pPr>
            <w:r>
              <w:rPr>
                <w:rFonts w:hint="eastAsia"/>
              </w:rPr>
              <w:t>√</w:t>
            </w:r>
          </w:p>
        </w:tc>
        <w:tc>
          <w:tcPr>
            <w:tcW w:w="1276" w:type="dxa"/>
            <w:vAlign w:val="center"/>
          </w:tcPr>
          <w:p w14:paraId="0B9F298B">
            <w:pPr>
              <w:pStyle w:val="15"/>
            </w:pPr>
            <w:r>
              <w:rPr>
                <w:rFonts w:hint="eastAsia"/>
              </w:rPr>
              <w:t>√</w:t>
            </w:r>
          </w:p>
        </w:tc>
        <w:tc>
          <w:tcPr>
            <w:tcW w:w="1134" w:type="dxa"/>
            <w:vAlign w:val="center"/>
          </w:tcPr>
          <w:p w14:paraId="7409834C">
            <w:pPr>
              <w:pStyle w:val="15"/>
            </w:pPr>
            <w:r>
              <w:rPr>
                <w:rFonts w:hint="eastAsia"/>
              </w:rPr>
              <w:t>√</w:t>
            </w:r>
          </w:p>
        </w:tc>
        <w:tc>
          <w:tcPr>
            <w:tcW w:w="1203" w:type="dxa"/>
            <w:tcBorders>
              <w:right w:val="single" w:color="auto" w:sz="12" w:space="0"/>
            </w:tcBorders>
            <w:vAlign w:val="center"/>
          </w:tcPr>
          <w:p w14:paraId="4B8F40E3">
            <w:pPr>
              <w:pStyle w:val="15"/>
            </w:pPr>
            <w:r>
              <w:rPr>
                <w:rFonts w:hint="eastAsia"/>
              </w:rPr>
              <w:t>√</w:t>
            </w:r>
          </w:p>
        </w:tc>
      </w:tr>
      <w:tr w14:paraId="21EB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166782E4">
            <w:pPr>
              <w:pStyle w:val="15"/>
              <w:jc w:val="left"/>
              <w:rPr>
                <w:rFonts w:asciiTheme="minorEastAsia" w:hAnsiTheme="minorEastAsia" w:eastAsiaTheme="minorEastAsia"/>
              </w:rPr>
            </w:pPr>
            <w:r>
              <w:rPr>
                <w:rFonts w:hint="eastAsia" w:asciiTheme="minorEastAsia" w:hAnsiTheme="minorEastAsia" w:eastAsiaTheme="minorEastAsia"/>
              </w:rPr>
              <w:t xml:space="preserve">第五单元 </w:t>
            </w:r>
            <w:r>
              <w:rPr>
                <w:rFonts w:asciiTheme="minorEastAsia" w:hAnsiTheme="minorEastAsia" w:eastAsiaTheme="minorEastAsia"/>
              </w:rPr>
              <w:t>完整文本坐排</w:t>
            </w:r>
          </w:p>
        </w:tc>
        <w:tc>
          <w:tcPr>
            <w:tcW w:w="1134" w:type="dxa"/>
            <w:vAlign w:val="center"/>
          </w:tcPr>
          <w:p w14:paraId="1C151FCD">
            <w:pPr>
              <w:pStyle w:val="15"/>
            </w:pPr>
            <w:r>
              <w:rPr>
                <w:rFonts w:hint="eastAsia"/>
              </w:rPr>
              <w:t>√</w:t>
            </w:r>
          </w:p>
        </w:tc>
        <w:tc>
          <w:tcPr>
            <w:tcW w:w="1276" w:type="dxa"/>
            <w:vAlign w:val="center"/>
          </w:tcPr>
          <w:p w14:paraId="7171AD13">
            <w:pPr>
              <w:pStyle w:val="15"/>
            </w:pPr>
            <w:r>
              <w:rPr>
                <w:rFonts w:hint="eastAsia"/>
              </w:rPr>
              <w:t>√</w:t>
            </w:r>
          </w:p>
        </w:tc>
        <w:tc>
          <w:tcPr>
            <w:tcW w:w="1134" w:type="dxa"/>
            <w:vAlign w:val="center"/>
          </w:tcPr>
          <w:p w14:paraId="3109952F">
            <w:pPr>
              <w:pStyle w:val="15"/>
            </w:pPr>
            <w:r>
              <w:rPr>
                <w:rFonts w:hint="eastAsia"/>
              </w:rPr>
              <w:t>√</w:t>
            </w:r>
          </w:p>
        </w:tc>
        <w:tc>
          <w:tcPr>
            <w:tcW w:w="1203" w:type="dxa"/>
            <w:tcBorders>
              <w:right w:val="single" w:color="auto" w:sz="12" w:space="0"/>
            </w:tcBorders>
            <w:vAlign w:val="center"/>
          </w:tcPr>
          <w:p w14:paraId="57ACF979">
            <w:pPr>
              <w:pStyle w:val="15"/>
            </w:pPr>
            <w:r>
              <w:rPr>
                <w:rFonts w:hint="eastAsia"/>
              </w:rPr>
              <w:t>√</w:t>
            </w:r>
          </w:p>
        </w:tc>
      </w:tr>
      <w:tr w14:paraId="0F05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21112842">
            <w:pPr>
              <w:pStyle w:val="15"/>
              <w:jc w:val="left"/>
              <w:rPr>
                <w:rFonts w:asciiTheme="minorEastAsia" w:hAnsiTheme="minorEastAsia" w:eastAsiaTheme="minorEastAsia"/>
              </w:rPr>
            </w:pPr>
            <w:r>
              <w:rPr>
                <w:rFonts w:hint="eastAsia" w:asciiTheme="minorEastAsia" w:hAnsiTheme="minorEastAsia" w:eastAsiaTheme="minorEastAsia"/>
              </w:rPr>
              <w:t xml:space="preserve">第六单元 </w:t>
            </w:r>
            <w:r>
              <w:rPr>
                <w:rFonts w:asciiTheme="minorEastAsia" w:hAnsiTheme="minorEastAsia" w:eastAsiaTheme="minorEastAsia"/>
              </w:rPr>
              <w:t>完整文本排练</w:t>
            </w:r>
          </w:p>
        </w:tc>
        <w:tc>
          <w:tcPr>
            <w:tcW w:w="1134" w:type="dxa"/>
            <w:vAlign w:val="center"/>
          </w:tcPr>
          <w:p w14:paraId="2A423A5A">
            <w:pPr>
              <w:pStyle w:val="15"/>
            </w:pPr>
            <w:r>
              <w:rPr>
                <w:rFonts w:hint="eastAsia"/>
              </w:rPr>
              <w:t>√</w:t>
            </w:r>
          </w:p>
        </w:tc>
        <w:tc>
          <w:tcPr>
            <w:tcW w:w="1276" w:type="dxa"/>
            <w:vAlign w:val="center"/>
          </w:tcPr>
          <w:p w14:paraId="49C56862">
            <w:pPr>
              <w:pStyle w:val="15"/>
            </w:pPr>
            <w:r>
              <w:rPr>
                <w:rFonts w:hint="eastAsia"/>
              </w:rPr>
              <w:t>√</w:t>
            </w:r>
          </w:p>
        </w:tc>
        <w:tc>
          <w:tcPr>
            <w:tcW w:w="1134" w:type="dxa"/>
            <w:vAlign w:val="center"/>
          </w:tcPr>
          <w:p w14:paraId="354261B3">
            <w:pPr>
              <w:pStyle w:val="15"/>
            </w:pPr>
            <w:r>
              <w:rPr>
                <w:rFonts w:hint="eastAsia"/>
              </w:rPr>
              <w:t>√</w:t>
            </w:r>
          </w:p>
        </w:tc>
        <w:tc>
          <w:tcPr>
            <w:tcW w:w="1203" w:type="dxa"/>
            <w:tcBorders>
              <w:right w:val="single" w:color="auto" w:sz="12" w:space="0"/>
            </w:tcBorders>
            <w:vAlign w:val="center"/>
          </w:tcPr>
          <w:p w14:paraId="4EAAF1A9">
            <w:pPr>
              <w:pStyle w:val="15"/>
            </w:pPr>
            <w:r>
              <w:rPr>
                <w:rFonts w:hint="eastAsia"/>
              </w:rPr>
              <w:t>√</w:t>
            </w:r>
          </w:p>
        </w:tc>
      </w:tr>
      <w:tr w14:paraId="1388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529" w:type="dxa"/>
            <w:tcBorders>
              <w:left w:val="single" w:color="auto" w:sz="12" w:space="0"/>
            </w:tcBorders>
          </w:tcPr>
          <w:p w14:paraId="604D5CE2">
            <w:pPr>
              <w:pStyle w:val="15"/>
              <w:jc w:val="left"/>
              <w:rPr>
                <w:rFonts w:asciiTheme="minorEastAsia" w:hAnsiTheme="minorEastAsia" w:eastAsiaTheme="minorEastAsia"/>
              </w:rPr>
            </w:pPr>
            <w:r>
              <w:rPr>
                <w:rFonts w:hint="eastAsia" w:asciiTheme="minorEastAsia" w:hAnsiTheme="minorEastAsia" w:eastAsiaTheme="minorEastAsia"/>
              </w:rPr>
              <w:t xml:space="preserve">第七单元 </w:t>
            </w:r>
            <w:r>
              <w:rPr>
                <w:rFonts w:asciiTheme="minorEastAsia" w:hAnsiTheme="minorEastAsia" w:eastAsiaTheme="minorEastAsia"/>
              </w:rPr>
              <w:t>联排</w:t>
            </w:r>
          </w:p>
        </w:tc>
        <w:tc>
          <w:tcPr>
            <w:tcW w:w="1134" w:type="dxa"/>
            <w:vAlign w:val="center"/>
          </w:tcPr>
          <w:p w14:paraId="12F1467D">
            <w:pPr>
              <w:pStyle w:val="15"/>
            </w:pPr>
            <w:r>
              <w:rPr>
                <w:rFonts w:hint="eastAsia"/>
              </w:rPr>
              <w:t>√</w:t>
            </w:r>
          </w:p>
        </w:tc>
        <w:tc>
          <w:tcPr>
            <w:tcW w:w="1276" w:type="dxa"/>
            <w:vAlign w:val="center"/>
          </w:tcPr>
          <w:p w14:paraId="4D29D611">
            <w:pPr>
              <w:pStyle w:val="15"/>
            </w:pPr>
            <w:r>
              <w:rPr>
                <w:rFonts w:hint="eastAsia"/>
              </w:rPr>
              <w:t>√</w:t>
            </w:r>
          </w:p>
        </w:tc>
        <w:tc>
          <w:tcPr>
            <w:tcW w:w="1134" w:type="dxa"/>
            <w:vAlign w:val="center"/>
          </w:tcPr>
          <w:p w14:paraId="59062DE7">
            <w:pPr>
              <w:pStyle w:val="15"/>
            </w:pPr>
            <w:r>
              <w:rPr>
                <w:rFonts w:hint="eastAsia"/>
              </w:rPr>
              <w:t>√</w:t>
            </w:r>
          </w:p>
        </w:tc>
        <w:tc>
          <w:tcPr>
            <w:tcW w:w="1203" w:type="dxa"/>
            <w:tcBorders>
              <w:right w:val="single" w:color="auto" w:sz="12" w:space="0"/>
            </w:tcBorders>
            <w:vAlign w:val="center"/>
          </w:tcPr>
          <w:p w14:paraId="5D1BEE0D">
            <w:pPr>
              <w:pStyle w:val="15"/>
            </w:pPr>
            <w:r>
              <w:rPr>
                <w:rFonts w:hint="eastAsia"/>
              </w:rPr>
              <w:t>√</w:t>
            </w:r>
          </w:p>
        </w:tc>
      </w:tr>
    </w:tbl>
    <w:p w14:paraId="5B1FBFA2">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744"/>
        <w:gridCol w:w="1883"/>
        <w:gridCol w:w="1738"/>
        <w:gridCol w:w="725"/>
        <w:gridCol w:w="669"/>
        <w:gridCol w:w="717"/>
      </w:tblGrid>
      <w:tr w14:paraId="7E90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79" w:type="dxa"/>
            <w:vMerge w:val="restart"/>
            <w:tcBorders>
              <w:top w:val="single" w:color="auto" w:sz="12" w:space="0"/>
              <w:left w:val="single" w:color="auto" w:sz="12" w:space="0"/>
            </w:tcBorders>
            <w:vAlign w:val="center"/>
          </w:tcPr>
          <w:p w14:paraId="6C079453">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839" w:type="dxa"/>
            <w:vMerge w:val="restart"/>
            <w:tcBorders>
              <w:top w:val="single" w:color="auto" w:sz="12" w:space="0"/>
            </w:tcBorders>
            <w:vAlign w:val="center"/>
          </w:tcPr>
          <w:p w14:paraId="79D21242">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B137394">
            <w:pPr>
              <w:pStyle w:val="14"/>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0445A326">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315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679" w:type="dxa"/>
            <w:vMerge w:val="continue"/>
            <w:tcBorders>
              <w:left w:val="single" w:color="auto" w:sz="12" w:space="0"/>
            </w:tcBorders>
          </w:tcPr>
          <w:p w14:paraId="0F494AFE">
            <w:pPr>
              <w:widowControl w:val="0"/>
              <w:snapToGrid w:val="0"/>
              <w:jc w:val="center"/>
              <w:rPr>
                <w:rFonts w:ascii="黑体" w:hAnsi="黑体" w:eastAsia="黑体"/>
                <w:bCs/>
                <w:sz w:val="21"/>
                <w:szCs w:val="21"/>
              </w:rPr>
            </w:pPr>
          </w:p>
        </w:tc>
        <w:tc>
          <w:tcPr>
            <w:tcW w:w="1839" w:type="dxa"/>
            <w:vMerge w:val="continue"/>
          </w:tcPr>
          <w:p w14:paraId="09CEA71A">
            <w:pPr>
              <w:widowControl w:val="0"/>
              <w:snapToGrid w:val="0"/>
              <w:jc w:val="center"/>
              <w:rPr>
                <w:rFonts w:ascii="黑体" w:hAnsi="黑体" w:eastAsia="黑体"/>
                <w:bCs/>
                <w:sz w:val="21"/>
                <w:szCs w:val="21"/>
              </w:rPr>
            </w:pPr>
          </w:p>
        </w:tc>
        <w:tc>
          <w:tcPr>
            <w:tcW w:w="1697" w:type="dxa"/>
            <w:vMerge w:val="continue"/>
          </w:tcPr>
          <w:p w14:paraId="57ED4618">
            <w:pPr>
              <w:widowControl w:val="0"/>
              <w:snapToGrid w:val="0"/>
              <w:jc w:val="center"/>
              <w:rPr>
                <w:rFonts w:ascii="黑体" w:hAnsi="黑体" w:eastAsia="黑体"/>
                <w:bCs/>
                <w:sz w:val="21"/>
                <w:szCs w:val="21"/>
              </w:rPr>
            </w:pPr>
          </w:p>
        </w:tc>
        <w:tc>
          <w:tcPr>
            <w:tcW w:w="708" w:type="dxa"/>
            <w:vAlign w:val="center"/>
          </w:tcPr>
          <w:p w14:paraId="44A6E2A8">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51521C0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56090517">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3C2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tcPr>
          <w:p w14:paraId="4BE2BAC6">
            <w:pPr>
              <w:widowControl w:val="0"/>
              <w:snapToGrid w:val="0"/>
              <w:jc w:val="left"/>
              <w:rPr>
                <w:rFonts w:ascii="Times New Roman" w:hAnsi="Times New Roman"/>
                <w:bCs/>
                <w:sz w:val="21"/>
                <w:szCs w:val="21"/>
              </w:rPr>
            </w:pPr>
            <w:r>
              <w:rPr>
                <w:rFonts w:hint="eastAsia" w:asciiTheme="minorEastAsia" w:hAnsiTheme="minorEastAsia" w:eastAsiaTheme="minorEastAsia"/>
              </w:rPr>
              <w:t xml:space="preserve">第一单元 </w:t>
            </w:r>
            <w:r>
              <w:rPr>
                <w:rFonts w:asciiTheme="minorEastAsia" w:hAnsiTheme="minorEastAsia" w:eastAsiaTheme="minorEastAsia"/>
              </w:rPr>
              <w:t>表演元素训练</w:t>
            </w:r>
          </w:p>
        </w:tc>
        <w:tc>
          <w:tcPr>
            <w:tcW w:w="1839" w:type="dxa"/>
            <w:vAlign w:val="center"/>
          </w:tcPr>
          <w:p w14:paraId="4F578EB2">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141F70B7">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54242EC5">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0B232A8A">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F23A3F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7556C8B2">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1D5E3FD0">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3954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tcPr>
          <w:p w14:paraId="25EA99A5">
            <w:pPr>
              <w:widowControl w:val="0"/>
              <w:snapToGrid w:val="0"/>
              <w:jc w:val="left"/>
              <w:rPr>
                <w:rFonts w:ascii="Times New Roman" w:hAnsi="Times New Roman"/>
                <w:bCs/>
                <w:sz w:val="21"/>
                <w:szCs w:val="21"/>
              </w:rPr>
            </w:pPr>
            <w:r>
              <w:rPr>
                <w:rFonts w:hint="eastAsia" w:asciiTheme="minorEastAsia" w:hAnsiTheme="minorEastAsia" w:eastAsiaTheme="minorEastAsia"/>
              </w:rPr>
              <w:t xml:space="preserve">第二单元 </w:t>
            </w:r>
            <w:r>
              <w:rPr>
                <w:rFonts w:asciiTheme="minorEastAsia" w:hAnsiTheme="minorEastAsia" w:eastAsiaTheme="minorEastAsia"/>
              </w:rPr>
              <w:t>故事讲述</w:t>
            </w:r>
          </w:p>
        </w:tc>
        <w:tc>
          <w:tcPr>
            <w:tcW w:w="1839" w:type="dxa"/>
            <w:vAlign w:val="center"/>
          </w:tcPr>
          <w:p w14:paraId="2050CEA1">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0CC50A8E">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34151EBE">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294923A9">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75E9CC8E">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25594C56">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6DD256AE">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7599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tcPr>
          <w:p w14:paraId="729EC302">
            <w:pPr>
              <w:widowControl w:val="0"/>
              <w:snapToGrid w:val="0"/>
              <w:jc w:val="left"/>
              <w:rPr>
                <w:rFonts w:ascii="Times New Roman" w:hAnsi="Times New Roman"/>
                <w:bCs/>
                <w:sz w:val="21"/>
                <w:szCs w:val="21"/>
              </w:rPr>
            </w:pPr>
            <w:r>
              <w:rPr>
                <w:rFonts w:hint="eastAsia" w:asciiTheme="minorEastAsia" w:hAnsiTheme="minorEastAsia" w:eastAsiaTheme="minorEastAsia"/>
              </w:rPr>
              <w:t xml:space="preserve">第三单元 </w:t>
            </w:r>
            <w:r>
              <w:rPr>
                <w:rFonts w:asciiTheme="minorEastAsia" w:hAnsiTheme="minorEastAsia" w:eastAsiaTheme="minorEastAsia"/>
              </w:rPr>
              <w:t>单人小品练习</w:t>
            </w:r>
          </w:p>
        </w:tc>
        <w:tc>
          <w:tcPr>
            <w:tcW w:w="1839" w:type="dxa"/>
            <w:vAlign w:val="center"/>
          </w:tcPr>
          <w:p w14:paraId="2438E66E">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14819375">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4FAC1A43">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187863F8">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D9FDC96">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14:paraId="58DE48DF">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00" w:type="dxa"/>
            <w:tcBorders>
              <w:right w:val="single" w:color="auto" w:sz="12" w:space="0"/>
            </w:tcBorders>
            <w:vAlign w:val="center"/>
          </w:tcPr>
          <w:p w14:paraId="629E7FCE">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1CA6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tcPr>
          <w:p w14:paraId="5E1A99CC">
            <w:pPr>
              <w:widowControl w:val="0"/>
              <w:snapToGrid w:val="0"/>
              <w:jc w:val="left"/>
              <w:rPr>
                <w:rFonts w:ascii="Times New Roman" w:hAnsi="Times New Roman"/>
                <w:bCs/>
                <w:sz w:val="21"/>
                <w:szCs w:val="21"/>
              </w:rPr>
            </w:pPr>
            <w:r>
              <w:rPr>
                <w:rFonts w:hint="eastAsia" w:asciiTheme="minorEastAsia" w:hAnsiTheme="minorEastAsia" w:eastAsiaTheme="minorEastAsia"/>
              </w:rPr>
              <w:t xml:space="preserve">第四单元 </w:t>
            </w:r>
            <w:r>
              <w:rPr>
                <w:rFonts w:asciiTheme="minorEastAsia" w:hAnsiTheme="minorEastAsia" w:eastAsiaTheme="minorEastAsia"/>
              </w:rPr>
              <w:t>即兴表演与画面小品</w:t>
            </w:r>
          </w:p>
        </w:tc>
        <w:tc>
          <w:tcPr>
            <w:tcW w:w="1839" w:type="dxa"/>
            <w:vAlign w:val="center"/>
          </w:tcPr>
          <w:p w14:paraId="06D39FFB">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770D5ADF">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3D8B0897">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19D56EC3">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2C06E384">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F530D08">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5027A9B9">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4693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tcPr>
          <w:p w14:paraId="7A8923A4">
            <w:pPr>
              <w:widowControl w:val="0"/>
              <w:snapToGrid w:val="0"/>
              <w:jc w:val="both"/>
              <w:rPr>
                <w:rFonts w:asciiTheme="minorEastAsia" w:hAnsiTheme="minorEastAsia" w:eastAsiaTheme="minorEastAsia"/>
              </w:rPr>
            </w:pPr>
            <w:r>
              <w:rPr>
                <w:rFonts w:hint="eastAsia" w:asciiTheme="minorEastAsia" w:hAnsiTheme="minorEastAsia" w:eastAsiaTheme="minorEastAsia"/>
              </w:rPr>
              <w:t xml:space="preserve">第五单元 </w:t>
            </w:r>
            <w:r>
              <w:rPr>
                <w:rFonts w:asciiTheme="minorEastAsia" w:hAnsiTheme="minorEastAsia" w:eastAsiaTheme="minorEastAsia"/>
              </w:rPr>
              <w:t>完整文本坐排</w:t>
            </w:r>
          </w:p>
        </w:tc>
        <w:tc>
          <w:tcPr>
            <w:tcW w:w="1839" w:type="dxa"/>
            <w:vAlign w:val="center"/>
          </w:tcPr>
          <w:p w14:paraId="7B61F203">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778E5F50">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7A29314D">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19555860">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7A2C290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0B2EB65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1A1584C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AA2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tcPr>
          <w:p w14:paraId="59E63908">
            <w:pPr>
              <w:widowControl w:val="0"/>
              <w:snapToGrid w:val="0"/>
              <w:jc w:val="both"/>
              <w:rPr>
                <w:rFonts w:asciiTheme="minorEastAsia" w:hAnsiTheme="minorEastAsia" w:eastAsiaTheme="minorEastAsia"/>
              </w:rPr>
            </w:pPr>
            <w:r>
              <w:rPr>
                <w:rFonts w:hint="eastAsia" w:asciiTheme="minorEastAsia" w:hAnsiTheme="minorEastAsia" w:eastAsiaTheme="minorEastAsia"/>
              </w:rPr>
              <w:t xml:space="preserve">第六单元 </w:t>
            </w:r>
            <w:r>
              <w:rPr>
                <w:rFonts w:asciiTheme="minorEastAsia" w:hAnsiTheme="minorEastAsia" w:eastAsiaTheme="minorEastAsia"/>
              </w:rPr>
              <w:t>完整文本排练</w:t>
            </w:r>
          </w:p>
        </w:tc>
        <w:tc>
          <w:tcPr>
            <w:tcW w:w="1839" w:type="dxa"/>
            <w:vAlign w:val="center"/>
          </w:tcPr>
          <w:p w14:paraId="02E416A1">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0344CF32">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7026DE71">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1E307C87">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45261B0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61E819DC">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right w:val="single" w:color="auto" w:sz="12" w:space="0"/>
            </w:tcBorders>
            <w:vAlign w:val="center"/>
          </w:tcPr>
          <w:p w14:paraId="2034F4DA">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1A34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679" w:type="dxa"/>
            <w:tcBorders>
              <w:left w:val="single" w:color="auto" w:sz="12" w:space="0"/>
            </w:tcBorders>
          </w:tcPr>
          <w:p w14:paraId="0D082F0E">
            <w:pPr>
              <w:widowControl w:val="0"/>
              <w:snapToGrid w:val="0"/>
              <w:jc w:val="both"/>
              <w:rPr>
                <w:rFonts w:asciiTheme="minorEastAsia" w:hAnsiTheme="minorEastAsia" w:eastAsiaTheme="minorEastAsia"/>
              </w:rPr>
            </w:pPr>
            <w:r>
              <w:rPr>
                <w:rFonts w:hint="eastAsia" w:asciiTheme="minorEastAsia" w:hAnsiTheme="minorEastAsia" w:eastAsiaTheme="minorEastAsia"/>
              </w:rPr>
              <w:t xml:space="preserve">第七单元 </w:t>
            </w:r>
            <w:r>
              <w:rPr>
                <w:rFonts w:asciiTheme="minorEastAsia" w:hAnsiTheme="minorEastAsia" w:eastAsiaTheme="minorEastAsia"/>
              </w:rPr>
              <w:t>联排</w:t>
            </w:r>
          </w:p>
        </w:tc>
        <w:tc>
          <w:tcPr>
            <w:tcW w:w="1839" w:type="dxa"/>
            <w:vAlign w:val="center"/>
          </w:tcPr>
          <w:p w14:paraId="3FFC8BDA">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568E003A">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0E01F345">
            <w:pPr>
              <w:widowControl w:val="0"/>
              <w:snapToGrid w:val="0"/>
              <w:jc w:val="center"/>
              <w:rPr>
                <w:rFonts w:ascii="Times New Roman" w:hAnsi="Times New Roman"/>
                <w:bCs/>
                <w:sz w:val="21"/>
                <w:szCs w:val="21"/>
              </w:rPr>
            </w:pPr>
            <w:r>
              <w:rPr>
                <w:rFonts w:hint="eastAsia" w:ascii="Times New Roman" w:hAnsi="Times New Roman"/>
                <w:bCs/>
                <w:sz w:val="21"/>
                <w:szCs w:val="21"/>
              </w:rPr>
              <w:t>学生练习讨论</w:t>
            </w:r>
          </w:p>
        </w:tc>
        <w:tc>
          <w:tcPr>
            <w:tcW w:w="1697" w:type="dxa"/>
            <w:vAlign w:val="center"/>
          </w:tcPr>
          <w:p w14:paraId="7BDE66F8">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1E212E2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79F57EB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5A0C054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51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ED19C61">
            <w:pPr>
              <w:pStyle w:val="14"/>
              <w:widowControl w:val="0"/>
            </w:pPr>
            <w:r>
              <w:rPr>
                <w:rFonts w:hint="eastAsia"/>
              </w:rPr>
              <w:t>合计</w:t>
            </w:r>
          </w:p>
        </w:tc>
        <w:tc>
          <w:tcPr>
            <w:tcW w:w="708" w:type="dxa"/>
            <w:tcBorders>
              <w:bottom w:val="single" w:color="auto" w:sz="12" w:space="0"/>
            </w:tcBorders>
            <w:vAlign w:val="center"/>
          </w:tcPr>
          <w:p w14:paraId="3A68EF4F">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tcBorders>
              <w:bottom w:val="single" w:color="auto" w:sz="12" w:space="0"/>
            </w:tcBorders>
            <w:vAlign w:val="center"/>
          </w:tcPr>
          <w:p w14:paraId="66B17AC5">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700" w:type="dxa"/>
            <w:tcBorders>
              <w:bottom w:val="single" w:color="auto" w:sz="12" w:space="0"/>
              <w:right w:val="single" w:color="auto" w:sz="12" w:space="0"/>
            </w:tcBorders>
            <w:vAlign w:val="center"/>
          </w:tcPr>
          <w:p w14:paraId="41BFC5F0">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264417B2">
      <w:pPr>
        <w:pStyle w:val="17"/>
        <w:spacing w:before="326" w:beforeLines="100" w:line="360" w:lineRule="auto"/>
        <w:ind w:firstLine="140" w:firstLineChars="50"/>
        <w:rPr>
          <w:rFonts w:ascii="黑体" w:hAnsi="宋体"/>
        </w:rPr>
      </w:pPr>
      <w:bookmarkStart w:id="3" w:name="OLE_LINK1"/>
      <w:bookmarkStart w:id="4" w:name="OLE_LINK2"/>
      <w:r>
        <w:rPr>
          <w:rFonts w:hint="eastAsia" w:ascii="黑体" w:hAnsi="宋体"/>
        </w:rPr>
        <w:t>四、课程思政教学设计</w:t>
      </w:r>
    </w:p>
    <w:bookmarkEnd w:id="3"/>
    <w:bookmarkEnd w:id="4"/>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D2C6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D4DD2AB">
            <w:pPr>
              <w:pStyle w:val="15"/>
              <w:widowControl w:val="0"/>
              <w:jc w:val="left"/>
            </w:pPr>
            <w:r>
              <w:rPr>
                <w:rFonts w:hint="eastAsia"/>
              </w:rPr>
              <w:t>“树文化自信、增家国情怀、感马哲美育”。</w:t>
            </w:r>
          </w:p>
          <w:p w14:paraId="44D62631">
            <w:pPr>
              <w:pStyle w:val="15"/>
              <w:widowControl w:val="0"/>
              <w:jc w:val="left"/>
            </w:pPr>
            <w:r>
              <w:rPr>
                <w:rFonts w:hint="eastAsia"/>
              </w:rPr>
              <w:t>树文化自信：每节课程的讲授中，通过融入雷锋精神的体现，使学生能生动的感受雷锋精神的博大精深，赓续精神血脉的文化自信。</w:t>
            </w:r>
          </w:p>
          <w:p w14:paraId="600FA737">
            <w:pPr>
              <w:pStyle w:val="15"/>
              <w:widowControl w:val="0"/>
              <w:jc w:val="left"/>
            </w:pPr>
            <w:r>
              <w:rPr>
                <w:rFonts w:hint="eastAsia"/>
              </w:rPr>
              <w:t>增家国情怀：在讲授中，介绍舞台表演形成原因及特点，促进学生增强家国情怀。</w:t>
            </w:r>
          </w:p>
          <w:p w14:paraId="513FF1CF">
            <w:pPr>
              <w:pStyle w:val="15"/>
              <w:widowControl w:val="0"/>
              <w:jc w:val="left"/>
            </w:pPr>
            <w:r>
              <w:rPr>
                <w:rFonts w:hint="eastAsia"/>
              </w:rPr>
              <w:t>感马哲美育：坚持人民至上，运用“艺术源于生活、高于生活”的马克思主义文艺理论为指导，在每节课程教学中，运用直观演示法及讲授法的方式，让学生以审美的视角感受优秀的艺术作品创作思路，坚持马克思主义的美学观。</w:t>
            </w:r>
          </w:p>
        </w:tc>
      </w:tr>
    </w:tbl>
    <w:p w14:paraId="4ADDBCF4">
      <w:pPr>
        <w:pStyle w:val="17"/>
        <w:spacing w:before="326" w:beforeLines="100" w:line="360" w:lineRule="auto"/>
        <w:rPr>
          <w:rFonts w:ascii="黑体" w:hAnsi="宋体"/>
        </w:rPr>
      </w:pPr>
      <w:r>
        <w:rPr>
          <w:rFonts w:hint="eastAsia" w:ascii="黑体" w:hAnsi="宋体"/>
        </w:rPr>
        <w:t>五、课程考核</w:t>
      </w:r>
      <w:bookmarkStart w:id="5" w:name="OLE_LINK4"/>
      <w:bookmarkStart w:id="6" w:name="OLE_LINK3"/>
    </w:p>
    <w:bookmarkEnd w:id="5"/>
    <w:bookmarkEnd w:id="6"/>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07"/>
        <w:gridCol w:w="992"/>
        <w:gridCol w:w="851"/>
        <w:gridCol w:w="922"/>
        <w:gridCol w:w="706"/>
      </w:tblGrid>
      <w:tr w14:paraId="1883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7A6B5F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19F3F44">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54ABD37">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3F49B295">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954E289">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73E6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3B4892E">
            <w:pPr>
              <w:widowControl w:val="0"/>
              <w:snapToGrid w:val="0"/>
              <w:jc w:val="center"/>
              <w:rPr>
                <w:rFonts w:ascii="黑体" w:hAnsi="黑体" w:eastAsia="黑体"/>
                <w:bCs/>
                <w:sz w:val="21"/>
                <w:szCs w:val="21"/>
              </w:rPr>
            </w:pPr>
          </w:p>
        </w:tc>
        <w:tc>
          <w:tcPr>
            <w:tcW w:w="709" w:type="dxa"/>
            <w:vMerge w:val="continue"/>
          </w:tcPr>
          <w:p w14:paraId="3FFF6009">
            <w:pPr>
              <w:pStyle w:val="17"/>
              <w:widowControl w:val="0"/>
              <w:jc w:val="both"/>
              <w:rPr>
                <w:rFonts w:ascii="黑体" w:hAnsi="黑体"/>
                <w:bCs/>
                <w:sz w:val="21"/>
                <w:szCs w:val="21"/>
              </w:rPr>
            </w:pPr>
          </w:p>
        </w:tc>
        <w:tc>
          <w:tcPr>
            <w:tcW w:w="2353" w:type="dxa"/>
            <w:vMerge w:val="continue"/>
            <w:tcBorders>
              <w:right w:val="double" w:color="auto" w:sz="4" w:space="0"/>
            </w:tcBorders>
          </w:tcPr>
          <w:p w14:paraId="43140732">
            <w:pPr>
              <w:pStyle w:val="17"/>
              <w:widowControl w:val="0"/>
              <w:jc w:val="both"/>
              <w:rPr>
                <w:rFonts w:ascii="黑体" w:hAnsi="黑体"/>
                <w:bCs/>
                <w:sz w:val="21"/>
                <w:szCs w:val="21"/>
              </w:rPr>
            </w:pPr>
          </w:p>
        </w:tc>
        <w:tc>
          <w:tcPr>
            <w:tcW w:w="907" w:type="dxa"/>
            <w:tcBorders>
              <w:left w:val="double" w:color="auto" w:sz="4" w:space="0"/>
            </w:tcBorders>
            <w:vAlign w:val="center"/>
          </w:tcPr>
          <w:p w14:paraId="7264DF67">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992" w:type="dxa"/>
            <w:vAlign w:val="center"/>
          </w:tcPr>
          <w:p w14:paraId="22DB753F">
            <w:pPr>
              <w:pStyle w:val="17"/>
              <w:widowControl w:val="0"/>
              <w:spacing w:line="240" w:lineRule="auto"/>
              <w:jc w:val="center"/>
              <w:rPr>
                <w:rFonts w:ascii="黑体" w:hAnsi="黑体"/>
                <w:bCs/>
                <w:sz w:val="21"/>
                <w:szCs w:val="21"/>
              </w:rPr>
            </w:pPr>
            <w:r>
              <w:rPr>
                <w:rFonts w:hint="eastAsia" w:ascii="黑体" w:hAnsi="黑体"/>
                <w:bCs/>
                <w:color w:val="000000"/>
                <w:sz w:val="21"/>
                <w:szCs w:val="18"/>
              </w:rPr>
              <w:t>2</w:t>
            </w:r>
          </w:p>
        </w:tc>
        <w:tc>
          <w:tcPr>
            <w:tcW w:w="851" w:type="dxa"/>
            <w:vAlign w:val="center"/>
          </w:tcPr>
          <w:p w14:paraId="582DAB0E">
            <w:pPr>
              <w:widowControl w:val="0"/>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922" w:type="dxa"/>
            <w:vAlign w:val="center"/>
          </w:tcPr>
          <w:p w14:paraId="5A90EDE7">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05038A8B">
            <w:pPr>
              <w:pStyle w:val="17"/>
              <w:widowControl w:val="0"/>
              <w:spacing w:line="240" w:lineRule="auto"/>
              <w:jc w:val="center"/>
              <w:rPr>
                <w:rFonts w:ascii="黑体" w:hAnsi="黑体"/>
                <w:bCs/>
                <w:sz w:val="21"/>
                <w:szCs w:val="21"/>
              </w:rPr>
            </w:pPr>
          </w:p>
        </w:tc>
      </w:tr>
      <w:tr w14:paraId="067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596A82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FBCA620">
            <w:pPr>
              <w:pStyle w:val="15"/>
              <w:widowControl w:val="0"/>
            </w:pPr>
            <w:r>
              <w:t>25</w:t>
            </w:r>
            <w:r>
              <w:rPr>
                <w:rFonts w:hint="eastAsia"/>
              </w:rPr>
              <w:t>%</w:t>
            </w:r>
          </w:p>
        </w:tc>
        <w:tc>
          <w:tcPr>
            <w:tcW w:w="2353" w:type="dxa"/>
            <w:tcBorders>
              <w:right w:val="double" w:color="auto" w:sz="4" w:space="0"/>
            </w:tcBorders>
            <w:vAlign w:val="center"/>
          </w:tcPr>
          <w:p w14:paraId="233DCC94">
            <w:pPr>
              <w:pStyle w:val="15"/>
              <w:widowControl w:val="0"/>
            </w:pPr>
            <w:r>
              <w:rPr>
                <w:rFonts w:hint="eastAsia"/>
              </w:rPr>
              <w:t>课堂考察</w:t>
            </w:r>
          </w:p>
        </w:tc>
        <w:tc>
          <w:tcPr>
            <w:tcW w:w="907" w:type="dxa"/>
            <w:tcBorders>
              <w:left w:val="double" w:color="auto" w:sz="4" w:space="0"/>
            </w:tcBorders>
            <w:vAlign w:val="center"/>
          </w:tcPr>
          <w:p w14:paraId="14DE1107">
            <w:pPr>
              <w:pStyle w:val="15"/>
              <w:widowControl w:val="0"/>
            </w:pPr>
            <w:r>
              <w:rPr>
                <w:rFonts w:hint="eastAsia"/>
              </w:rPr>
              <w:t>10</w:t>
            </w:r>
          </w:p>
        </w:tc>
        <w:tc>
          <w:tcPr>
            <w:tcW w:w="992" w:type="dxa"/>
            <w:vAlign w:val="center"/>
          </w:tcPr>
          <w:p w14:paraId="263FE30E">
            <w:pPr>
              <w:pStyle w:val="15"/>
              <w:widowControl w:val="0"/>
            </w:pPr>
            <w:r>
              <w:rPr>
                <w:rFonts w:hint="eastAsia"/>
              </w:rPr>
              <w:t>40</w:t>
            </w:r>
          </w:p>
        </w:tc>
        <w:tc>
          <w:tcPr>
            <w:tcW w:w="851" w:type="dxa"/>
            <w:vAlign w:val="center"/>
          </w:tcPr>
          <w:p w14:paraId="7BF65BAF">
            <w:pPr>
              <w:pStyle w:val="15"/>
              <w:widowControl w:val="0"/>
            </w:pPr>
            <w:r>
              <w:rPr>
                <w:rFonts w:hint="eastAsia"/>
              </w:rPr>
              <w:t>40</w:t>
            </w:r>
          </w:p>
        </w:tc>
        <w:tc>
          <w:tcPr>
            <w:tcW w:w="922" w:type="dxa"/>
            <w:vAlign w:val="center"/>
          </w:tcPr>
          <w:p w14:paraId="3C71EEB4">
            <w:pPr>
              <w:pStyle w:val="15"/>
              <w:widowControl w:val="0"/>
            </w:pPr>
            <w:r>
              <w:rPr>
                <w:rFonts w:hint="eastAsia"/>
              </w:rPr>
              <w:t>10</w:t>
            </w:r>
          </w:p>
        </w:tc>
        <w:tc>
          <w:tcPr>
            <w:tcW w:w="706" w:type="dxa"/>
            <w:tcBorders>
              <w:right w:val="single" w:color="auto" w:sz="12" w:space="0"/>
            </w:tcBorders>
            <w:vAlign w:val="center"/>
          </w:tcPr>
          <w:p w14:paraId="79DF4C13">
            <w:pPr>
              <w:pStyle w:val="15"/>
              <w:widowControl w:val="0"/>
            </w:pPr>
            <w:r>
              <w:rPr>
                <w:rFonts w:hint="eastAsia"/>
              </w:rPr>
              <w:t>1</w:t>
            </w:r>
            <w:r>
              <w:t>00</w:t>
            </w:r>
          </w:p>
        </w:tc>
      </w:tr>
      <w:tr w14:paraId="566E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AE53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45B4A975">
            <w:pPr>
              <w:pStyle w:val="15"/>
              <w:widowControl w:val="0"/>
            </w:pPr>
            <w:r>
              <w:t>25</w:t>
            </w:r>
            <w:r>
              <w:rPr>
                <w:rFonts w:hint="eastAsia"/>
              </w:rPr>
              <w:t>%</w:t>
            </w:r>
          </w:p>
        </w:tc>
        <w:tc>
          <w:tcPr>
            <w:tcW w:w="2353" w:type="dxa"/>
            <w:tcBorders>
              <w:right w:val="double" w:color="auto" w:sz="4" w:space="0"/>
            </w:tcBorders>
            <w:vAlign w:val="center"/>
          </w:tcPr>
          <w:p w14:paraId="3ED5CCE3">
            <w:pPr>
              <w:pStyle w:val="15"/>
              <w:widowControl w:val="0"/>
            </w:pPr>
            <w:r>
              <w:rPr>
                <w:rFonts w:hint="eastAsia"/>
              </w:rPr>
              <w:t>期末论文《论话剧表演》</w:t>
            </w:r>
          </w:p>
        </w:tc>
        <w:tc>
          <w:tcPr>
            <w:tcW w:w="907" w:type="dxa"/>
            <w:tcBorders>
              <w:left w:val="double" w:color="auto" w:sz="4" w:space="0"/>
            </w:tcBorders>
            <w:vAlign w:val="center"/>
          </w:tcPr>
          <w:p w14:paraId="2B220312">
            <w:pPr>
              <w:pStyle w:val="15"/>
              <w:widowControl w:val="0"/>
            </w:pPr>
            <w:r>
              <w:rPr>
                <w:rFonts w:hint="eastAsia"/>
              </w:rPr>
              <w:t>10</w:t>
            </w:r>
          </w:p>
        </w:tc>
        <w:tc>
          <w:tcPr>
            <w:tcW w:w="992" w:type="dxa"/>
            <w:vAlign w:val="center"/>
          </w:tcPr>
          <w:p w14:paraId="52DCA4E0">
            <w:pPr>
              <w:pStyle w:val="15"/>
              <w:widowControl w:val="0"/>
            </w:pPr>
            <w:r>
              <w:rPr>
                <w:rFonts w:hint="eastAsia"/>
              </w:rPr>
              <w:t>40</w:t>
            </w:r>
          </w:p>
        </w:tc>
        <w:tc>
          <w:tcPr>
            <w:tcW w:w="851" w:type="dxa"/>
            <w:vAlign w:val="center"/>
          </w:tcPr>
          <w:p w14:paraId="75AE0F52">
            <w:pPr>
              <w:pStyle w:val="15"/>
              <w:widowControl w:val="0"/>
            </w:pPr>
            <w:r>
              <w:rPr>
                <w:rFonts w:hint="eastAsia"/>
              </w:rPr>
              <w:t>40</w:t>
            </w:r>
          </w:p>
        </w:tc>
        <w:tc>
          <w:tcPr>
            <w:tcW w:w="922" w:type="dxa"/>
            <w:vAlign w:val="center"/>
          </w:tcPr>
          <w:p w14:paraId="45656B24">
            <w:pPr>
              <w:pStyle w:val="15"/>
              <w:widowControl w:val="0"/>
            </w:pPr>
            <w:r>
              <w:rPr>
                <w:rFonts w:hint="eastAsia"/>
              </w:rPr>
              <w:t>10</w:t>
            </w:r>
          </w:p>
        </w:tc>
        <w:tc>
          <w:tcPr>
            <w:tcW w:w="706" w:type="dxa"/>
            <w:tcBorders>
              <w:right w:val="single" w:color="auto" w:sz="12" w:space="0"/>
            </w:tcBorders>
            <w:vAlign w:val="center"/>
          </w:tcPr>
          <w:p w14:paraId="5ECC15D3">
            <w:pPr>
              <w:pStyle w:val="15"/>
              <w:widowControl w:val="0"/>
            </w:pPr>
            <w:r>
              <w:rPr>
                <w:rFonts w:hint="eastAsia"/>
              </w:rPr>
              <w:t>1</w:t>
            </w:r>
            <w:r>
              <w:t>00</w:t>
            </w:r>
          </w:p>
        </w:tc>
      </w:tr>
      <w:tr w14:paraId="2713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9CEDD3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7008934A">
            <w:pPr>
              <w:pStyle w:val="15"/>
              <w:widowControl w:val="0"/>
            </w:pPr>
            <w:r>
              <w:t>50</w:t>
            </w:r>
            <w:r>
              <w:rPr>
                <w:rFonts w:hint="eastAsia"/>
              </w:rPr>
              <w:t>%</w:t>
            </w:r>
          </w:p>
        </w:tc>
        <w:tc>
          <w:tcPr>
            <w:tcW w:w="2353" w:type="dxa"/>
            <w:tcBorders>
              <w:right w:val="double" w:color="auto" w:sz="4" w:space="0"/>
            </w:tcBorders>
            <w:vAlign w:val="center"/>
          </w:tcPr>
          <w:p w14:paraId="14076CB4">
            <w:pPr>
              <w:pStyle w:val="15"/>
              <w:widowControl w:val="0"/>
            </w:pPr>
            <w:r>
              <w:rPr>
                <w:rFonts w:hint="eastAsia"/>
              </w:rPr>
              <w:t>作品汇报展示</w:t>
            </w:r>
          </w:p>
        </w:tc>
        <w:tc>
          <w:tcPr>
            <w:tcW w:w="907" w:type="dxa"/>
            <w:tcBorders>
              <w:left w:val="double" w:color="auto" w:sz="4" w:space="0"/>
            </w:tcBorders>
            <w:vAlign w:val="center"/>
          </w:tcPr>
          <w:p w14:paraId="7BE201BD">
            <w:pPr>
              <w:pStyle w:val="15"/>
              <w:widowControl w:val="0"/>
            </w:pPr>
          </w:p>
        </w:tc>
        <w:tc>
          <w:tcPr>
            <w:tcW w:w="992" w:type="dxa"/>
            <w:vAlign w:val="center"/>
          </w:tcPr>
          <w:p w14:paraId="2869B363">
            <w:pPr>
              <w:pStyle w:val="15"/>
              <w:widowControl w:val="0"/>
            </w:pPr>
            <w:r>
              <w:rPr>
                <w:rFonts w:hint="eastAsia"/>
              </w:rPr>
              <w:t>50</w:t>
            </w:r>
          </w:p>
        </w:tc>
        <w:tc>
          <w:tcPr>
            <w:tcW w:w="851" w:type="dxa"/>
            <w:vAlign w:val="center"/>
          </w:tcPr>
          <w:p w14:paraId="7A139D06">
            <w:pPr>
              <w:pStyle w:val="15"/>
              <w:widowControl w:val="0"/>
            </w:pPr>
            <w:r>
              <w:rPr>
                <w:rFonts w:hint="eastAsia"/>
              </w:rPr>
              <w:t>50</w:t>
            </w:r>
          </w:p>
        </w:tc>
        <w:tc>
          <w:tcPr>
            <w:tcW w:w="922" w:type="dxa"/>
            <w:vAlign w:val="center"/>
          </w:tcPr>
          <w:p w14:paraId="04A4B79E">
            <w:pPr>
              <w:pStyle w:val="15"/>
              <w:widowControl w:val="0"/>
            </w:pPr>
          </w:p>
        </w:tc>
        <w:tc>
          <w:tcPr>
            <w:tcW w:w="706" w:type="dxa"/>
            <w:tcBorders>
              <w:right w:val="single" w:color="auto" w:sz="12" w:space="0"/>
            </w:tcBorders>
            <w:vAlign w:val="center"/>
          </w:tcPr>
          <w:p w14:paraId="3E24DBE0">
            <w:pPr>
              <w:pStyle w:val="15"/>
              <w:widowControl w:val="0"/>
            </w:pPr>
            <w:r>
              <w:rPr>
                <w:rFonts w:hint="eastAsia"/>
              </w:rPr>
              <w:t>1</w:t>
            </w:r>
            <w:r>
              <w:t>00</w:t>
            </w:r>
          </w:p>
        </w:tc>
      </w:tr>
    </w:tbl>
    <w:p w14:paraId="3E13FC74">
      <w:pPr>
        <w:pStyle w:val="18"/>
        <w:spacing w:before="326" w:beforeLines="100" w:after="163"/>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C7A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11681F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11681F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43AA4"/>
    <w:multiLevelType w:val="multilevel"/>
    <w:tmpl w:val="1CC43AA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AB021A6"/>
    <w:multiLevelType w:val="multilevel"/>
    <w:tmpl w:val="3AB021A6"/>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2">
    <w:nsid w:val="42FE3F36"/>
    <w:multiLevelType w:val="multilevel"/>
    <w:tmpl w:val="42FE3F3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10CFF"/>
    <w:rsid w:val="000203E0"/>
    <w:rsid w:val="000210E0"/>
    <w:rsid w:val="000264A0"/>
    <w:rsid w:val="00033082"/>
    <w:rsid w:val="00044088"/>
    <w:rsid w:val="00052F01"/>
    <w:rsid w:val="00053590"/>
    <w:rsid w:val="0006001D"/>
    <w:rsid w:val="00066041"/>
    <w:rsid w:val="000718EA"/>
    <w:rsid w:val="00076794"/>
    <w:rsid w:val="0008122A"/>
    <w:rsid w:val="0008259D"/>
    <w:rsid w:val="0008641F"/>
    <w:rsid w:val="00087488"/>
    <w:rsid w:val="0009050A"/>
    <w:rsid w:val="0009721F"/>
    <w:rsid w:val="000A0B11"/>
    <w:rsid w:val="000A4E73"/>
    <w:rsid w:val="000B18B1"/>
    <w:rsid w:val="000B1BD2"/>
    <w:rsid w:val="000C03CB"/>
    <w:rsid w:val="000C0F0D"/>
    <w:rsid w:val="000C13BC"/>
    <w:rsid w:val="000D28E5"/>
    <w:rsid w:val="000D34CA"/>
    <w:rsid w:val="000D34D7"/>
    <w:rsid w:val="000D4BF4"/>
    <w:rsid w:val="000F35B7"/>
    <w:rsid w:val="000F73A3"/>
    <w:rsid w:val="00100633"/>
    <w:rsid w:val="001072BC"/>
    <w:rsid w:val="00110F8C"/>
    <w:rsid w:val="00114BD6"/>
    <w:rsid w:val="00130F6D"/>
    <w:rsid w:val="001320A4"/>
    <w:rsid w:val="001322D7"/>
    <w:rsid w:val="00133554"/>
    <w:rsid w:val="00144082"/>
    <w:rsid w:val="00153B71"/>
    <w:rsid w:val="0016381F"/>
    <w:rsid w:val="00163A48"/>
    <w:rsid w:val="0016429C"/>
    <w:rsid w:val="00164E36"/>
    <w:rsid w:val="001678A2"/>
    <w:rsid w:val="00183AA1"/>
    <w:rsid w:val="0018767C"/>
    <w:rsid w:val="00187946"/>
    <w:rsid w:val="00191944"/>
    <w:rsid w:val="001A135C"/>
    <w:rsid w:val="001A2282"/>
    <w:rsid w:val="001B0D49"/>
    <w:rsid w:val="001B546F"/>
    <w:rsid w:val="001C16FC"/>
    <w:rsid w:val="001C2E3E"/>
    <w:rsid w:val="001C388D"/>
    <w:rsid w:val="001E0494"/>
    <w:rsid w:val="001E1D2D"/>
    <w:rsid w:val="001E5A17"/>
    <w:rsid w:val="001F284E"/>
    <w:rsid w:val="001F2EB9"/>
    <w:rsid w:val="001F332E"/>
    <w:rsid w:val="001F544F"/>
    <w:rsid w:val="0020359C"/>
    <w:rsid w:val="00206FED"/>
    <w:rsid w:val="00214D32"/>
    <w:rsid w:val="00217861"/>
    <w:rsid w:val="0021790C"/>
    <w:rsid w:val="002204E4"/>
    <w:rsid w:val="002211BF"/>
    <w:rsid w:val="00233F15"/>
    <w:rsid w:val="00237EF8"/>
    <w:rsid w:val="002420F1"/>
    <w:rsid w:val="00253AC8"/>
    <w:rsid w:val="00256B39"/>
    <w:rsid w:val="0026033C"/>
    <w:rsid w:val="00260AA9"/>
    <w:rsid w:val="0026572A"/>
    <w:rsid w:val="0027339A"/>
    <w:rsid w:val="00274E82"/>
    <w:rsid w:val="002757AB"/>
    <w:rsid w:val="0027777C"/>
    <w:rsid w:val="00277FE7"/>
    <w:rsid w:val="002877FA"/>
    <w:rsid w:val="00290962"/>
    <w:rsid w:val="0029110B"/>
    <w:rsid w:val="00292135"/>
    <w:rsid w:val="0029371D"/>
    <w:rsid w:val="00295291"/>
    <w:rsid w:val="002A0103"/>
    <w:rsid w:val="002A4649"/>
    <w:rsid w:val="002A4C25"/>
    <w:rsid w:val="002A7227"/>
    <w:rsid w:val="002B0773"/>
    <w:rsid w:val="002B0C48"/>
    <w:rsid w:val="002B13CA"/>
    <w:rsid w:val="002B3650"/>
    <w:rsid w:val="002B7322"/>
    <w:rsid w:val="002B7790"/>
    <w:rsid w:val="002C58B6"/>
    <w:rsid w:val="002D0E86"/>
    <w:rsid w:val="002D55B3"/>
    <w:rsid w:val="002D7C47"/>
    <w:rsid w:val="002D7F9D"/>
    <w:rsid w:val="002E0738"/>
    <w:rsid w:val="002E1D60"/>
    <w:rsid w:val="002E33CE"/>
    <w:rsid w:val="002E3721"/>
    <w:rsid w:val="002E6F95"/>
    <w:rsid w:val="002E764D"/>
    <w:rsid w:val="002F3157"/>
    <w:rsid w:val="002F6BD5"/>
    <w:rsid w:val="00305F23"/>
    <w:rsid w:val="00313BBA"/>
    <w:rsid w:val="00317E29"/>
    <w:rsid w:val="003214E0"/>
    <w:rsid w:val="00321515"/>
    <w:rsid w:val="0032602E"/>
    <w:rsid w:val="00327B8C"/>
    <w:rsid w:val="00331638"/>
    <w:rsid w:val="00331EC7"/>
    <w:rsid w:val="003344A7"/>
    <w:rsid w:val="00334623"/>
    <w:rsid w:val="003367AE"/>
    <w:rsid w:val="00340439"/>
    <w:rsid w:val="00344EF2"/>
    <w:rsid w:val="00347EB8"/>
    <w:rsid w:val="00347F80"/>
    <w:rsid w:val="00353F74"/>
    <w:rsid w:val="00354190"/>
    <w:rsid w:val="003557DE"/>
    <w:rsid w:val="00361BEB"/>
    <w:rsid w:val="00370163"/>
    <w:rsid w:val="00370184"/>
    <w:rsid w:val="0037026E"/>
    <w:rsid w:val="00373C8A"/>
    <w:rsid w:val="00377C10"/>
    <w:rsid w:val="00384A1F"/>
    <w:rsid w:val="00384D60"/>
    <w:rsid w:val="00385D41"/>
    <w:rsid w:val="003861BA"/>
    <w:rsid w:val="003A0014"/>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408"/>
    <w:rsid w:val="00403C91"/>
    <w:rsid w:val="0040433E"/>
    <w:rsid w:val="00404974"/>
    <w:rsid w:val="0040726A"/>
    <w:rsid w:val="004100B0"/>
    <w:rsid w:val="0041071E"/>
    <w:rsid w:val="0041267F"/>
    <w:rsid w:val="00414AA1"/>
    <w:rsid w:val="00422217"/>
    <w:rsid w:val="00424BA5"/>
    <w:rsid w:val="00425431"/>
    <w:rsid w:val="004267C3"/>
    <w:rsid w:val="00431829"/>
    <w:rsid w:val="00437B60"/>
    <w:rsid w:val="00437FAE"/>
    <w:rsid w:val="004405E6"/>
    <w:rsid w:val="00443C84"/>
    <w:rsid w:val="00443C89"/>
    <w:rsid w:val="004540AA"/>
    <w:rsid w:val="00456BD8"/>
    <w:rsid w:val="00456DC8"/>
    <w:rsid w:val="00464307"/>
    <w:rsid w:val="0046549D"/>
    <w:rsid w:val="00471668"/>
    <w:rsid w:val="00481F98"/>
    <w:rsid w:val="004852BF"/>
    <w:rsid w:val="00487A46"/>
    <w:rsid w:val="00493504"/>
    <w:rsid w:val="00494579"/>
    <w:rsid w:val="00497334"/>
    <w:rsid w:val="004A4645"/>
    <w:rsid w:val="004A6F3A"/>
    <w:rsid w:val="004B408D"/>
    <w:rsid w:val="004B6F68"/>
    <w:rsid w:val="004B73F7"/>
    <w:rsid w:val="004C7049"/>
    <w:rsid w:val="004D4FB3"/>
    <w:rsid w:val="004D75A6"/>
    <w:rsid w:val="004D7AE4"/>
    <w:rsid w:val="004E2AAF"/>
    <w:rsid w:val="004E3456"/>
    <w:rsid w:val="004F3DF0"/>
    <w:rsid w:val="004F74FF"/>
    <w:rsid w:val="005074E1"/>
    <w:rsid w:val="005126F1"/>
    <w:rsid w:val="00513F2F"/>
    <w:rsid w:val="0051612A"/>
    <w:rsid w:val="00517176"/>
    <w:rsid w:val="00520C2E"/>
    <w:rsid w:val="0052192E"/>
    <w:rsid w:val="00524300"/>
    <w:rsid w:val="0052748B"/>
    <w:rsid w:val="00541F72"/>
    <w:rsid w:val="00542388"/>
    <w:rsid w:val="00544523"/>
    <w:rsid w:val="005467DC"/>
    <w:rsid w:val="00546A82"/>
    <w:rsid w:val="00547C51"/>
    <w:rsid w:val="00551335"/>
    <w:rsid w:val="005519BB"/>
    <w:rsid w:val="005523FD"/>
    <w:rsid w:val="00553D03"/>
    <w:rsid w:val="00554ABA"/>
    <w:rsid w:val="00555BA0"/>
    <w:rsid w:val="00556E41"/>
    <w:rsid w:val="0057496F"/>
    <w:rsid w:val="00575079"/>
    <w:rsid w:val="005770A6"/>
    <w:rsid w:val="0058227A"/>
    <w:rsid w:val="00585136"/>
    <w:rsid w:val="0059045B"/>
    <w:rsid w:val="0059114C"/>
    <w:rsid w:val="0059624D"/>
    <w:rsid w:val="00597EC2"/>
    <w:rsid w:val="005A13AB"/>
    <w:rsid w:val="005A27B0"/>
    <w:rsid w:val="005B1150"/>
    <w:rsid w:val="005B1A07"/>
    <w:rsid w:val="005B1FFC"/>
    <w:rsid w:val="005B2B6D"/>
    <w:rsid w:val="005B4B4E"/>
    <w:rsid w:val="005C230A"/>
    <w:rsid w:val="005C3A76"/>
    <w:rsid w:val="005C4E91"/>
    <w:rsid w:val="005D5747"/>
    <w:rsid w:val="005D5B6F"/>
    <w:rsid w:val="005E38A5"/>
    <w:rsid w:val="005E4203"/>
    <w:rsid w:val="005E6BF6"/>
    <w:rsid w:val="005F5185"/>
    <w:rsid w:val="00614688"/>
    <w:rsid w:val="0062115C"/>
    <w:rsid w:val="0062265B"/>
    <w:rsid w:val="00624B5C"/>
    <w:rsid w:val="00624FE1"/>
    <w:rsid w:val="0062577D"/>
    <w:rsid w:val="0063249D"/>
    <w:rsid w:val="006331EE"/>
    <w:rsid w:val="006355E6"/>
    <w:rsid w:val="00635B74"/>
    <w:rsid w:val="00637752"/>
    <w:rsid w:val="00637E00"/>
    <w:rsid w:val="0064038A"/>
    <w:rsid w:val="006455AE"/>
    <w:rsid w:val="006504DE"/>
    <w:rsid w:val="0065167D"/>
    <w:rsid w:val="00652D13"/>
    <w:rsid w:val="00654B0F"/>
    <w:rsid w:val="006639B7"/>
    <w:rsid w:val="0066595A"/>
    <w:rsid w:val="00666206"/>
    <w:rsid w:val="00672788"/>
    <w:rsid w:val="00676183"/>
    <w:rsid w:val="00680DA3"/>
    <w:rsid w:val="0068377F"/>
    <w:rsid w:val="00691B24"/>
    <w:rsid w:val="00695B93"/>
    <w:rsid w:val="00697C16"/>
    <w:rsid w:val="006A06C8"/>
    <w:rsid w:val="006A0BF1"/>
    <w:rsid w:val="006A3B69"/>
    <w:rsid w:val="006A5A89"/>
    <w:rsid w:val="006B3BB9"/>
    <w:rsid w:val="006B48AC"/>
    <w:rsid w:val="006B5977"/>
    <w:rsid w:val="006D1B59"/>
    <w:rsid w:val="006D2F9C"/>
    <w:rsid w:val="006D4351"/>
    <w:rsid w:val="006D5353"/>
    <w:rsid w:val="006D53FA"/>
    <w:rsid w:val="006D5424"/>
    <w:rsid w:val="006E5CA9"/>
    <w:rsid w:val="006E5E98"/>
    <w:rsid w:val="006E7A37"/>
    <w:rsid w:val="006F3151"/>
    <w:rsid w:val="007011CA"/>
    <w:rsid w:val="007032F1"/>
    <w:rsid w:val="007056DE"/>
    <w:rsid w:val="00706121"/>
    <w:rsid w:val="00710B6B"/>
    <w:rsid w:val="00712485"/>
    <w:rsid w:val="00712A2C"/>
    <w:rsid w:val="00712C97"/>
    <w:rsid w:val="00712E84"/>
    <w:rsid w:val="00714914"/>
    <w:rsid w:val="007208D6"/>
    <w:rsid w:val="00723A2F"/>
    <w:rsid w:val="00726786"/>
    <w:rsid w:val="00732152"/>
    <w:rsid w:val="007428DF"/>
    <w:rsid w:val="00742BD1"/>
    <w:rsid w:val="00742E7A"/>
    <w:rsid w:val="0074424F"/>
    <w:rsid w:val="00746588"/>
    <w:rsid w:val="00764FD9"/>
    <w:rsid w:val="00770E6E"/>
    <w:rsid w:val="007740B2"/>
    <w:rsid w:val="00774C1F"/>
    <w:rsid w:val="00780F26"/>
    <w:rsid w:val="0078194F"/>
    <w:rsid w:val="00782429"/>
    <w:rsid w:val="007926F6"/>
    <w:rsid w:val="007934A4"/>
    <w:rsid w:val="007A0AC9"/>
    <w:rsid w:val="007A12D7"/>
    <w:rsid w:val="007A1B70"/>
    <w:rsid w:val="007A57F6"/>
    <w:rsid w:val="007B1C34"/>
    <w:rsid w:val="007B4FFB"/>
    <w:rsid w:val="007C0BCE"/>
    <w:rsid w:val="007C1D1B"/>
    <w:rsid w:val="007C3566"/>
    <w:rsid w:val="007C794A"/>
    <w:rsid w:val="007D5326"/>
    <w:rsid w:val="007D5A33"/>
    <w:rsid w:val="007E4F3A"/>
    <w:rsid w:val="007E620F"/>
    <w:rsid w:val="007E663C"/>
    <w:rsid w:val="007E7795"/>
    <w:rsid w:val="007F17B8"/>
    <w:rsid w:val="007F51F7"/>
    <w:rsid w:val="0080066B"/>
    <w:rsid w:val="00803578"/>
    <w:rsid w:val="00803E9D"/>
    <w:rsid w:val="00811F6F"/>
    <w:rsid w:val="00815B8D"/>
    <w:rsid w:val="00815B8E"/>
    <w:rsid w:val="00816D99"/>
    <w:rsid w:val="0082324C"/>
    <w:rsid w:val="00823D71"/>
    <w:rsid w:val="008245AF"/>
    <w:rsid w:val="008256B9"/>
    <w:rsid w:val="0083705D"/>
    <w:rsid w:val="0084242F"/>
    <w:rsid w:val="00845795"/>
    <w:rsid w:val="00847437"/>
    <w:rsid w:val="008604F7"/>
    <w:rsid w:val="00870335"/>
    <w:rsid w:val="00876950"/>
    <w:rsid w:val="00882E15"/>
    <w:rsid w:val="00883C73"/>
    <w:rsid w:val="00890108"/>
    <w:rsid w:val="008901A2"/>
    <w:rsid w:val="00890E22"/>
    <w:rsid w:val="008A08B0"/>
    <w:rsid w:val="008B0385"/>
    <w:rsid w:val="008B1082"/>
    <w:rsid w:val="008B188E"/>
    <w:rsid w:val="008B397C"/>
    <w:rsid w:val="008B47F4"/>
    <w:rsid w:val="008B4ADA"/>
    <w:rsid w:val="008B7448"/>
    <w:rsid w:val="008B7E1E"/>
    <w:rsid w:val="008C2AE6"/>
    <w:rsid w:val="008C2DE8"/>
    <w:rsid w:val="008C5113"/>
    <w:rsid w:val="008C5B8A"/>
    <w:rsid w:val="008D2DD8"/>
    <w:rsid w:val="008D2E5C"/>
    <w:rsid w:val="008D3D5F"/>
    <w:rsid w:val="008D4E81"/>
    <w:rsid w:val="008D505F"/>
    <w:rsid w:val="008E0F55"/>
    <w:rsid w:val="008E3A18"/>
    <w:rsid w:val="008E775B"/>
    <w:rsid w:val="008F253F"/>
    <w:rsid w:val="008F52C9"/>
    <w:rsid w:val="008F542A"/>
    <w:rsid w:val="008F7F31"/>
    <w:rsid w:val="00900019"/>
    <w:rsid w:val="009023B1"/>
    <w:rsid w:val="00912D36"/>
    <w:rsid w:val="009147D6"/>
    <w:rsid w:val="00914D98"/>
    <w:rsid w:val="00925F8C"/>
    <w:rsid w:val="00927324"/>
    <w:rsid w:val="009305E5"/>
    <w:rsid w:val="00932ED7"/>
    <w:rsid w:val="00933990"/>
    <w:rsid w:val="00935858"/>
    <w:rsid w:val="00940713"/>
    <w:rsid w:val="00941B89"/>
    <w:rsid w:val="00941DEA"/>
    <w:rsid w:val="009656CC"/>
    <w:rsid w:val="00970E8C"/>
    <w:rsid w:val="00971671"/>
    <w:rsid w:val="00975C55"/>
    <w:rsid w:val="00977DD5"/>
    <w:rsid w:val="00981A37"/>
    <w:rsid w:val="009830B2"/>
    <w:rsid w:val="009904DA"/>
    <w:rsid w:val="0099063E"/>
    <w:rsid w:val="00992356"/>
    <w:rsid w:val="00992674"/>
    <w:rsid w:val="00994793"/>
    <w:rsid w:val="00996AE3"/>
    <w:rsid w:val="00997AC9"/>
    <w:rsid w:val="009A0450"/>
    <w:rsid w:val="009A1E27"/>
    <w:rsid w:val="009A307B"/>
    <w:rsid w:val="009A4307"/>
    <w:rsid w:val="009B04E7"/>
    <w:rsid w:val="009B14E8"/>
    <w:rsid w:val="009B24A8"/>
    <w:rsid w:val="009B4D21"/>
    <w:rsid w:val="009B5A73"/>
    <w:rsid w:val="009C53B3"/>
    <w:rsid w:val="009C53CB"/>
    <w:rsid w:val="009C54C9"/>
    <w:rsid w:val="009C589C"/>
    <w:rsid w:val="009D192B"/>
    <w:rsid w:val="009D2582"/>
    <w:rsid w:val="009D33E1"/>
    <w:rsid w:val="009D3B45"/>
    <w:rsid w:val="009D7CF9"/>
    <w:rsid w:val="009E1925"/>
    <w:rsid w:val="009E2CCC"/>
    <w:rsid w:val="009E2CDD"/>
    <w:rsid w:val="009E366E"/>
    <w:rsid w:val="009E38F6"/>
    <w:rsid w:val="009E6FC4"/>
    <w:rsid w:val="009F00DC"/>
    <w:rsid w:val="009F3199"/>
    <w:rsid w:val="009F3355"/>
    <w:rsid w:val="009F3648"/>
    <w:rsid w:val="009F3B7A"/>
    <w:rsid w:val="009F485C"/>
    <w:rsid w:val="009F54D0"/>
    <w:rsid w:val="009F6074"/>
    <w:rsid w:val="00A04523"/>
    <w:rsid w:val="00A13711"/>
    <w:rsid w:val="00A14AF6"/>
    <w:rsid w:val="00A14D0F"/>
    <w:rsid w:val="00A16159"/>
    <w:rsid w:val="00A161E6"/>
    <w:rsid w:val="00A17885"/>
    <w:rsid w:val="00A2337D"/>
    <w:rsid w:val="00A25A31"/>
    <w:rsid w:val="00A26F7E"/>
    <w:rsid w:val="00A31BBE"/>
    <w:rsid w:val="00A31D34"/>
    <w:rsid w:val="00A333EF"/>
    <w:rsid w:val="00A33F85"/>
    <w:rsid w:val="00A3424C"/>
    <w:rsid w:val="00A40645"/>
    <w:rsid w:val="00A421B8"/>
    <w:rsid w:val="00A53CBB"/>
    <w:rsid w:val="00A54056"/>
    <w:rsid w:val="00A6016C"/>
    <w:rsid w:val="00A73FC0"/>
    <w:rsid w:val="00A769B1"/>
    <w:rsid w:val="00A77DA3"/>
    <w:rsid w:val="00A837D5"/>
    <w:rsid w:val="00A83E04"/>
    <w:rsid w:val="00A91091"/>
    <w:rsid w:val="00A93EE3"/>
    <w:rsid w:val="00A94BA9"/>
    <w:rsid w:val="00AA4970"/>
    <w:rsid w:val="00AA536D"/>
    <w:rsid w:val="00AB22C0"/>
    <w:rsid w:val="00AB28FC"/>
    <w:rsid w:val="00AB2A70"/>
    <w:rsid w:val="00AB49E4"/>
    <w:rsid w:val="00AC0430"/>
    <w:rsid w:val="00AC1479"/>
    <w:rsid w:val="00AC2AAC"/>
    <w:rsid w:val="00AC40F1"/>
    <w:rsid w:val="00AC4C45"/>
    <w:rsid w:val="00AC7797"/>
    <w:rsid w:val="00AD1085"/>
    <w:rsid w:val="00AD5B40"/>
    <w:rsid w:val="00AF289F"/>
    <w:rsid w:val="00AF30B9"/>
    <w:rsid w:val="00AF43DF"/>
    <w:rsid w:val="00AF4403"/>
    <w:rsid w:val="00AF67A4"/>
    <w:rsid w:val="00AF7510"/>
    <w:rsid w:val="00B03165"/>
    <w:rsid w:val="00B12D31"/>
    <w:rsid w:val="00B1549E"/>
    <w:rsid w:val="00B15F6E"/>
    <w:rsid w:val="00B21BEE"/>
    <w:rsid w:val="00B23284"/>
    <w:rsid w:val="00B37D43"/>
    <w:rsid w:val="00B45618"/>
    <w:rsid w:val="00B46407"/>
    <w:rsid w:val="00B46F21"/>
    <w:rsid w:val="00B511A5"/>
    <w:rsid w:val="00B51CDE"/>
    <w:rsid w:val="00B56541"/>
    <w:rsid w:val="00B605ED"/>
    <w:rsid w:val="00B71F97"/>
    <w:rsid w:val="00B72538"/>
    <w:rsid w:val="00B736A7"/>
    <w:rsid w:val="00B7651F"/>
    <w:rsid w:val="00B76EBD"/>
    <w:rsid w:val="00B80C10"/>
    <w:rsid w:val="00B854A8"/>
    <w:rsid w:val="00B919FA"/>
    <w:rsid w:val="00B94A16"/>
    <w:rsid w:val="00B95DCA"/>
    <w:rsid w:val="00BA6044"/>
    <w:rsid w:val="00BB1A93"/>
    <w:rsid w:val="00BC14BF"/>
    <w:rsid w:val="00BC2625"/>
    <w:rsid w:val="00BC3200"/>
    <w:rsid w:val="00BC338A"/>
    <w:rsid w:val="00BC5FB3"/>
    <w:rsid w:val="00BD0E82"/>
    <w:rsid w:val="00BD7AB0"/>
    <w:rsid w:val="00BE5F2F"/>
    <w:rsid w:val="00BF3C20"/>
    <w:rsid w:val="00C011BC"/>
    <w:rsid w:val="00C03DBA"/>
    <w:rsid w:val="00C112E7"/>
    <w:rsid w:val="00C11C78"/>
    <w:rsid w:val="00C11CD4"/>
    <w:rsid w:val="00C12897"/>
    <w:rsid w:val="00C15061"/>
    <w:rsid w:val="00C1713D"/>
    <w:rsid w:val="00C20D9D"/>
    <w:rsid w:val="00C2134F"/>
    <w:rsid w:val="00C2139D"/>
    <w:rsid w:val="00C24718"/>
    <w:rsid w:val="00C2675D"/>
    <w:rsid w:val="00C27B7F"/>
    <w:rsid w:val="00C30AEE"/>
    <w:rsid w:val="00C33362"/>
    <w:rsid w:val="00C353AE"/>
    <w:rsid w:val="00C4194E"/>
    <w:rsid w:val="00C4227D"/>
    <w:rsid w:val="00C516B1"/>
    <w:rsid w:val="00C51FAD"/>
    <w:rsid w:val="00C5350C"/>
    <w:rsid w:val="00C56E09"/>
    <w:rsid w:val="00C61B1B"/>
    <w:rsid w:val="00C66AB7"/>
    <w:rsid w:val="00C673D1"/>
    <w:rsid w:val="00C74087"/>
    <w:rsid w:val="00C746CB"/>
    <w:rsid w:val="00C751DF"/>
    <w:rsid w:val="00C77BBF"/>
    <w:rsid w:val="00C77D64"/>
    <w:rsid w:val="00C81564"/>
    <w:rsid w:val="00C9080C"/>
    <w:rsid w:val="00C9237A"/>
    <w:rsid w:val="00C94429"/>
    <w:rsid w:val="00C974B0"/>
    <w:rsid w:val="00CA18FD"/>
    <w:rsid w:val="00CA19DA"/>
    <w:rsid w:val="00CA27E5"/>
    <w:rsid w:val="00CA4897"/>
    <w:rsid w:val="00CA6928"/>
    <w:rsid w:val="00CB3D3F"/>
    <w:rsid w:val="00CB5200"/>
    <w:rsid w:val="00CB5A1A"/>
    <w:rsid w:val="00CC4CF9"/>
    <w:rsid w:val="00CC59E6"/>
    <w:rsid w:val="00CD5BDD"/>
    <w:rsid w:val="00CE148A"/>
    <w:rsid w:val="00CE59A9"/>
    <w:rsid w:val="00CF096B"/>
    <w:rsid w:val="00CF10F7"/>
    <w:rsid w:val="00CF5EE3"/>
    <w:rsid w:val="00CF691F"/>
    <w:rsid w:val="00D00D99"/>
    <w:rsid w:val="00D013A4"/>
    <w:rsid w:val="00D026DC"/>
    <w:rsid w:val="00D15595"/>
    <w:rsid w:val="00D22B95"/>
    <w:rsid w:val="00D24341"/>
    <w:rsid w:val="00D33844"/>
    <w:rsid w:val="00D343A8"/>
    <w:rsid w:val="00D37832"/>
    <w:rsid w:val="00D4115F"/>
    <w:rsid w:val="00D44860"/>
    <w:rsid w:val="00D47689"/>
    <w:rsid w:val="00D50C42"/>
    <w:rsid w:val="00D57CF5"/>
    <w:rsid w:val="00D612BC"/>
    <w:rsid w:val="00D6278F"/>
    <w:rsid w:val="00D62F98"/>
    <w:rsid w:val="00D66FD6"/>
    <w:rsid w:val="00D80CB2"/>
    <w:rsid w:val="00D8285B"/>
    <w:rsid w:val="00D862EB"/>
    <w:rsid w:val="00D86619"/>
    <w:rsid w:val="00D93E7C"/>
    <w:rsid w:val="00DB2BE6"/>
    <w:rsid w:val="00DB685A"/>
    <w:rsid w:val="00DB76B3"/>
    <w:rsid w:val="00DC4933"/>
    <w:rsid w:val="00DD1052"/>
    <w:rsid w:val="00DD3C7B"/>
    <w:rsid w:val="00DE04C7"/>
    <w:rsid w:val="00DE2B21"/>
    <w:rsid w:val="00DE44C5"/>
    <w:rsid w:val="00DE48DE"/>
    <w:rsid w:val="00DF25F2"/>
    <w:rsid w:val="00DF4166"/>
    <w:rsid w:val="00E000F4"/>
    <w:rsid w:val="00E01231"/>
    <w:rsid w:val="00E04279"/>
    <w:rsid w:val="00E11393"/>
    <w:rsid w:val="00E1228F"/>
    <w:rsid w:val="00E125D9"/>
    <w:rsid w:val="00E16D30"/>
    <w:rsid w:val="00E31E69"/>
    <w:rsid w:val="00E33169"/>
    <w:rsid w:val="00E34A7B"/>
    <w:rsid w:val="00E34D51"/>
    <w:rsid w:val="00E40973"/>
    <w:rsid w:val="00E47374"/>
    <w:rsid w:val="00E545FF"/>
    <w:rsid w:val="00E6080E"/>
    <w:rsid w:val="00E616FA"/>
    <w:rsid w:val="00E64168"/>
    <w:rsid w:val="00E655B3"/>
    <w:rsid w:val="00E7081D"/>
    <w:rsid w:val="00E70904"/>
    <w:rsid w:val="00E71319"/>
    <w:rsid w:val="00E75171"/>
    <w:rsid w:val="00E804B0"/>
    <w:rsid w:val="00E818EC"/>
    <w:rsid w:val="00E86772"/>
    <w:rsid w:val="00E9013B"/>
    <w:rsid w:val="00E90B8B"/>
    <w:rsid w:val="00E93ADD"/>
    <w:rsid w:val="00E952D8"/>
    <w:rsid w:val="00E95AAD"/>
    <w:rsid w:val="00EA3342"/>
    <w:rsid w:val="00EA43F5"/>
    <w:rsid w:val="00EA442B"/>
    <w:rsid w:val="00EB00E4"/>
    <w:rsid w:val="00EB28DA"/>
    <w:rsid w:val="00EB3812"/>
    <w:rsid w:val="00EB44EB"/>
    <w:rsid w:val="00EB66B8"/>
    <w:rsid w:val="00EB791E"/>
    <w:rsid w:val="00EC2441"/>
    <w:rsid w:val="00EC70A9"/>
    <w:rsid w:val="00EC7396"/>
    <w:rsid w:val="00ED4C3A"/>
    <w:rsid w:val="00EE1C85"/>
    <w:rsid w:val="00EE4EC1"/>
    <w:rsid w:val="00EE7E96"/>
    <w:rsid w:val="00EF1EF1"/>
    <w:rsid w:val="00EF21D9"/>
    <w:rsid w:val="00EF2A94"/>
    <w:rsid w:val="00EF32FB"/>
    <w:rsid w:val="00EF44B1"/>
    <w:rsid w:val="00EF4865"/>
    <w:rsid w:val="00EF5954"/>
    <w:rsid w:val="00F034DB"/>
    <w:rsid w:val="00F059BB"/>
    <w:rsid w:val="00F100D2"/>
    <w:rsid w:val="00F12942"/>
    <w:rsid w:val="00F13404"/>
    <w:rsid w:val="00F13C41"/>
    <w:rsid w:val="00F14886"/>
    <w:rsid w:val="00F16421"/>
    <w:rsid w:val="00F201EE"/>
    <w:rsid w:val="00F2707A"/>
    <w:rsid w:val="00F35AA0"/>
    <w:rsid w:val="00F43C49"/>
    <w:rsid w:val="00F45C12"/>
    <w:rsid w:val="00F544A2"/>
    <w:rsid w:val="00F544A9"/>
    <w:rsid w:val="00F55FA8"/>
    <w:rsid w:val="00F60EF9"/>
    <w:rsid w:val="00F654EE"/>
    <w:rsid w:val="00F664B2"/>
    <w:rsid w:val="00F73D03"/>
    <w:rsid w:val="00F75A22"/>
    <w:rsid w:val="00F76CB9"/>
    <w:rsid w:val="00F77A73"/>
    <w:rsid w:val="00F80E46"/>
    <w:rsid w:val="00F96236"/>
    <w:rsid w:val="00FA10CE"/>
    <w:rsid w:val="00FA222F"/>
    <w:rsid w:val="00FA2891"/>
    <w:rsid w:val="00FB0D8C"/>
    <w:rsid w:val="00FB693D"/>
    <w:rsid w:val="00FB7768"/>
    <w:rsid w:val="00FC14D0"/>
    <w:rsid w:val="00FC1C6C"/>
    <w:rsid w:val="00FC7489"/>
    <w:rsid w:val="00FD1BA8"/>
    <w:rsid w:val="00FD218F"/>
    <w:rsid w:val="00FD5663"/>
    <w:rsid w:val="00FD56C6"/>
    <w:rsid w:val="00FE3221"/>
    <w:rsid w:val="00FE48EA"/>
    <w:rsid w:val="00FE571F"/>
    <w:rsid w:val="00FF2999"/>
    <w:rsid w:val="00FF47F6"/>
    <w:rsid w:val="016E63C2"/>
    <w:rsid w:val="024B0C39"/>
    <w:rsid w:val="0A8128A6"/>
    <w:rsid w:val="0BF32A1B"/>
    <w:rsid w:val="10BD2C22"/>
    <w:rsid w:val="22987C80"/>
    <w:rsid w:val="24192CCC"/>
    <w:rsid w:val="26F4679D"/>
    <w:rsid w:val="39A66CD4"/>
    <w:rsid w:val="3CD52CE1"/>
    <w:rsid w:val="410F2E6A"/>
    <w:rsid w:val="4430136C"/>
    <w:rsid w:val="45D65284"/>
    <w:rsid w:val="4AB0382B"/>
    <w:rsid w:val="549A5EE9"/>
    <w:rsid w:val="569868B5"/>
    <w:rsid w:val="611F6817"/>
    <w:rsid w:val="66CA1754"/>
    <w:rsid w:val="6F1E65D4"/>
    <w:rsid w:val="6F266C86"/>
    <w:rsid w:val="6F5042C2"/>
    <w:rsid w:val="73114C26"/>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批注框文本 字符"/>
    <w:basedOn w:val="10"/>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84688-7ED8-CB45-A417-75B1AF0D9AA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3106</Words>
  <Characters>3219</Characters>
  <Lines>25</Lines>
  <Paragraphs>7</Paragraphs>
  <TotalTime>0</TotalTime>
  <ScaleCrop>false</ScaleCrop>
  <LinksUpToDate>false</LinksUpToDate>
  <CharactersWithSpaces>3286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2024-10-03T19:57:00Z</dcterms:created>
  <dc:creator>juvg</dc:creator>
  <cp:lastModifiedBy>ꫛꫀꪝ皮蛋豆腐</cp:lastModifiedBy>
  <cp:lastPrinted>2024-09-02T02:14:00Z</cp:lastPrinted>
  <dcterms:modified xsi:type="dcterms:W3CDTF">2024-10-16T02:24:26Z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4F50107A0A294EFDAA4CA3AC4E6C84A1_13</vt:lpwstr>
  </property>
</Properties>
</file>