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b/>
          <w:sz w:val="28"/>
          <w:szCs w:val="30"/>
        </w:rPr>
      </w:pPr>
      <w:r>
        <w:rPr>
          <w:rFonts w:hint="eastAsia"/>
          <w:b/>
          <w:sz w:val="28"/>
          <w:szCs w:val="30"/>
        </w:rPr>
        <w:t>【高等数学】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Advanced Calculus</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【0100049】</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机电一体化技术、计算机应用技术</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公共基础课</w:t>
      </w:r>
      <w:r>
        <w:rPr>
          <w:color w:val="000000"/>
          <w:sz w:val="20"/>
          <w:szCs w:val="20"/>
        </w:rPr>
        <w:t>】</w:t>
      </w:r>
    </w:p>
    <w:p>
      <w:pPr>
        <w:snapToGrid w:val="0"/>
        <w:spacing w:line="288" w:lineRule="auto"/>
        <w:ind w:firstLine="394" w:firstLineChars="196"/>
        <w:rPr>
          <w:rFonts w:hint="default" w:eastAsia="宋体"/>
          <w:b/>
          <w:bCs/>
          <w:color w:val="000000"/>
          <w:szCs w:val="21"/>
          <w:lang w:val="en-US" w:eastAsia="zh-CN"/>
        </w:rPr>
      </w:pPr>
      <w:r>
        <w:rPr>
          <w:b/>
          <w:bCs/>
          <w:color w:val="000000"/>
          <w:sz w:val="20"/>
          <w:szCs w:val="20"/>
        </w:rPr>
        <w:t>开课院系：</w:t>
      </w:r>
      <w:r>
        <w:rPr>
          <w:rFonts w:hint="eastAsia"/>
          <w:color w:val="000000"/>
          <w:sz w:val="20"/>
          <w:szCs w:val="20"/>
          <w:lang w:val="en-US" w:eastAsia="zh-CN"/>
        </w:rPr>
        <w:t>教育学院</w:t>
      </w:r>
      <w:bookmarkStart w:id="1" w:name="_GoBack"/>
      <w:bookmarkEnd w:id="1"/>
    </w:p>
    <w:p>
      <w:pPr>
        <w:snapToGrid w:val="0"/>
        <w:spacing w:line="288" w:lineRule="auto"/>
        <w:ind w:firstLine="394" w:firstLineChars="196"/>
        <w:rPr>
          <w:color w:val="000000"/>
          <w:sz w:val="20"/>
          <w:szCs w:val="20"/>
        </w:rPr>
      </w:pPr>
      <w:r>
        <w:rPr>
          <w:b/>
          <w:bCs/>
          <w:color w:val="000000"/>
          <w:sz w:val="20"/>
          <w:szCs w:val="20"/>
        </w:rPr>
        <w:t>使用教材：</w:t>
      </w:r>
      <w:r>
        <w:rPr>
          <w:color w:val="000000"/>
          <w:sz w:val="20"/>
          <w:szCs w:val="20"/>
        </w:rPr>
        <w:t>教材【</w:t>
      </w:r>
      <w:r>
        <w:rPr>
          <w:rFonts w:hint="eastAsia"/>
          <w:color w:val="000000"/>
          <w:sz w:val="20"/>
          <w:szCs w:val="20"/>
        </w:rPr>
        <w:t>高等数学（第五版）上册 同济大学 天津大学 浙江大学 重庆大学编</w:t>
      </w:r>
      <w:r>
        <w:rPr>
          <w:color w:val="000000"/>
          <w:sz w:val="20"/>
          <w:szCs w:val="20"/>
        </w:rPr>
        <w:t xml:space="preserve"> </w:t>
      </w:r>
      <w:r>
        <w:rPr>
          <w:rFonts w:hint="eastAsia"/>
          <w:color w:val="000000"/>
          <w:sz w:val="20"/>
          <w:szCs w:val="20"/>
        </w:rPr>
        <w:t xml:space="preserve">高  </w:t>
      </w:r>
    </w:p>
    <w:p>
      <w:pPr>
        <w:snapToGrid w:val="0"/>
        <w:spacing w:line="288" w:lineRule="auto"/>
        <w:ind w:firstLine="392" w:firstLineChars="196"/>
        <w:rPr>
          <w:color w:val="000000"/>
          <w:szCs w:val="21"/>
        </w:rPr>
      </w:pPr>
      <w:r>
        <w:rPr>
          <w:rFonts w:hint="eastAsia"/>
          <w:color w:val="000000"/>
          <w:sz w:val="20"/>
          <w:szCs w:val="20"/>
        </w:rPr>
        <w:t xml:space="preserve">            等教育出版社</w:t>
      </w:r>
      <w:r>
        <w:rPr>
          <w:color w:val="000000"/>
          <w:sz w:val="20"/>
          <w:szCs w:val="20"/>
        </w:rPr>
        <w:t>】</w:t>
      </w:r>
    </w:p>
    <w:p>
      <w:pPr>
        <w:snapToGrid w:val="0"/>
        <w:spacing w:line="288" w:lineRule="auto"/>
        <w:ind w:left="718"/>
        <w:rPr>
          <w:color w:val="000000"/>
          <w:sz w:val="20"/>
          <w:szCs w:val="20"/>
        </w:rPr>
      </w:pPr>
      <w:r>
        <w:rPr>
          <w:color w:val="000000"/>
          <w:sz w:val="20"/>
          <w:szCs w:val="20"/>
        </w:rPr>
        <w:t>参考教材</w:t>
      </w:r>
      <w:r>
        <w:rPr>
          <w:rFonts w:hint="eastAsia"/>
          <w:color w:val="000000"/>
          <w:sz w:val="20"/>
          <w:szCs w:val="20"/>
        </w:rPr>
        <w:t>【托马斯大学微积分（美） Joel Hass, Maurice D. Weir, George B. Thomas, Jr. 李</w:t>
      </w:r>
    </w:p>
    <w:p>
      <w:pPr>
        <w:snapToGrid w:val="0"/>
        <w:spacing w:line="288" w:lineRule="auto"/>
        <w:ind w:left="718"/>
        <w:rPr>
          <w:color w:val="000000"/>
          <w:sz w:val="20"/>
          <w:szCs w:val="20"/>
        </w:rPr>
      </w:pPr>
      <w:r>
        <w:rPr>
          <w:rFonts w:hint="eastAsia"/>
          <w:color w:val="000000"/>
          <w:sz w:val="20"/>
          <w:szCs w:val="20"/>
        </w:rPr>
        <w:t xml:space="preserve">         伯民译 机械工业出版社】</w:t>
      </w:r>
    </w:p>
    <w:p>
      <w:pPr>
        <w:snapToGrid w:val="0"/>
        <w:spacing w:line="288" w:lineRule="auto"/>
        <w:ind w:left="718"/>
        <w:rPr>
          <w:color w:val="000000"/>
          <w:sz w:val="20"/>
          <w:szCs w:val="20"/>
        </w:rPr>
      </w:pPr>
      <w:r>
        <w:rPr>
          <w:rFonts w:hint="eastAsia"/>
          <w:color w:val="000000"/>
          <w:sz w:val="20"/>
          <w:szCs w:val="20"/>
        </w:rPr>
        <w:t xml:space="preserve">        【微积分学习指导与习题选解 同济大学应用数学系主编 高等教育出版社】</w:t>
      </w:r>
    </w:p>
    <w:p>
      <w:pPr>
        <w:snapToGrid w:val="0"/>
        <w:spacing w:line="288" w:lineRule="auto"/>
        <w:ind w:firstLine="392" w:firstLineChars="196"/>
        <w:rPr>
          <w:color w:val="000000"/>
          <w:sz w:val="20"/>
          <w:szCs w:val="20"/>
        </w:rPr>
      </w:pPr>
      <w:r>
        <w:rPr>
          <w:rFonts w:hint="eastAsia"/>
          <w:color w:val="000000"/>
          <w:sz w:val="20"/>
          <w:szCs w:val="20"/>
        </w:rPr>
        <w:t xml:space="preserve">           【高等数学附册——学习指导与习题选解 同济大学数学系主编 高等教育出版</w:t>
      </w:r>
    </w:p>
    <w:p>
      <w:pPr>
        <w:snapToGrid w:val="0"/>
        <w:spacing w:line="288" w:lineRule="auto"/>
        <w:ind w:firstLine="392" w:firstLineChars="196"/>
        <w:rPr>
          <w:color w:val="000000"/>
          <w:sz w:val="20"/>
          <w:szCs w:val="20"/>
        </w:rPr>
      </w:pPr>
      <w:r>
        <w:rPr>
          <w:rFonts w:hint="eastAsia"/>
          <w:color w:val="000000"/>
          <w:sz w:val="20"/>
          <w:szCs w:val="20"/>
        </w:rPr>
        <w:t xml:space="preserve">            社】</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color w:val="000000"/>
          <w:sz w:val="20"/>
          <w:szCs w:val="20"/>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460" w:lineRule="exact"/>
        <w:ind w:firstLine="400" w:firstLineChars="200"/>
        <w:rPr>
          <w:color w:val="000000"/>
          <w:sz w:val="20"/>
          <w:szCs w:val="20"/>
        </w:rPr>
      </w:pPr>
      <w:r>
        <w:rPr>
          <w:rFonts w:hint="eastAsia"/>
          <w:color w:val="000000"/>
          <w:sz w:val="20"/>
          <w:szCs w:val="20"/>
        </w:rPr>
        <w:t>高等数学是机电专科学生必须学习的一门重要基础理论课，它是为培养我国社会主义现代化建设所需要的高质量专科人才服务的。</w:t>
      </w:r>
    </w:p>
    <w:p>
      <w:pPr>
        <w:snapToGrid w:val="0"/>
        <w:spacing w:line="460" w:lineRule="exact"/>
        <w:ind w:firstLine="400" w:firstLineChars="200"/>
        <w:rPr>
          <w:color w:val="000000"/>
          <w:sz w:val="20"/>
          <w:szCs w:val="20"/>
        </w:rPr>
      </w:pPr>
      <w:r>
        <w:rPr>
          <w:rFonts w:hint="eastAsia"/>
          <w:color w:val="000000"/>
          <w:sz w:val="20"/>
          <w:szCs w:val="20"/>
        </w:rPr>
        <w:t>本课程以微积分学为核心内容。微积分奠定了现代数学的基础，给数学注入了旺盛的生命力，极大地推动了数学的发展，同时也极大地推动了天文学、生物学、经济学、工程学等的发展，并且在这些学科中有着广泛的应用。</w:t>
      </w:r>
    </w:p>
    <w:p>
      <w:pPr>
        <w:widowControl/>
        <w:spacing w:line="460" w:lineRule="exact"/>
        <w:rPr>
          <w:color w:val="000000"/>
          <w:sz w:val="20"/>
          <w:szCs w:val="20"/>
        </w:rPr>
      </w:pPr>
      <w:r>
        <w:rPr>
          <w:rFonts w:hint="eastAsia"/>
          <w:color w:val="000000"/>
          <w:sz w:val="20"/>
          <w:szCs w:val="20"/>
        </w:rPr>
        <w:t xml:space="preserve">    通过本课程的学习，要使学生获得：1. 函数与极限；2. 一元函数微积分学等方面的基本概念和基本运算技能。在传授知识的同时，通过各个教学环节逐步培养学生具有抽象概括的能力、逻辑推理能力、自学能力、分析与解决实践问题的能力等，为学习后继课程和进一步获取数学知识奠定必要的数学基础。</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本课程适合工科各专业学生在第一学期的必修。</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p>
      <w:pPr>
        <w:widowControl/>
        <w:spacing w:before="156" w:beforeLines="50" w:after="156" w:afterLines="50" w:line="288" w:lineRule="auto"/>
        <w:ind w:firstLine="360" w:firstLineChars="150"/>
        <w:jc w:val="left"/>
        <w:rPr>
          <w:rFonts w:ascii="黑体" w:hAnsi="宋体" w:eastAsia="黑体"/>
          <w:sz w:val="24"/>
        </w:rPr>
      </w:pP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470" w:type="dxa"/>
            <w:shd w:val="clear" w:color="auto" w:fill="auto"/>
          </w:tcPr>
          <w:p>
            <w:pPr>
              <w:jc w:val="left"/>
              <w:rPr>
                <w:rFonts w:ascii="仿宋" w:hAnsi="仿宋" w:eastAsia="仿宋" w:cs="宋体"/>
                <w:color w:val="000000"/>
                <w:kern w:val="0"/>
                <w:sz w:val="24"/>
              </w:rPr>
            </w:pPr>
            <w:r>
              <w:rPr>
                <w:rFonts w:hint="eastAsia"/>
                <w:color w:val="000000"/>
                <w:sz w:val="20"/>
                <w:szCs w:val="20"/>
              </w:rPr>
              <w:t>1.LO211能根据需要确定学习目标，并设计学习计划。</w:t>
            </w:r>
          </w:p>
        </w:tc>
        <w:tc>
          <w:tcPr>
            <w:tcW w:w="2199" w:type="dxa"/>
            <w:shd w:val="clear" w:color="auto" w:fill="auto"/>
          </w:tcPr>
          <w:p>
            <w:pPr>
              <w:snapToGrid w:val="0"/>
              <w:spacing w:line="288" w:lineRule="auto"/>
              <w:jc w:val="center"/>
              <w:rPr>
                <w:color w:val="000000"/>
                <w:sz w:val="20"/>
                <w:szCs w:val="20"/>
              </w:rPr>
            </w:pPr>
          </w:p>
          <w:p>
            <w:pPr>
              <w:snapToGrid w:val="0"/>
              <w:spacing w:line="288" w:lineRule="auto"/>
              <w:jc w:val="center"/>
              <w:rPr>
                <w:color w:val="000000"/>
                <w:sz w:val="20"/>
                <w:szCs w:val="20"/>
              </w:rPr>
            </w:pPr>
          </w:p>
          <w:p>
            <w:pPr>
              <w:snapToGrid w:val="0"/>
              <w:spacing w:line="288" w:lineRule="auto"/>
              <w:jc w:val="center"/>
              <w:rPr>
                <w:rFonts w:ascii="黑体" w:hAnsi="宋体" w:eastAsia="黑体"/>
                <w:sz w:val="24"/>
              </w:rPr>
            </w:pPr>
            <w:r>
              <w:rPr>
                <w:rFonts w:hint="eastAsia"/>
                <w:color w:val="000000"/>
                <w:sz w:val="20"/>
                <w:szCs w:val="20"/>
              </w:rPr>
              <w:t>讲授、练习、讨论</w:t>
            </w:r>
          </w:p>
        </w:tc>
        <w:tc>
          <w:tcPr>
            <w:tcW w:w="1276" w:type="dxa"/>
            <w:shd w:val="clear" w:color="auto" w:fill="auto"/>
          </w:tcPr>
          <w:p>
            <w:pPr>
              <w:snapToGrid w:val="0"/>
              <w:spacing w:line="288" w:lineRule="auto"/>
              <w:jc w:val="center"/>
              <w:rPr>
                <w:rFonts w:ascii="宋体" w:hAnsi="宋体"/>
                <w:sz w:val="20"/>
                <w:szCs w:val="20"/>
              </w:rPr>
            </w:pPr>
          </w:p>
          <w:p>
            <w:pPr>
              <w:snapToGrid w:val="0"/>
              <w:spacing w:line="288" w:lineRule="auto"/>
              <w:jc w:val="center"/>
              <w:rPr>
                <w:color w:val="000000"/>
                <w:sz w:val="20"/>
                <w:szCs w:val="20"/>
              </w:rPr>
            </w:pPr>
            <w:r>
              <w:rPr>
                <w:rFonts w:hint="eastAsia"/>
                <w:color w:val="000000"/>
                <w:sz w:val="20"/>
                <w:szCs w:val="20"/>
              </w:rPr>
              <w:t xml:space="preserve"> </w:t>
            </w:r>
          </w:p>
          <w:p>
            <w:pPr>
              <w:snapToGrid w:val="0"/>
              <w:spacing w:line="288" w:lineRule="auto"/>
              <w:jc w:val="center"/>
              <w:rPr>
                <w:rFonts w:ascii="黑体" w:hAnsi="宋体" w:eastAsia="黑体"/>
                <w:sz w:val="24"/>
              </w:rPr>
            </w:pPr>
            <w:r>
              <w:rPr>
                <w:rFonts w:hint="eastAsia"/>
                <w:color w:val="000000"/>
                <w:sz w:val="20"/>
                <w:szCs w:val="20"/>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LO512</w:t>
            </w:r>
          </w:p>
        </w:tc>
        <w:tc>
          <w:tcPr>
            <w:tcW w:w="2470" w:type="dxa"/>
            <w:shd w:val="clear" w:color="auto" w:fill="auto"/>
          </w:tcPr>
          <w:p>
            <w:pPr>
              <w:rPr>
                <w:rFonts w:ascii="仿宋" w:hAnsi="仿宋" w:eastAsia="仿宋" w:cs="宋体"/>
                <w:color w:val="000000"/>
                <w:kern w:val="0"/>
                <w:sz w:val="24"/>
              </w:rPr>
            </w:pPr>
            <w:r>
              <w:rPr>
                <w:rFonts w:hint="eastAsia"/>
                <w:color w:val="000000"/>
                <w:sz w:val="20"/>
                <w:szCs w:val="20"/>
              </w:rPr>
              <w:t>1.LO512有质疑精神，能有逻辑的分析能力。</w:t>
            </w:r>
          </w:p>
        </w:tc>
        <w:tc>
          <w:tcPr>
            <w:tcW w:w="2199" w:type="dxa"/>
            <w:shd w:val="clear" w:color="auto" w:fill="auto"/>
          </w:tcPr>
          <w:p>
            <w:pPr>
              <w:snapToGrid w:val="0"/>
              <w:spacing w:line="288" w:lineRule="auto"/>
              <w:jc w:val="center"/>
              <w:rPr>
                <w:color w:val="000000"/>
                <w:sz w:val="20"/>
                <w:szCs w:val="20"/>
              </w:rPr>
            </w:pPr>
          </w:p>
          <w:p>
            <w:pPr>
              <w:snapToGrid w:val="0"/>
              <w:spacing w:line="288" w:lineRule="auto"/>
              <w:ind w:firstLine="200" w:firstLineChars="100"/>
              <w:rPr>
                <w:rFonts w:ascii="黑体" w:hAnsi="宋体" w:eastAsia="黑体"/>
                <w:sz w:val="24"/>
              </w:rPr>
            </w:pPr>
            <w:r>
              <w:rPr>
                <w:rFonts w:hint="eastAsia"/>
                <w:color w:val="000000"/>
                <w:sz w:val="20"/>
                <w:szCs w:val="20"/>
              </w:rPr>
              <w:t>讲授、练习、讨论</w:t>
            </w:r>
          </w:p>
        </w:tc>
        <w:tc>
          <w:tcPr>
            <w:tcW w:w="1276"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color w:val="000000"/>
                <w:sz w:val="20"/>
                <w:szCs w:val="20"/>
              </w:rPr>
              <w:t>课堂展示</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课程内容（必填项）</w:t>
      </w:r>
    </w:p>
    <w:p>
      <w:pPr>
        <w:widowControl/>
        <w:ind w:firstLine="357"/>
        <w:rPr>
          <w:color w:val="000000"/>
          <w:sz w:val="20"/>
          <w:szCs w:val="20"/>
        </w:rPr>
      </w:pPr>
      <w:r>
        <w:rPr>
          <w:rFonts w:hint="eastAsia"/>
          <w:color w:val="000000"/>
          <w:sz w:val="20"/>
          <w:szCs w:val="20"/>
        </w:rPr>
        <w:t>第一章 函数 极限 连续</w:t>
      </w:r>
    </w:p>
    <w:p>
      <w:pPr>
        <w:snapToGrid w:val="0"/>
        <w:spacing w:line="288" w:lineRule="auto"/>
        <w:ind w:firstLine="396"/>
        <w:rPr>
          <w:color w:val="000000"/>
          <w:sz w:val="20"/>
          <w:szCs w:val="20"/>
        </w:rPr>
      </w:pPr>
      <w:r>
        <w:rPr>
          <w:rFonts w:hint="eastAsia"/>
          <w:color w:val="000000"/>
          <w:sz w:val="20"/>
          <w:szCs w:val="20"/>
        </w:rPr>
        <w:t>教学知识点</w:t>
      </w:r>
    </w:p>
    <w:p>
      <w:pPr>
        <w:pStyle w:val="6"/>
        <w:shd w:val="clear" w:color="auto" w:fill="FFFFFF"/>
        <w:rPr>
          <w:rFonts w:ascii="Calibri" w:hAnsi="Calibri" w:eastAsia="宋体" w:cs="Times New Roman"/>
          <w:color w:val="000000"/>
          <w:kern w:val="2"/>
          <w:sz w:val="20"/>
          <w:szCs w:val="20"/>
        </w:rPr>
      </w:pPr>
      <w:r>
        <w:rPr>
          <w:rFonts w:hint="eastAsia" w:ascii="Calibri" w:hAnsi="Calibri" w:eastAsia="宋体" w:cs="Times New Roman"/>
          <w:color w:val="000000"/>
          <w:kern w:val="2"/>
          <w:sz w:val="20"/>
          <w:szCs w:val="20"/>
        </w:rPr>
        <w:t xml:space="preserve">    函数 极限的概念 极限运算法则 两个重要极限  无穷小与无穷大　无穷小的比较</w:t>
      </w:r>
    </w:p>
    <w:p>
      <w:pPr>
        <w:pStyle w:val="6"/>
        <w:shd w:val="clear" w:color="auto" w:fill="FFFFFF"/>
        <w:rPr>
          <w:rFonts w:ascii="Calibri" w:hAnsi="Calibri" w:eastAsia="宋体" w:cs="Times New Roman"/>
          <w:color w:val="000000"/>
          <w:kern w:val="2"/>
          <w:sz w:val="20"/>
          <w:szCs w:val="20"/>
        </w:rPr>
      </w:pPr>
      <w:r>
        <w:rPr>
          <w:rFonts w:hint="eastAsia" w:ascii="Calibri" w:hAnsi="Calibri" w:eastAsia="宋体" w:cs="Times New Roman"/>
          <w:color w:val="000000"/>
          <w:kern w:val="2"/>
          <w:sz w:val="20"/>
          <w:szCs w:val="20"/>
        </w:rPr>
        <w:t>函数的连续性与间断点 连续函数的运算 闭区间上连续函数的性质(最大值和最小值定理、介值定理)</w:t>
      </w:r>
    </w:p>
    <w:p>
      <w:pPr>
        <w:snapToGrid w:val="0"/>
        <w:spacing w:line="288" w:lineRule="auto"/>
        <w:ind w:firstLine="400" w:firstLineChars="200"/>
        <w:rPr>
          <w:color w:val="000000"/>
          <w:sz w:val="20"/>
          <w:szCs w:val="20"/>
        </w:rPr>
      </w:pPr>
      <w:r>
        <w:rPr>
          <w:rFonts w:hint="eastAsia"/>
          <w:color w:val="000000"/>
          <w:sz w:val="20"/>
          <w:szCs w:val="20"/>
        </w:rPr>
        <w:t>教学能力要求</w:t>
      </w:r>
    </w:p>
    <w:p>
      <w:pPr>
        <w:pStyle w:val="3"/>
        <w:spacing w:line="460" w:lineRule="exact"/>
        <w:rPr>
          <w:rFonts w:ascii="Calibri" w:hAnsi="Calibri"/>
          <w:color w:val="000000"/>
          <w:sz w:val="20"/>
        </w:rPr>
      </w:pPr>
      <w:r>
        <w:rPr>
          <w:rFonts w:hint="eastAsia" w:ascii="Calibri" w:hAnsi="Calibri"/>
          <w:color w:val="000000"/>
          <w:sz w:val="20"/>
        </w:rPr>
        <w:t>(1)理解函数的概念，知道函数的有界性、奇偶性、单调性和周期性。</w:t>
      </w:r>
    </w:p>
    <w:p>
      <w:pPr>
        <w:pStyle w:val="3"/>
        <w:spacing w:line="460" w:lineRule="exact"/>
        <w:rPr>
          <w:rFonts w:ascii="Calibri" w:hAnsi="Calibri"/>
          <w:color w:val="000000"/>
          <w:sz w:val="20"/>
        </w:rPr>
      </w:pPr>
      <w:r>
        <w:rPr>
          <w:rFonts w:hint="eastAsia" w:ascii="Calibri" w:hAnsi="Calibri"/>
          <w:color w:val="000000"/>
          <w:sz w:val="20"/>
        </w:rPr>
        <w:t>(2)理解复合函数概念，知道反函数概念。</w:t>
      </w:r>
    </w:p>
    <w:p>
      <w:pPr>
        <w:pStyle w:val="3"/>
        <w:spacing w:line="460" w:lineRule="exact"/>
        <w:rPr>
          <w:rFonts w:ascii="Calibri" w:hAnsi="Calibri"/>
          <w:color w:val="000000"/>
          <w:sz w:val="20"/>
        </w:rPr>
      </w:pPr>
      <w:r>
        <w:rPr>
          <w:rFonts w:hint="eastAsia" w:ascii="Calibri" w:hAnsi="Calibri"/>
          <w:color w:val="000000"/>
          <w:sz w:val="20"/>
        </w:rPr>
        <w:t>(3)知道基本初等函数的性质及图形。</w:t>
      </w:r>
    </w:p>
    <w:p>
      <w:pPr>
        <w:pStyle w:val="3"/>
        <w:spacing w:line="460" w:lineRule="exact"/>
        <w:rPr>
          <w:rFonts w:ascii="Calibri" w:hAnsi="Calibri"/>
          <w:color w:val="000000"/>
          <w:sz w:val="20"/>
        </w:rPr>
      </w:pPr>
      <w:r>
        <w:rPr>
          <w:rFonts w:hint="eastAsia" w:ascii="Calibri" w:hAnsi="Calibri"/>
          <w:color w:val="000000"/>
          <w:sz w:val="20"/>
        </w:rPr>
        <w:t>(4)理解数列极限与函数极限的概念（对极限的分析定义不作要求），知道函数极限的性质（唯一性、局部有界性和保号性等）。</w:t>
      </w:r>
    </w:p>
    <w:p>
      <w:pPr>
        <w:pStyle w:val="3"/>
        <w:spacing w:line="460" w:lineRule="exact"/>
        <w:rPr>
          <w:rFonts w:ascii="Calibri" w:hAnsi="Calibri"/>
          <w:color w:val="000000"/>
          <w:sz w:val="20"/>
        </w:rPr>
      </w:pPr>
      <w:r>
        <w:rPr>
          <w:rFonts w:hint="eastAsia" w:ascii="Calibri" w:hAnsi="Calibri"/>
          <w:color w:val="000000"/>
          <w:sz w:val="20"/>
        </w:rPr>
        <w:t>(5)知道无穷小、无穷大以及无穷小的比较的概念，会运用等价无穷小求极限。</w:t>
      </w:r>
    </w:p>
    <w:p>
      <w:pPr>
        <w:pStyle w:val="3"/>
        <w:spacing w:line="460" w:lineRule="exact"/>
        <w:rPr>
          <w:rFonts w:ascii="Calibri" w:hAnsi="Calibri"/>
          <w:color w:val="000000"/>
          <w:sz w:val="20"/>
        </w:rPr>
      </w:pPr>
      <w:r>
        <w:rPr>
          <w:rFonts w:hint="eastAsia" w:ascii="Calibri" w:hAnsi="Calibri"/>
          <w:color w:val="000000"/>
          <w:sz w:val="20"/>
        </w:rPr>
        <w:t>(6)</w:t>
      </w:r>
      <w:r>
        <w:rPr>
          <w:rFonts w:hint="eastAsia"/>
          <w:bCs/>
          <w:sz w:val="20"/>
        </w:rPr>
        <w:t>会运用极限的四则运算法则计算函数的极限</w:t>
      </w:r>
      <w:r>
        <w:rPr>
          <w:rFonts w:hint="eastAsia" w:ascii="Calibri" w:hAnsi="Calibri"/>
          <w:color w:val="000000"/>
          <w:sz w:val="20"/>
        </w:rPr>
        <w:t>，会运用变量代换求简单复合函数的极限。</w:t>
      </w:r>
    </w:p>
    <w:p>
      <w:pPr>
        <w:pStyle w:val="3"/>
        <w:spacing w:line="460" w:lineRule="exact"/>
        <w:rPr>
          <w:rFonts w:ascii="Calibri" w:hAnsi="Calibri"/>
          <w:color w:val="000000"/>
          <w:sz w:val="20"/>
        </w:rPr>
      </w:pPr>
      <w:r>
        <w:rPr>
          <w:rFonts w:hint="eastAsia" w:ascii="Calibri" w:hAnsi="Calibri"/>
          <w:color w:val="000000"/>
          <w:sz w:val="20"/>
        </w:rPr>
        <w:t>(7)</w:t>
      </w:r>
      <w:r>
        <w:rPr>
          <w:rFonts w:hint="eastAsia"/>
          <w:bCs/>
          <w:sz w:val="20"/>
        </w:rPr>
        <w:t xml:space="preserve"> 知道</w:t>
      </w:r>
      <w:r>
        <w:rPr>
          <w:rFonts w:hint="eastAsia" w:ascii="Calibri" w:hAnsi="Calibri"/>
          <w:color w:val="000000"/>
          <w:sz w:val="20"/>
        </w:rPr>
        <w:t>极限存在的夹逼准则及单调有界收敛准则，会运用两个重要极限求极限。</w:t>
      </w:r>
    </w:p>
    <w:p>
      <w:pPr>
        <w:pStyle w:val="3"/>
        <w:spacing w:line="460" w:lineRule="exact"/>
        <w:rPr>
          <w:rFonts w:ascii="Calibri" w:hAnsi="Calibri"/>
          <w:color w:val="000000"/>
          <w:sz w:val="20"/>
        </w:rPr>
      </w:pPr>
      <w:r>
        <w:rPr>
          <w:rFonts w:hint="eastAsia" w:ascii="Calibri" w:hAnsi="Calibri"/>
          <w:color w:val="000000"/>
          <w:sz w:val="20"/>
        </w:rPr>
        <w:t>(8)理解函数在一点处连续和在一个区间上连续的概念，</w:t>
      </w:r>
      <w:r>
        <w:rPr>
          <w:rFonts w:hint="eastAsia"/>
          <w:bCs/>
          <w:sz w:val="20"/>
        </w:rPr>
        <w:t>知道</w:t>
      </w:r>
      <w:r>
        <w:rPr>
          <w:rFonts w:hint="eastAsia" w:ascii="Calibri" w:hAnsi="Calibri"/>
          <w:color w:val="000000"/>
          <w:sz w:val="20"/>
        </w:rPr>
        <w:t>间断点的概念，并会判断间断点的类型。</w:t>
      </w:r>
    </w:p>
    <w:p>
      <w:pPr>
        <w:pStyle w:val="3"/>
        <w:spacing w:line="460" w:lineRule="exact"/>
        <w:rPr>
          <w:rFonts w:ascii="Calibri" w:hAnsi="Calibri"/>
          <w:color w:val="000000"/>
          <w:sz w:val="20"/>
        </w:rPr>
      </w:pPr>
      <w:r>
        <w:rPr>
          <w:rFonts w:hint="eastAsia" w:ascii="Calibri" w:hAnsi="Calibri"/>
          <w:color w:val="000000"/>
          <w:sz w:val="20"/>
        </w:rPr>
        <w:t>(9)</w:t>
      </w:r>
      <w:r>
        <w:rPr>
          <w:rFonts w:hint="eastAsia"/>
          <w:bCs/>
          <w:sz w:val="20"/>
        </w:rPr>
        <w:t xml:space="preserve"> 知道</w:t>
      </w:r>
      <w:r>
        <w:rPr>
          <w:rFonts w:hint="eastAsia" w:ascii="Calibri" w:hAnsi="Calibri"/>
          <w:color w:val="000000"/>
          <w:sz w:val="20"/>
        </w:rPr>
        <w:t>初等函数的连续性和闭区间上连续函数的性质。</w:t>
      </w:r>
    </w:p>
    <w:p>
      <w:pPr>
        <w:pStyle w:val="3"/>
        <w:spacing w:line="460" w:lineRule="exact"/>
      </w:pPr>
    </w:p>
    <w:p>
      <w:pPr>
        <w:widowControl/>
        <w:ind w:firstLine="360"/>
        <w:rPr>
          <w:color w:val="000000"/>
          <w:sz w:val="20"/>
          <w:szCs w:val="20"/>
        </w:rPr>
      </w:pPr>
      <w:r>
        <w:rPr>
          <w:rFonts w:hint="eastAsia"/>
          <w:color w:val="000000"/>
          <w:sz w:val="20"/>
          <w:szCs w:val="20"/>
        </w:rPr>
        <w:t>第二章 导数与微分</w:t>
      </w:r>
    </w:p>
    <w:p>
      <w:pPr>
        <w:snapToGrid w:val="0"/>
        <w:spacing w:line="288" w:lineRule="auto"/>
        <w:ind w:firstLine="400" w:firstLineChars="200"/>
        <w:rPr>
          <w:color w:val="000000"/>
          <w:sz w:val="20"/>
          <w:szCs w:val="20"/>
        </w:rPr>
      </w:pPr>
      <w:r>
        <w:rPr>
          <w:rFonts w:hint="eastAsia"/>
          <w:color w:val="000000"/>
          <w:sz w:val="20"/>
          <w:szCs w:val="20"/>
        </w:rPr>
        <w:t>教学知识点</w:t>
      </w:r>
    </w:p>
    <w:p>
      <w:pPr>
        <w:snapToGrid w:val="0"/>
        <w:spacing w:line="288" w:lineRule="auto"/>
        <w:ind w:firstLine="400" w:firstLineChars="200"/>
        <w:rPr>
          <w:bCs/>
          <w:color w:val="000000"/>
          <w:sz w:val="20"/>
          <w:szCs w:val="20"/>
        </w:rPr>
      </w:pPr>
      <w:r>
        <w:rPr>
          <w:rFonts w:hint="eastAsia"/>
          <w:color w:val="000000"/>
          <w:sz w:val="20"/>
          <w:szCs w:val="20"/>
        </w:rPr>
        <w:t xml:space="preserve">导数的概念 导数的几何意义 </w:t>
      </w:r>
      <w:r>
        <w:rPr>
          <w:rFonts w:hint="eastAsia"/>
          <w:bCs/>
          <w:color w:val="000000"/>
          <w:sz w:val="20"/>
          <w:szCs w:val="20"/>
        </w:rPr>
        <w:t xml:space="preserve">函数的可导性与连续性之间的关系 导数的四则运算 </w:t>
      </w:r>
      <w:r>
        <w:rPr>
          <w:rFonts w:hint="eastAsia"/>
          <w:color w:val="000000"/>
          <w:sz w:val="20"/>
          <w:szCs w:val="20"/>
        </w:rPr>
        <w:t>反函数与复合函数的求导法 隐函数与参数方程求导法 高阶导数</w:t>
      </w:r>
      <w:r>
        <w:rPr>
          <w:rFonts w:hint="eastAsia"/>
          <w:bCs/>
          <w:color w:val="000000"/>
          <w:sz w:val="20"/>
          <w:szCs w:val="20"/>
        </w:rPr>
        <w:t>的概念</w:t>
      </w:r>
      <w:r>
        <w:rPr>
          <w:rFonts w:hint="eastAsia"/>
          <w:color w:val="000000"/>
          <w:sz w:val="20"/>
          <w:szCs w:val="20"/>
        </w:rPr>
        <w:t xml:space="preserve"> 微分的概念 微分运算法则  </w:t>
      </w:r>
      <w:r>
        <w:rPr>
          <w:rFonts w:hint="eastAsia"/>
          <w:bCs/>
          <w:color w:val="000000"/>
          <w:sz w:val="20"/>
          <w:szCs w:val="20"/>
        </w:rPr>
        <w:t>一阶微分形式的不变性</w:t>
      </w:r>
    </w:p>
    <w:p>
      <w:pPr>
        <w:pStyle w:val="6"/>
        <w:shd w:val="clear" w:color="auto" w:fill="FFFFFF"/>
        <w:ind w:firstLine="400" w:firstLineChars="200"/>
        <w:jc w:val="both"/>
        <w:rPr>
          <w:rFonts w:ascii="Calibri" w:hAnsi="Calibri" w:eastAsia="宋体" w:cs="Times New Roman"/>
          <w:color w:val="000000"/>
          <w:kern w:val="2"/>
          <w:sz w:val="20"/>
          <w:szCs w:val="20"/>
        </w:rPr>
      </w:pPr>
      <w:r>
        <w:rPr>
          <w:rFonts w:hint="eastAsia" w:ascii="Calibri" w:hAnsi="Calibri" w:eastAsia="宋体" w:cs="Times New Roman"/>
          <w:color w:val="000000"/>
          <w:kern w:val="2"/>
          <w:sz w:val="20"/>
          <w:szCs w:val="20"/>
        </w:rPr>
        <w:t>教学能力要求</w:t>
      </w:r>
    </w:p>
    <w:p>
      <w:pPr>
        <w:pStyle w:val="3"/>
        <w:spacing w:line="460" w:lineRule="exact"/>
        <w:ind w:left="425" w:firstLine="0"/>
        <w:rPr>
          <w:rFonts w:ascii="Calibri" w:hAnsi="Calibri"/>
          <w:color w:val="000000"/>
          <w:sz w:val="20"/>
        </w:rPr>
      </w:pPr>
      <w:r>
        <w:rPr>
          <w:rFonts w:hint="eastAsia" w:ascii="Calibri" w:hAnsi="Calibri"/>
          <w:color w:val="000000"/>
          <w:sz w:val="20"/>
        </w:rPr>
        <w:t>(1)理解导数的概念及导数的几何意义，</w:t>
      </w:r>
      <w:r>
        <w:rPr>
          <w:rFonts w:hint="eastAsia"/>
          <w:bCs/>
          <w:sz w:val="20"/>
        </w:rPr>
        <w:t>知道</w:t>
      </w:r>
      <w:r>
        <w:rPr>
          <w:rFonts w:hint="eastAsia" w:ascii="Calibri" w:hAnsi="Calibri"/>
          <w:color w:val="000000"/>
          <w:sz w:val="20"/>
        </w:rPr>
        <w:t>函数的可导性与连续性之间的关系，</w:t>
      </w:r>
      <w:r>
        <w:rPr>
          <w:rFonts w:hint="eastAsia"/>
          <w:bCs/>
          <w:sz w:val="20"/>
        </w:rPr>
        <w:t>知道</w:t>
      </w:r>
      <w:r>
        <w:rPr>
          <w:rFonts w:hint="eastAsia" w:ascii="Calibri" w:hAnsi="Calibri"/>
          <w:color w:val="000000"/>
          <w:sz w:val="20"/>
        </w:rPr>
        <w:t>分段函数的导数。</w:t>
      </w:r>
    </w:p>
    <w:p>
      <w:pPr>
        <w:pStyle w:val="3"/>
        <w:spacing w:line="460" w:lineRule="exact"/>
        <w:ind w:left="425" w:firstLine="0"/>
        <w:rPr>
          <w:rFonts w:ascii="Calibri" w:hAnsi="Calibri"/>
          <w:color w:val="000000"/>
          <w:sz w:val="20"/>
        </w:rPr>
      </w:pPr>
      <w:r>
        <w:rPr>
          <w:rFonts w:hint="eastAsia" w:ascii="Calibri" w:hAnsi="Calibri"/>
          <w:color w:val="000000"/>
          <w:sz w:val="20"/>
        </w:rPr>
        <w:t>(2)会运用导数的四则运算法则与复合函数求导法则</w:t>
      </w:r>
      <w:r>
        <w:rPr>
          <w:rFonts w:hint="eastAsia"/>
          <w:bCs/>
          <w:sz w:val="20"/>
        </w:rPr>
        <w:t>求出函数的导数</w:t>
      </w:r>
      <w:r>
        <w:rPr>
          <w:rFonts w:hint="eastAsia" w:ascii="Calibri" w:hAnsi="Calibri"/>
          <w:color w:val="000000"/>
          <w:sz w:val="20"/>
        </w:rPr>
        <w:t>，</w:t>
      </w:r>
      <w:r>
        <w:rPr>
          <w:rFonts w:hint="eastAsia"/>
          <w:bCs/>
          <w:sz w:val="20"/>
        </w:rPr>
        <w:t>会运用</w:t>
      </w:r>
      <w:r>
        <w:rPr>
          <w:rFonts w:hint="eastAsia" w:ascii="Calibri" w:hAnsi="Calibri"/>
          <w:color w:val="000000"/>
          <w:sz w:val="20"/>
        </w:rPr>
        <w:t>基本初等函数的求导公式及知道反函数的求导法则。</w:t>
      </w:r>
    </w:p>
    <w:p>
      <w:pPr>
        <w:pStyle w:val="3"/>
        <w:spacing w:line="460" w:lineRule="exact"/>
        <w:ind w:left="425" w:firstLine="0"/>
        <w:rPr>
          <w:rFonts w:ascii="Calibri" w:hAnsi="Calibri"/>
          <w:color w:val="000000"/>
          <w:sz w:val="20"/>
        </w:rPr>
      </w:pPr>
      <w:r>
        <w:rPr>
          <w:rFonts w:hint="eastAsia" w:ascii="Calibri" w:hAnsi="Calibri"/>
          <w:color w:val="000000"/>
          <w:sz w:val="20"/>
        </w:rPr>
        <w:t>(3)知道高阶导数概念，会运用初等函数一阶、二阶导数的求法求导数。</w:t>
      </w:r>
    </w:p>
    <w:p>
      <w:pPr>
        <w:pStyle w:val="3"/>
        <w:spacing w:line="460" w:lineRule="exact"/>
        <w:ind w:left="425" w:firstLine="0"/>
        <w:rPr>
          <w:rFonts w:ascii="Calibri" w:hAnsi="Calibri"/>
          <w:color w:val="000000"/>
          <w:sz w:val="20"/>
        </w:rPr>
      </w:pPr>
      <w:r>
        <w:rPr>
          <w:rFonts w:hint="eastAsia" w:ascii="Calibri" w:hAnsi="Calibri"/>
          <w:color w:val="000000"/>
          <w:sz w:val="20"/>
        </w:rPr>
        <w:t>(4)会运用隐函数的</w:t>
      </w:r>
      <w:r>
        <w:rPr>
          <w:rFonts w:hint="eastAsia"/>
          <w:bCs/>
          <w:sz w:val="20"/>
        </w:rPr>
        <w:t>求导公式求出隐函数所确定的函数的一阶导数</w:t>
      </w:r>
      <w:r>
        <w:rPr>
          <w:rFonts w:hint="eastAsia" w:ascii="Calibri" w:hAnsi="Calibri"/>
          <w:color w:val="000000"/>
          <w:sz w:val="20"/>
        </w:rPr>
        <w:t>。</w:t>
      </w:r>
    </w:p>
    <w:p>
      <w:pPr>
        <w:pStyle w:val="3"/>
        <w:spacing w:line="460" w:lineRule="exact"/>
        <w:ind w:left="425" w:firstLine="0"/>
        <w:rPr>
          <w:rFonts w:ascii="Calibri" w:hAnsi="Calibri"/>
          <w:color w:val="000000"/>
          <w:sz w:val="20"/>
        </w:rPr>
      </w:pPr>
      <w:r>
        <w:rPr>
          <w:rFonts w:hint="eastAsia" w:ascii="Calibri" w:hAnsi="Calibri"/>
          <w:color w:val="000000"/>
          <w:sz w:val="20"/>
        </w:rPr>
        <w:t>(5)理解微分的概念，</w:t>
      </w:r>
      <w:r>
        <w:rPr>
          <w:rFonts w:hint="eastAsia"/>
          <w:bCs/>
          <w:sz w:val="20"/>
        </w:rPr>
        <w:t>知道</w:t>
      </w:r>
      <w:r>
        <w:rPr>
          <w:rFonts w:hint="eastAsia" w:ascii="Calibri" w:hAnsi="Calibri"/>
          <w:color w:val="000000"/>
          <w:sz w:val="20"/>
        </w:rPr>
        <w:t>微分的四则运算法则和一阶微分形式不变性，</w:t>
      </w:r>
      <w:r>
        <w:rPr>
          <w:rFonts w:hint="eastAsia"/>
          <w:bCs/>
          <w:sz w:val="20"/>
        </w:rPr>
        <w:t>会运用微分公式求函数的微分</w:t>
      </w:r>
      <w:r>
        <w:rPr>
          <w:rFonts w:hint="eastAsia" w:ascii="Calibri" w:hAnsi="Calibri"/>
          <w:color w:val="000000"/>
          <w:sz w:val="20"/>
        </w:rPr>
        <w:t>。</w:t>
      </w:r>
    </w:p>
    <w:p>
      <w:pPr>
        <w:widowControl/>
        <w:ind w:firstLine="360"/>
        <w:rPr>
          <w:rFonts w:ascii="宋体" w:hAnsi="宋体" w:cs="Arial"/>
          <w:kern w:val="0"/>
          <w:sz w:val="18"/>
          <w:szCs w:val="18"/>
        </w:rPr>
      </w:pPr>
    </w:p>
    <w:p>
      <w:pPr>
        <w:widowControl/>
        <w:ind w:firstLine="400" w:firstLineChars="200"/>
        <w:rPr>
          <w:color w:val="000000"/>
          <w:sz w:val="20"/>
          <w:szCs w:val="20"/>
        </w:rPr>
      </w:pPr>
      <w:r>
        <w:rPr>
          <w:rFonts w:hint="eastAsia"/>
          <w:color w:val="000000"/>
          <w:sz w:val="20"/>
          <w:szCs w:val="20"/>
        </w:rPr>
        <w:t>第三章 中值定理与导数的应用</w:t>
      </w:r>
    </w:p>
    <w:p>
      <w:pPr>
        <w:snapToGrid w:val="0"/>
        <w:spacing w:line="288" w:lineRule="auto"/>
        <w:ind w:firstLine="400" w:firstLineChars="200"/>
        <w:rPr>
          <w:color w:val="000000"/>
          <w:sz w:val="20"/>
          <w:szCs w:val="20"/>
        </w:rPr>
      </w:pPr>
      <w:r>
        <w:rPr>
          <w:rFonts w:hint="eastAsia"/>
          <w:color w:val="000000"/>
          <w:sz w:val="20"/>
          <w:szCs w:val="20"/>
        </w:rPr>
        <w:t>教学知识点</w:t>
      </w:r>
    </w:p>
    <w:p>
      <w:pPr>
        <w:pStyle w:val="6"/>
        <w:shd w:val="clear" w:color="auto" w:fill="FFFFFF"/>
        <w:ind w:firstLine="408"/>
        <w:jc w:val="both"/>
        <w:rPr>
          <w:rFonts w:ascii="Calibri" w:hAnsi="Calibri" w:eastAsia="宋体" w:cs="Times New Roman"/>
          <w:color w:val="000000"/>
          <w:kern w:val="2"/>
          <w:sz w:val="20"/>
          <w:szCs w:val="20"/>
        </w:rPr>
      </w:pPr>
      <w:r>
        <w:rPr>
          <w:rFonts w:hint="eastAsia" w:ascii="Calibri" w:hAnsi="Calibri" w:eastAsia="宋体" w:cs="Times New Roman"/>
          <w:color w:val="000000"/>
          <w:kern w:val="2"/>
          <w:sz w:val="20"/>
          <w:szCs w:val="20"/>
        </w:rPr>
        <w:t>罗尔(Rolle)定理 拉格朗日(Lagrange)中值定理 柯西(Cauchy)中值定理 洛必达法则 函数的单调性 函数的极值 函数的最大值和最小值的求法 曲线的凹凸性与拐点 函数图形的描绘</w:t>
      </w:r>
    </w:p>
    <w:p>
      <w:pPr>
        <w:snapToGrid w:val="0"/>
        <w:spacing w:line="288" w:lineRule="auto"/>
        <w:ind w:firstLine="400" w:firstLineChars="200"/>
        <w:rPr>
          <w:color w:val="000000"/>
          <w:sz w:val="20"/>
          <w:szCs w:val="20"/>
        </w:rPr>
      </w:pPr>
      <w:r>
        <w:rPr>
          <w:rFonts w:hint="eastAsia"/>
          <w:color w:val="000000"/>
          <w:sz w:val="20"/>
          <w:szCs w:val="20"/>
        </w:rPr>
        <w:t>教学能力要求</w:t>
      </w:r>
    </w:p>
    <w:p>
      <w:pPr>
        <w:pStyle w:val="3"/>
        <w:spacing w:line="460" w:lineRule="exact"/>
        <w:ind w:left="425" w:firstLine="0"/>
        <w:rPr>
          <w:rFonts w:ascii="Calibri" w:hAnsi="Calibri"/>
          <w:color w:val="000000"/>
          <w:sz w:val="20"/>
        </w:rPr>
      </w:pPr>
      <w:r>
        <w:rPr>
          <w:rFonts w:hint="eastAsia" w:ascii="Calibri" w:hAnsi="Calibri"/>
          <w:color w:val="000000"/>
          <w:sz w:val="20"/>
        </w:rPr>
        <w:t>(1)理解罗尔（Rolle）定理和拉格朗日(Lagrange)中值定理及柯西(Cauchy)中值定理。</w:t>
      </w:r>
    </w:p>
    <w:p>
      <w:pPr>
        <w:pStyle w:val="3"/>
        <w:spacing w:line="460" w:lineRule="exact"/>
        <w:ind w:left="425" w:firstLine="0"/>
        <w:rPr>
          <w:rFonts w:ascii="Calibri" w:hAnsi="Calibri"/>
          <w:color w:val="000000"/>
          <w:sz w:val="20"/>
        </w:rPr>
      </w:pPr>
      <w:r>
        <w:rPr>
          <w:rFonts w:hint="eastAsia" w:ascii="Calibri" w:hAnsi="Calibri"/>
          <w:color w:val="000000"/>
          <w:sz w:val="20"/>
        </w:rPr>
        <w:t>(2)会运用洛必达法则求不定式的极限。</w:t>
      </w:r>
    </w:p>
    <w:p>
      <w:pPr>
        <w:pStyle w:val="3"/>
        <w:spacing w:line="460" w:lineRule="exact"/>
        <w:ind w:left="425" w:firstLine="0"/>
        <w:rPr>
          <w:rFonts w:ascii="Calibri" w:hAnsi="Calibri"/>
          <w:color w:val="000000"/>
          <w:sz w:val="20"/>
        </w:rPr>
      </w:pPr>
      <w:r>
        <w:rPr>
          <w:rFonts w:hint="eastAsia" w:ascii="Calibri" w:hAnsi="Calibri"/>
          <w:color w:val="000000"/>
          <w:sz w:val="20"/>
        </w:rPr>
        <w:t>(3)理解函数的极值概念，会运用导数判断函数的单调性和求极值。会运用导数方法求解较简单的最大（小）值的应用问题。</w:t>
      </w:r>
    </w:p>
    <w:p>
      <w:pPr>
        <w:pStyle w:val="3"/>
        <w:spacing w:line="460" w:lineRule="exact"/>
        <w:ind w:left="425" w:firstLine="0"/>
        <w:rPr>
          <w:rFonts w:ascii="Calibri" w:hAnsi="Calibri"/>
          <w:color w:val="000000"/>
          <w:sz w:val="20"/>
        </w:rPr>
      </w:pPr>
      <w:r>
        <w:rPr>
          <w:rFonts w:hint="eastAsia" w:ascii="Calibri" w:hAnsi="Calibri"/>
          <w:color w:val="000000"/>
          <w:sz w:val="20"/>
        </w:rPr>
        <w:t>(4)会运用导数判断函数图形的凹凸性、求曲线的拐点，会描绘函数的图形（包括水平和铅直渐近线）。</w:t>
      </w:r>
    </w:p>
    <w:p>
      <w:pPr>
        <w:pStyle w:val="3"/>
        <w:spacing w:line="460" w:lineRule="exact"/>
        <w:ind w:left="425" w:firstLine="0"/>
        <w:rPr>
          <w:rFonts w:ascii="Calibri" w:hAnsi="Calibri"/>
          <w:color w:val="000000"/>
          <w:sz w:val="20"/>
        </w:rPr>
      </w:pPr>
    </w:p>
    <w:p>
      <w:pPr>
        <w:snapToGrid w:val="0"/>
        <w:spacing w:line="288" w:lineRule="auto"/>
        <w:ind w:left="401" w:leftChars="191"/>
        <w:rPr>
          <w:bCs/>
          <w:color w:val="000000"/>
          <w:sz w:val="20"/>
          <w:szCs w:val="20"/>
        </w:rPr>
      </w:pPr>
      <w:r>
        <w:rPr>
          <w:rFonts w:hint="eastAsia"/>
          <w:bCs/>
          <w:color w:val="000000"/>
          <w:sz w:val="20"/>
          <w:szCs w:val="20"/>
        </w:rPr>
        <w:t>第4章 不定积分</w:t>
      </w:r>
    </w:p>
    <w:p>
      <w:pPr>
        <w:snapToGrid w:val="0"/>
        <w:spacing w:line="288" w:lineRule="auto"/>
        <w:ind w:firstLine="400" w:firstLineChars="200"/>
        <w:rPr>
          <w:bCs/>
          <w:color w:val="000000"/>
          <w:sz w:val="20"/>
          <w:szCs w:val="20"/>
        </w:rPr>
      </w:pPr>
      <w:r>
        <w:rPr>
          <w:rFonts w:hint="eastAsia"/>
          <w:bCs/>
          <w:color w:val="000000"/>
          <w:sz w:val="20"/>
          <w:szCs w:val="20"/>
        </w:rPr>
        <w:t>教学知识点</w:t>
      </w:r>
    </w:p>
    <w:p>
      <w:pPr>
        <w:snapToGrid w:val="0"/>
        <w:spacing w:line="288" w:lineRule="auto"/>
        <w:ind w:firstLine="400" w:firstLineChars="200"/>
        <w:rPr>
          <w:bCs/>
          <w:color w:val="000000"/>
          <w:sz w:val="20"/>
          <w:szCs w:val="20"/>
        </w:rPr>
      </w:pPr>
      <w:r>
        <w:rPr>
          <w:rFonts w:hint="eastAsia"/>
          <w:bCs/>
          <w:color w:val="000000"/>
          <w:sz w:val="20"/>
          <w:szCs w:val="20"/>
        </w:rPr>
        <w:t>原函数和不定积分的概念 不定积分的性质 基本积分公式 不定积分的换元积分法与分部积分法 有理函数的积分</w:t>
      </w:r>
    </w:p>
    <w:p>
      <w:pPr>
        <w:snapToGrid w:val="0"/>
        <w:spacing w:line="288" w:lineRule="auto"/>
        <w:ind w:firstLine="400" w:firstLineChars="200"/>
        <w:rPr>
          <w:bCs/>
          <w:color w:val="000000"/>
          <w:sz w:val="20"/>
          <w:szCs w:val="20"/>
        </w:rPr>
      </w:pPr>
      <w:r>
        <w:rPr>
          <w:rFonts w:hint="eastAsia"/>
          <w:bCs/>
          <w:color w:val="000000"/>
          <w:sz w:val="20"/>
          <w:szCs w:val="20"/>
        </w:rPr>
        <w:t>教学能力要求</w:t>
      </w:r>
    </w:p>
    <w:p>
      <w:pPr>
        <w:snapToGrid w:val="0"/>
        <w:spacing w:line="288" w:lineRule="auto"/>
        <w:ind w:right="-109"/>
        <w:rPr>
          <w:bCs/>
          <w:color w:val="000000"/>
          <w:sz w:val="20"/>
          <w:szCs w:val="20"/>
        </w:rPr>
      </w:pPr>
      <w:r>
        <w:rPr>
          <w:rFonts w:hint="eastAsia"/>
          <w:bCs/>
          <w:color w:val="000000"/>
          <w:sz w:val="20"/>
          <w:szCs w:val="20"/>
        </w:rPr>
        <w:t xml:space="preserve">    (1)理解原函数与不定积分的概念及性质。</w:t>
      </w:r>
    </w:p>
    <w:p>
      <w:pPr>
        <w:pStyle w:val="3"/>
        <w:spacing w:line="460" w:lineRule="exact"/>
        <w:ind w:left="425" w:firstLine="0"/>
        <w:rPr>
          <w:rFonts w:ascii="Calibri" w:hAnsi="Calibri"/>
          <w:bCs/>
          <w:color w:val="000000"/>
          <w:sz w:val="20"/>
        </w:rPr>
      </w:pPr>
      <w:r>
        <w:rPr>
          <w:rFonts w:hint="eastAsia" w:ascii="Calibri" w:hAnsi="Calibri"/>
          <w:bCs/>
          <w:color w:val="000000"/>
          <w:sz w:val="20"/>
        </w:rPr>
        <w:t>(2)会运用不定积分的基本公式、换元积分法及分部积分法计算不定积分，会求简单有理函数的不定积分。</w:t>
      </w:r>
    </w:p>
    <w:p>
      <w:pPr>
        <w:pStyle w:val="3"/>
        <w:spacing w:line="460" w:lineRule="exact"/>
        <w:ind w:left="425" w:firstLine="0"/>
      </w:pPr>
    </w:p>
    <w:p>
      <w:pPr>
        <w:snapToGrid w:val="0"/>
        <w:spacing w:line="288" w:lineRule="auto"/>
        <w:ind w:left="401" w:leftChars="191"/>
        <w:rPr>
          <w:bCs/>
          <w:color w:val="000000"/>
          <w:sz w:val="20"/>
          <w:szCs w:val="20"/>
        </w:rPr>
      </w:pPr>
      <w:r>
        <w:rPr>
          <w:rFonts w:hint="eastAsia"/>
          <w:bCs/>
          <w:color w:val="000000"/>
          <w:sz w:val="20"/>
          <w:szCs w:val="20"/>
        </w:rPr>
        <w:t>第5章 定积分及其应用</w:t>
      </w:r>
    </w:p>
    <w:p>
      <w:pPr>
        <w:snapToGrid w:val="0"/>
        <w:spacing w:line="288" w:lineRule="auto"/>
        <w:ind w:firstLine="400" w:firstLineChars="200"/>
        <w:rPr>
          <w:bCs/>
          <w:color w:val="000000"/>
          <w:sz w:val="20"/>
          <w:szCs w:val="20"/>
        </w:rPr>
      </w:pPr>
      <w:r>
        <w:rPr>
          <w:rFonts w:hint="eastAsia"/>
          <w:bCs/>
          <w:color w:val="000000"/>
          <w:sz w:val="20"/>
          <w:szCs w:val="20"/>
        </w:rPr>
        <w:t>教学知识点</w:t>
      </w:r>
    </w:p>
    <w:p>
      <w:pPr>
        <w:snapToGrid w:val="0"/>
        <w:spacing w:line="288" w:lineRule="auto"/>
        <w:ind w:firstLine="400" w:firstLineChars="200"/>
        <w:rPr>
          <w:bCs/>
          <w:color w:val="000000"/>
          <w:sz w:val="20"/>
          <w:szCs w:val="20"/>
        </w:rPr>
      </w:pPr>
      <w:r>
        <w:rPr>
          <w:rFonts w:hint="eastAsia"/>
          <w:bCs/>
          <w:color w:val="000000"/>
          <w:sz w:val="20"/>
          <w:szCs w:val="20"/>
        </w:rPr>
        <w:t xml:space="preserve">定积分的概念与基本性质 定积分中值定理 积分上限函数及其导数 牛顿—莱布尼兹(Newton-Leibinz)公式 定积分的换元法和分部积分法  定积分的元素法 定积分在几何学上的应用（平面图形的面积、旋转体的体积）反常积分的概念和计算 </w:t>
      </w:r>
    </w:p>
    <w:p>
      <w:pPr>
        <w:snapToGrid w:val="0"/>
        <w:spacing w:line="288" w:lineRule="auto"/>
        <w:ind w:firstLine="400" w:firstLineChars="200"/>
        <w:rPr>
          <w:bCs/>
          <w:color w:val="000000"/>
          <w:sz w:val="20"/>
          <w:szCs w:val="20"/>
        </w:rPr>
      </w:pPr>
      <w:r>
        <w:rPr>
          <w:rFonts w:hint="eastAsia"/>
          <w:bCs/>
          <w:color w:val="000000"/>
          <w:sz w:val="20"/>
          <w:szCs w:val="20"/>
        </w:rPr>
        <w:t>教学能力要求</w:t>
      </w:r>
    </w:p>
    <w:p>
      <w:pPr>
        <w:snapToGrid w:val="0"/>
        <w:spacing w:line="288" w:lineRule="auto"/>
        <w:ind w:right="-109"/>
        <w:rPr>
          <w:bCs/>
          <w:color w:val="000000"/>
          <w:sz w:val="20"/>
          <w:szCs w:val="20"/>
        </w:rPr>
      </w:pPr>
      <w:r>
        <w:rPr>
          <w:rFonts w:hint="eastAsia"/>
          <w:bCs/>
          <w:color w:val="000000"/>
          <w:sz w:val="20"/>
          <w:szCs w:val="20"/>
        </w:rPr>
        <w:t xml:space="preserve">    (1)理解定积分的概念和几何意义，知道定积分的基本性质和积分中值定理。</w:t>
      </w:r>
    </w:p>
    <w:p>
      <w:pPr>
        <w:snapToGrid w:val="0"/>
        <w:spacing w:line="288" w:lineRule="auto"/>
        <w:ind w:right="-109"/>
        <w:rPr>
          <w:bCs/>
          <w:color w:val="000000"/>
          <w:sz w:val="20"/>
          <w:szCs w:val="20"/>
        </w:rPr>
      </w:pPr>
      <w:r>
        <w:rPr>
          <w:rFonts w:hint="eastAsia"/>
          <w:bCs/>
          <w:color w:val="000000"/>
          <w:sz w:val="20"/>
          <w:szCs w:val="20"/>
        </w:rPr>
        <w:t xml:space="preserve">    (2)理解变上限的积分作为其上限的函数及其求导定理，会运用牛顿（Newton）—莱布尼兹（Leibniz）公式。</w:t>
      </w:r>
    </w:p>
    <w:p>
      <w:pPr>
        <w:snapToGrid w:val="0"/>
        <w:spacing w:line="288" w:lineRule="auto"/>
        <w:ind w:right="-109" w:firstLine="396"/>
        <w:rPr>
          <w:bCs/>
          <w:color w:val="000000"/>
          <w:sz w:val="20"/>
          <w:szCs w:val="20"/>
        </w:rPr>
      </w:pPr>
      <w:r>
        <w:rPr>
          <w:rFonts w:hint="eastAsia"/>
          <w:bCs/>
          <w:color w:val="000000"/>
          <w:sz w:val="20"/>
          <w:szCs w:val="20"/>
        </w:rPr>
        <w:t>(3)会运用定积分的换元法与分部积分法计算定积分。</w:t>
      </w:r>
    </w:p>
    <w:p>
      <w:pPr>
        <w:snapToGrid w:val="0"/>
        <w:spacing w:line="288" w:lineRule="auto"/>
        <w:ind w:right="-109"/>
        <w:rPr>
          <w:bCs/>
          <w:color w:val="000000"/>
          <w:sz w:val="20"/>
          <w:szCs w:val="20"/>
        </w:rPr>
      </w:pPr>
      <w:r>
        <w:rPr>
          <w:rFonts w:hint="eastAsia"/>
          <w:bCs/>
          <w:color w:val="000000"/>
          <w:sz w:val="20"/>
          <w:szCs w:val="20"/>
        </w:rPr>
        <w:t xml:space="preserve">    (4)理解定积分的元素法，会运用定积分计算平面曲线所围平面图形的面积及旋转体的体积。</w:t>
      </w:r>
    </w:p>
    <w:p>
      <w:pPr>
        <w:pStyle w:val="3"/>
        <w:spacing w:line="460" w:lineRule="exact"/>
        <w:ind w:firstLine="404" w:firstLineChars="202"/>
        <w:rPr>
          <w:rFonts w:ascii="宋体" w:hAnsi="宋体"/>
          <w:sz w:val="20"/>
        </w:rPr>
      </w:pPr>
      <w:r>
        <w:rPr>
          <w:rFonts w:hint="eastAsia" w:ascii="Calibri" w:hAnsi="Calibri"/>
          <w:bCs/>
          <w:color w:val="000000"/>
          <w:sz w:val="20"/>
        </w:rPr>
        <w:t>(5)知道两类反常积分的概念，会运用积分的换元法和分部积分法讨论无限区间上反常积分的敛散性。</w:t>
      </w: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六、课内实验名称及基本要求（选填，适用于课内实验）</w:t>
      </w:r>
    </w:p>
    <w:p>
      <w:pPr>
        <w:widowControl/>
        <w:spacing w:before="156" w:beforeLines="50" w:after="156" w:afterLines="50" w:line="288" w:lineRule="auto"/>
        <w:jc w:val="left"/>
        <w:rPr>
          <w:sz w:val="20"/>
          <w:szCs w:val="20"/>
        </w:rPr>
      </w:pPr>
      <w:r>
        <w:rPr>
          <w:rFonts w:hint="eastAsia"/>
          <w:sz w:val="20"/>
          <w:szCs w:val="20"/>
        </w:rPr>
        <w:t xml:space="preserve">     无</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六、实践环节各阶段名称及基本要求（选填，适用于集中实践、实习、毕业设计等）</w:t>
      </w:r>
    </w:p>
    <w:p>
      <w:pPr>
        <w:snapToGrid w:val="0"/>
        <w:spacing w:line="288" w:lineRule="auto"/>
        <w:ind w:right="2520"/>
        <w:rPr>
          <w:sz w:val="20"/>
          <w:szCs w:val="20"/>
        </w:rPr>
      </w:pPr>
      <w:r>
        <w:rPr>
          <w:rFonts w:hint="eastAsia"/>
          <w:sz w:val="20"/>
          <w:szCs w:val="20"/>
        </w:rPr>
        <w:t xml:space="preserve">     无</w:t>
      </w:r>
    </w:p>
    <w:p>
      <w:pPr>
        <w:snapToGrid w:val="0"/>
        <w:spacing w:line="288" w:lineRule="auto"/>
        <w:ind w:right="2520"/>
        <w:rPr>
          <w:sz w:val="20"/>
          <w:szCs w:val="20"/>
        </w:rPr>
      </w:pPr>
    </w:p>
    <w:p>
      <w:pPr>
        <w:snapToGrid w:val="0"/>
        <w:spacing w:line="288" w:lineRule="auto"/>
        <w:ind w:right="2520"/>
        <w:rPr>
          <w:sz w:val="20"/>
          <w:szCs w:val="20"/>
        </w:rPr>
      </w:pPr>
      <w:r>
        <w:rPr>
          <w:rFonts w:hint="eastAsia" w:ascii="黑体" w:hAnsi="宋体" w:eastAsia="黑体"/>
          <w:sz w:val="24"/>
        </w:rPr>
        <w:t>七、评价方式与成绩</w:t>
      </w:r>
      <w:r>
        <w:rPr>
          <w:rFonts w:ascii="黑体" w:hAnsi="宋体" w:eastAsia="黑体"/>
          <w:sz w:val="24"/>
        </w:rPr>
        <w:t>（必填项）</w:t>
      </w:r>
    </w:p>
    <w:tbl>
      <w:tblPr>
        <w:tblStyle w:val="7"/>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期</w:t>
            </w:r>
            <w:r>
              <w:rPr>
                <w:rFonts w:ascii="宋体" w:hAnsi="宋体"/>
                <w:sz w:val="20"/>
                <w:szCs w:val="20"/>
              </w:rPr>
              <w:t>终闭卷考</w:t>
            </w:r>
            <w:r>
              <w:rPr>
                <w:rFonts w:hint="eastAsia" w:ascii="宋体" w:hAnsi="宋体"/>
                <w:sz w:val="20"/>
                <w:szCs w:val="20"/>
              </w:rPr>
              <w:t>试</w:t>
            </w:r>
          </w:p>
        </w:tc>
        <w:tc>
          <w:tcPr>
            <w:tcW w:w="1843" w:type="dxa"/>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阶段测验（闭卷）</w:t>
            </w:r>
          </w:p>
        </w:tc>
        <w:tc>
          <w:tcPr>
            <w:tcW w:w="1843" w:type="dxa"/>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课堂表现</w:t>
            </w:r>
          </w:p>
        </w:tc>
        <w:tc>
          <w:tcPr>
            <w:tcW w:w="1843" w:type="dxa"/>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平时作业</w:t>
            </w:r>
          </w:p>
        </w:tc>
        <w:tc>
          <w:tcPr>
            <w:tcW w:w="1843" w:type="dxa"/>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20%</w:t>
            </w:r>
          </w:p>
        </w:tc>
      </w:tr>
    </w:tbl>
    <w:p>
      <w:pPr>
        <w:widowControl/>
        <w:spacing w:before="156" w:beforeLines="50" w:after="156" w:afterLines="50" w:line="288" w:lineRule="auto"/>
        <w:jc w:val="left"/>
        <w:rPr>
          <w:rFonts w:ascii="宋体" w:hAnsi="宋体"/>
          <w:sz w:val="20"/>
          <w:szCs w:val="20"/>
        </w:rPr>
      </w:pPr>
      <w:r>
        <w:rPr>
          <w:rFonts w:hint="eastAsia" w:ascii="黑体" w:hAnsi="宋体" w:eastAsia="黑体"/>
          <w:sz w:val="24"/>
        </w:rPr>
        <w:t xml:space="preserve">   </w:t>
      </w: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rPr>
        <w:t>一般课外扩展阅读的检查评价应该成为“X”中的一部分。</w:t>
      </w:r>
    </w:p>
    <w:p>
      <w:pPr>
        <w:snapToGrid w:val="0"/>
        <w:spacing w:before="120" w:after="120" w:line="288" w:lineRule="auto"/>
        <w:ind w:firstLine="400" w:firstLineChars="200"/>
        <w:rPr>
          <w:rFonts w:ascii="宋体" w:hAnsi="宋体"/>
          <w:sz w:val="20"/>
          <w:szCs w:val="20"/>
        </w:rPr>
      </w:pPr>
      <w:r>
        <w:rPr>
          <w:rFonts w:hint="eastAsia" w:ascii="宋体" w:hAnsi="宋体"/>
          <w:sz w:val="20"/>
          <w:szCs w:val="20"/>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撰写人：孟华军            系主任审核签名：察可文</w:t>
      </w:r>
    </w:p>
    <w:p>
      <w:pPr>
        <w:snapToGrid w:val="0"/>
        <w:spacing w:line="288" w:lineRule="auto"/>
        <w:ind w:firstLine="840" w:firstLineChars="300"/>
        <w:rPr>
          <w:sz w:val="28"/>
          <w:szCs w:val="28"/>
        </w:rPr>
      </w:pPr>
      <w:r>
        <w:rPr>
          <w:rFonts w:hint="eastAsia"/>
          <w:sz w:val="28"/>
          <w:szCs w:val="28"/>
        </w:rPr>
        <w:t>审核时间：</w:t>
      </w:r>
      <w:r>
        <w:rPr>
          <w:sz w:val="28"/>
          <w:szCs w:val="28"/>
        </w:rPr>
        <w:t>2023/9/1</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0ZDk0ZjVkMzBjMGJlNmRhNWUzOGY2NmRkYjlhZTcifQ=="/>
  </w:docVars>
  <w:rsids>
    <w:rsidRoot w:val="00B7651F"/>
    <w:rsid w:val="0007362F"/>
    <w:rsid w:val="001F4A01"/>
    <w:rsid w:val="0023495B"/>
    <w:rsid w:val="00256B39"/>
    <w:rsid w:val="0026033C"/>
    <w:rsid w:val="002E3721"/>
    <w:rsid w:val="002F1A16"/>
    <w:rsid w:val="00313BBA"/>
    <w:rsid w:val="0032602E"/>
    <w:rsid w:val="003367AE"/>
    <w:rsid w:val="004100B0"/>
    <w:rsid w:val="005467DC"/>
    <w:rsid w:val="00553D03"/>
    <w:rsid w:val="005B2B6D"/>
    <w:rsid w:val="005B4B4E"/>
    <w:rsid w:val="00624FE1"/>
    <w:rsid w:val="007208D6"/>
    <w:rsid w:val="00724710"/>
    <w:rsid w:val="008B397C"/>
    <w:rsid w:val="008B47F4"/>
    <w:rsid w:val="008C7BCF"/>
    <w:rsid w:val="00900019"/>
    <w:rsid w:val="0099063E"/>
    <w:rsid w:val="00B511A5"/>
    <w:rsid w:val="00B7651F"/>
    <w:rsid w:val="00BD1B69"/>
    <w:rsid w:val="00C56E09"/>
    <w:rsid w:val="00C721FD"/>
    <w:rsid w:val="00C9499C"/>
    <w:rsid w:val="00E16D30"/>
    <w:rsid w:val="00E33169"/>
    <w:rsid w:val="00E70904"/>
    <w:rsid w:val="00EE1EFB"/>
    <w:rsid w:val="00EF44B1"/>
    <w:rsid w:val="00F35AA0"/>
    <w:rsid w:val="00FF2C61"/>
    <w:rsid w:val="024B0C39"/>
    <w:rsid w:val="06CD4C74"/>
    <w:rsid w:val="07910517"/>
    <w:rsid w:val="089608E6"/>
    <w:rsid w:val="1252010C"/>
    <w:rsid w:val="170C74B4"/>
    <w:rsid w:val="24192CCC"/>
    <w:rsid w:val="3CD52CE1"/>
    <w:rsid w:val="3D3C55B6"/>
    <w:rsid w:val="41736F2E"/>
    <w:rsid w:val="4C653F3E"/>
    <w:rsid w:val="4FBA4E76"/>
    <w:rsid w:val="54875D3D"/>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link w:val="12"/>
    <w:uiPriority w:val="0"/>
    <w:pPr>
      <w:spacing w:line="480" w:lineRule="exact"/>
      <w:ind w:firstLine="425"/>
    </w:pPr>
    <w:rPr>
      <w:rFonts w:ascii="Times New Roman" w:hAnsi="Times New Roman"/>
      <w:szCs w:val="20"/>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3"/>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character" w:customStyle="1" w:styleId="12">
    <w:name w:val="正文文本缩进 字符"/>
    <w:basedOn w:val="9"/>
    <w:link w:val="3"/>
    <w:uiPriority w:val="0"/>
    <w:rPr>
      <w:rFonts w:ascii="Times New Roman" w:hAnsi="Times New Roman" w:eastAsia="宋体" w:cs="Times New Roman"/>
      <w:kern w:val="2"/>
      <w:sz w:val="21"/>
    </w:rPr>
  </w:style>
  <w:style w:type="character" w:customStyle="1" w:styleId="13">
    <w:name w:val="HTML 预设格式 字符"/>
    <w:basedOn w:val="9"/>
    <w:link w:val="6"/>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458</Words>
  <Characters>2616</Characters>
  <Lines>21</Lines>
  <Paragraphs>6</Paragraphs>
  <TotalTime>7</TotalTime>
  <ScaleCrop>false</ScaleCrop>
  <LinksUpToDate>false</LinksUpToDate>
  <CharactersWithSpaces>3068</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归去来兮</cp:lastModifiedBy>
  <dcterms:modified xsi:type="dcterms:W3CDTF">2023-09-19T14:55:37Z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79F37A8F57474B4FA25A755FA0976637_12</vt:lpwstr>
  </property>
</Properties>
</file>