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00" w:lineRule="auto"/>
        <w:ind w:firstLine="562" w:firstLineChars="200"/>
        <w:jc w:val="center"/>
        <w:rPr>
          <w:b/>
          <w:sz w:val="28"/>
          <w:szCs w:val="30"/>
          <w:highlight w:val="none"/>
        </w:rPr>
      </w:pPr>
      <w:r>
        <w:rPr>
          <w:rFonts w:hint="eastAsia"/>
          <w:b/>
          <w:sz w:val="28"/>
          <w:szCs w:val="30"/>
          <w:highlight w:val="none"/>
        </w:rPr>
        <w:t>就业指导</w:t>
      </w:r>
    </w:p>
    <w:p>
      <w:pPr>
        <w:keepNext w:val="0"/>
        <w:keepLines w:val="0"/>
        <w:pageBreakBefore w:val="0"/>
        <w:shd w:val="clear" w:color="auto" w:fill="F5F5F5"/>
        <w:kinsoku/>
        <w:wordWrap/>
        <w:overflowPunct/>
        <w:topLinePunct w:val="0"/>
        <w:autoSpaceDE/>
        <w:autoSpaceDN/>
        <w:bidi w:val="0"/>
        <w:spacing w:line="300" w:lineRule="auto"/>
        <w:ind w:firstLine="562" w:firstLineChars="200"/>
        <w:jc w:val="center"/>
        <w:textAlignment w:val="top"/>
        <w:rPr>
          <w:rFonts w:ascii="Arial" w:hAnsi="Arial" w:cs="Arial"/>
          <w:color w:val="888888"/>
          <w:kern w:val="0"/>
          <w:sz w:val="20"/>
          <w:szCs w:val="20"/>
          <w:highlight w:val="none"/>
        </w:rPr>
      </w:pPr>
      <w:r>
        <w:rPr>
          <w:rFonts w:hint="eastAsia"/>
          <w:b/>
          <w:sz w:val="28"/>
          <w:szCs w:val="30"/>
          <w:highlight w:val="none"/>
        </w:rPr>
        <w:t>Career</w:t>
      </w:r>
      <w:r>
        <w:rPr>
          <w:b/>
          <w:sz w:val="28"/>
          <w:szCs w:val="30"/>
          <w:highlight w:val="none"/>
        </w:rPr>
        <w:t xml:space="preserve"> guidance</w:t>
      </w:r>
      <w:bookmarkStart w:id="0" w:name="a2"/>
      <w:bookmarkEnd w:id="0"/>
    </w:p>
    <w:p>
      <w:pPr>
        <w:keepNext w:val="0"/>
        <w:keepLines w:val="0"/>
        <w:pageBreakBefore w:val="0"/>
        <w:kinsoku/>
        <w:wordWrap/>
        <w:overflowPunct/>
        <w:topLinePunct w:val="0"/>
        <w:autoSpaceDE/>
        <w:autoSpaceDN/>
        <w:bidi w:val="0"/>
        <w:spacing w:before="156" w:beforeLines="50" w:after="156" w:afterLines="50" w:line="300" w:lineRule="auto"/>
        <w:ind w:firstLine="480" w:firstLineChars="200"/>
        <w:rPr>
          <w:b/>
          <w:color w:val="008080"/>
          <w:sz w:val="24"/>
          <w:szCs w:val="24"/>
          <w:highlight w:val="none"/>
        </w:rPr>
      </w:pPr>
      <w:r>
        <w:rPr>
          <w:rFonts w:ascii="黑体" w:hAnsi="宋体" w:eastAsia="黑体"/>
          <w:sz w:val="24"/>
          <w:szCs w:val="24"/>
          <w:highlight w:val="none"/>
        </w:rPr>
        <w:t>一</w:t>
      </w:r>
      <w:r>
        <w:rPr>
          <w:rFonts w:hint="eastAsia" w:ascii="黑体" w:hAnsi="宋体" w:eastAsia="黑体"/>
          <w:sz w:val="24"/>
          <w:szCs w:val="24"/>
          <w:highlight w:val="none"/>
        </w:rPr>
        <w:t>、</w:t>
      </w:r>
      <w:r>
        <w:rPr>
          <w:rFonts w:ascii="黑体" w:hAnsi="宋体" w:eastAsia="黑体"/>
          <w:sz w:val="24"/>
          <w:szCs w:val="24"/>
          <w:highlight w:val="none"/>
        </w:rPr>
        <w:t>基本信息</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课程代码：</w:t>
      </w:r>
      <w:r>
        <w:rPr>
          <w:color w:val="000000"/>
          <w:sz w:val="24"/>
          <w:szCs w:val="24"/>
          <w:highlight w:val="none"/>
        </w:rPr>
        <w:t>【</w:t>
      </w:r>
      <w:r>
        <w:rPr>
          <w:rFonts w:hint="eastAsia"/>
          <w:color w:val="000000"/>
          <w:sz w:val="24"/>
          <w:szCs w:val="24"/>
          <w:highlight w:val="none"/>
        </w:rPr>
        <w:t>2</w:t>
      </w:r>
      <w:r>
        <w:rPr>
          <w:color w:val="000000"/>
          <w:sz w:val="24"/>
          <w:szCs w:val="24"/>
          <w:highlight w:val="none"/>
        </w:rPr>
        <w:t>119014】</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课程学分：</w:t>
      </w:r>
      <w:r>
        <w:rPr>
          <w:color w:val="000000"/>
          <w:sz w:val="24"/>
          <w:szCs w:val="24"/>
          <w:highlight w:val="none"/>
        </w:rPr>
        <w:t>【</w:t>
      </w:r>
      <w:r>
        <w:rPr>
          <w:rFonts w:hint="eastAsia"/>
          <w:color w:val="000000"/>
          <w:sz w:val="24"/>
          <w:szCs w:val="24"/>
          <w:highlight w:val="none"/>
        </w:rPr>
        <w:t>1学分</w:t>
      </w:r>
      <w:r>
        <w:rPr>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面向专业：</w:t>
      </w:r>
      <w:r>
        <w:rPr>
          <w:color w:val="000000"/>
          <w:sz w:val="24"/>
          <w:szCs w:val="24"/>
          <w:highlight w:val="none"/>
        </w:rPr>
        <w:t>【</w:t>
      </w:r>
      <w:r>
        <w:rPr>
          <w:rFonts w:hint="eastAsia"/>
          <w:color w:val="000000"/>
          <w:sz w:val="24"/>
          <w:szCs w:val="24"/>
          <w:highlight w:val="none"/>
        </w:rPr>
        <w:t>全校</w:t>
      </w:r>
      <w:r>
        <w:rPr>
          <w:color w:val="000000"/>
          <w:sz w:val="24"/>
          <w:szCs w:val="24"/>
          <w:highlight w:val="none"/>
        </w:rPr>
        <w:t>各系各专业全体大二学生】</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课程性质：</w:t>
      </w:r>
      <w:r>
        <w:rPr>
          <w:color w:val="000000"/>
          <w:sz w:val="24"/>
          <w:szCs w:val="24"/>
          <w:highlight w:val="none"/>
        </w:rPr>
        <w:t>【</w:t>
      </w:r>
      <w:r>
        <w:rPr>
          <w:rFonts w:hint="eastAsia"/>
          <w:color w:val="000000"/>
          <w:sz w:val="24"/>
          <w:szCs w:val="24"/>
          <w:highlight w:val="none"/>
        </w:rPr>
        <w:t>通识教育必修课</w:t>
      </w:r>
      <w:r>
        <w:rPr>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2" w:firstLineChars="200"/>
        <w:rPr>
          <w:rFonts w:hint="eastAsia" w:eastAsia="宋体"/>
          <w:b/>
          <w:bCs/>
          <w:color w:val="000000"/>
          <w:sz w:val="24"/>
          <w:szCs w:val="24"/>
          <w:highlight w:val="none"/>
          <w:lang w:eastAsia="zh-CN"/>
        </w:rPr>
      </w:pPr>
      <w:r>
        <w:rPr>
          <w:b/>
          <w:bCs/>
          <w:color w:val="000000"/>
          <w:sz w:val="24"/>
          <w:szCs w:val="24"/>
          <w:highlight w:val="none"/>
        </w:rPr>
        <w:t>开课院系：</w:t>
      </w:r>
      <w:r>
        <w:rPr>
          <w:rFonts w:hint="eastAsia"/>
          <w:b/>
          <w:bCs/>
          <w:color w:val="000000"/>
          <w:sz w:val="24"/>
          <w:szCs w:val="24"/>
          <w:highlight w:val="none"/>
          <w:lang w:eastAsia="zh-CN"/>
        </w:rPr>
        <w:t>学生处</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使用教材：</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教材</w:t>
      </w:r>
      <w:r>
        <w:rPr>
          <w:rFonts w:hint="eastAsia"/>
          <w:color w:val="000000"/>
          <w:sz w:val="24"/>
          <w:szCs w:val="24"/>
          <w:highlight w:val="none"/>
        </w:rPr>
        <w:t xml:space="preserve"> </w:t>
      </w:r>
      <w:r>
        <w:rPr>
          <w:color w:val="000000"/>
          <w:sz w:val="24"/>
          <w:szCs w:val="24"/>
          <w:highlight w:val="none"/>
        </w:rPr>
        <w:t xml:space="preserve"> </w:t>
      </w:r>
      <w:r>
        <w:rPr>
          <w:rFonts w:hint="eastAsia"/>
          <w:color w:val="000000"/>
          <w:sz w:val="24"/>
          <w:szCs w:val="24"/>
          <w:highlight w:val="none"/>
          <w:lang w:eastAsia="zh-CN"/>
        </w:rPr>
        <w:t>陈伟</w:t>
      </w:r>
      <w:r>
        <w:rPr>
          <w:rFonts w:hint="eastAsia"/>
          <w:color w:val="000000"/>
          <w:sz w:val="24"/>
          <w:szCs w:val="24"/>
          <w:highlight w:val="none"/>
        </w:rPr>
        <w:t xml:space="preserve"> 王苇主编赢在职场——大学生就业指导】上海交通大学出版社</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参考书目</w:t>
      </w:r>
      <w:r>
        <w:rPr>
          <w:rFonts w:hint="eastAsia"/>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曹荣瑞【大学生职业发展与就业指导】上海锦绣文章出版社</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lang w:val="en-US" w:eastAsia="zh-CN"/>
        </w:rPr>
        <w:t>2.</w:t>
      </w:r>
      <w:r>
        <w:rPr>
          <w:rFonts w:hint="eastAsia"/>
          <w:color w:val="000000"/>
          <w:sz w:val="24"/>
          <w:szCs w:val="24"/>
          <w:highlight w:val="none"/>
        </w:rPr>
        <w:t>张宗恩 朱克勇. 《大学生创业创业训练教程》【M】.现代教育出版社，2010.9</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先修课程</w:t>
      </w:r>
      <w:r>
        <w:rPr>
          <w:rFonts w:hint="eastAsia"/>
          <w:color w:val="000000"/>
          <w:sz w:val="24"/>
          <w:szCs w:val="24"/>
          <w:highlight w:val="none"/>
        </w:rPr>
        <w:t xml:space="preserve">：【职业发展 </w:t>
      </w:r>
      <w:r>
        <w:rPr>
          <w:color w:val="000000"/>
          <w:sz w:val="24"/>
          <w:szCs w:val="24"/>
          <w:highlight w:val="none"/>
        </w:rPr>
        <w:t xml:space="preserve">2119013 </w:t>
      </w:r>
      <w:r>
        <w:rPr>
          <w:rFonts w:hint="eastAsia"/>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before="156" w:beforeLines="50" w:after="156" w:afterLines="50" w:line="300" w:lineRule="auto"/>
        <w:ind w:firstLine="480" w:firstLineChars="200"/>
        <w:rPr>
          <w:b/>
          <w:color w:val="000000"/>
          <w:sz w:val="24"/>
          <w:szCs w:val="24"/>
          <w:highlight w:val="none"/>
        </w:rPr>
      </w:pPr>
      <w:r>
        <w:rPr>
          <w:rFonts w:ascii="黑体" w:hAnsi="宋体" w:eastAsia="黑体"/>
          <w:sz w:val="24"/>
          <w:szCs w:val="24"/>
          <w:highlight w:val="none"/>
        </w:rPr>
        <w:t>二</w:t>
      </w:r>
      <w:r>
        <w:rPr>
          <w:rFonts w:hint="eastAsia" w:ascii="黑体" w:hAnsi="宋体" w:eastAsia="黑体"/>
          <w:sz w:val="24"/>
          <w:szCs w:val="24"/>
          <w:highlight w:val="none"/>
        </w:rPr>
        <w:t>、</w:t>
      </w:r>
      <w:r>
        <w:rPr>
          <w:rFonts w:ascii="黑体" w:hAnsi="宋体" w:eastAsia="黑体"/>
          <w:sz w:val="24"/>
          <w:szCs w:val="24"/>
          <w:highlight w:val="none"/>
        </w:rPr>
        <w:t>课程简介</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此处概述课程</w:t>
      </w:r>
      <w:r>
        <w:rPr>
          <w:rFonts w:hint="eastAsia"/>
          <w:color w:val="000000"/>
          <w:sz w:val="24"/>
          <w:szCs w:val="24"/>
          <w:highlight w:val="none"/>
        </w:rPr>
        <w:t>的研究对象及课程在专业中的作用与地位</w:t>
      </w:r>
      <w:r>
        <w:rPr>
          <w:color w:val="000000"/>
          <w:sz w:val="24"/>
          <w:szCs w:val="24"/>
          <w:highlight w:val="none"/>
        </w:rPr>
        <w:t>，使学生对该课程有一个总体了解。</w:t>
      </w:r>
      <w:r>
        <w:rPr>
          <w:rFonts w:hint="eastAsia"/>
          <w:color w:val="000000"/>
          <w:sz w:val="24"/>
          <w:szCs w:val="24"/>
          <w:highlight w:val="none"/>
        </w:rPr>
        <w:t>（300-400字）</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为满足大学生在职业意识</w:t>
      </w:r>
      <w:r>
        <w:rPr>
          <w:rFonts w:hint="eastAsia"/>
          <w:color w:val="000000"/>
          <w:sz w:val="24"/>
          <w:szCs w:val="24"/>
          <w:highlight w:val="none"/>
        </w:rPr>
        <w:t>、</w:t>
      </w:r>
      <w:r>
        <w:rPr>
          <w:color w:val="000000"/>
          <w:sz w:val="24"/>
          <w:szCs w:val="24"/>
          <w:highlight w:val="none"/>
        </w:rPr>
        <w:t>职业生涯规划知识与能力</w:t>
      </w:r>
      <w:r>
        <w:rPr>
          <w:rFonts w:hint="eastAsia"/>
          <w:color w:val="000000"/>
          <w:sz w:val="24"/>
          <w:szCs w:val="24"/>
          <w:highlight w:val="none"/>
        </w:rPr>
        <w:t>、</w:t>
      </w:r>
      <w:r>
        <w:rPr>
          <w:color w:val="000000"/>
          <w:sz w:val="24"/>
          <w:szCs w:val="24"/>
          <w:highlight w:val="none"/>
        </w:rPr>
        <w:t>创业知识与能力就业技能等方面普遍存在的缺失或不足而产生的实际需求</w:t>
      </w:r>
      <w:r>
        <w:rPr>
          <w:rFonts w:hint="eastAsia"/>
          <w:color w:val="000000"/>
          <w:sz w:val="24"/>
          <w:szCs w:val="24"/>
          <w:highlight w:val="none"/>
        </w:rPr>
        <w:t>，根据教育部教高厅〔2007〕7号关于印发《大学生职业发展与就业指导课程教学要求》的通知和教育部2012年《普通本科学校创业教育教学基本要求（试行）》精神，结合我校2012年2月开始在全校开设了《大学生职业发展与就业指导》课的实践经验，根据当前我校卓越建桥计划，着力培养学生表达沟通、自主学习、专业能力、尽责抗压、协同创新、信息应用、服务关爱、国际视野等八项能力，尤其是培养就业竞争力的要求，按照成果导向的新思路，修订编写本《教学大纲》。</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本课程主要帮助学生了解就业形势</w:t>
      </w:r>
      <w:r>
        <w:rPr>
          <w:rFonts w:hint="eastAsia"/>
          <w:color w:val="000000"/>
          <w:sz w:val="24"/>
          <w:szCs w:val="24"/>
          <w:highlight w:val="none"/>
        </w:rPr>
        <w:t>，</w:t>
      </w:r>
      <w:r>
        <w:rPr>
          <w:color w:val="000000"/>
          <w:sz w:val="24"/>
          <w:szCs w:val="24"/>
          <w:highlight w:val="none"/>
        </w:rPr>
        <w:t>熟悉就业政策</w:t>
      </w:r>
      <w:r>
        <w:rPr>
          <w:rFonts w:hint="eastAsia"/>
          <w:color w:val="000000"/>
          <w:sz w:val="24"/>
          <w:szCs w:val="24"/>
          <w:highlight w:val="none"/>
        </w:rPr>
        <w:t>，</w:t>
      </w:r>
      <w:r>
        <w:rPr>
          <w:color w:val="000000"/>
          <w:sz w:val="24"/>
          <w:szCs w:val="24"/>
          <w:highlight w:val="none"/>
        </w:rPr>
        <w:t>提高就业竞争意识和依法维权意识</w:t>
      </w:r>
      <w:r>
        <w:rPr>
          <w:rFonts w:hint="eastAsia"/>
          <w:color w:val="000000"/>
          <w:sz w:val="24"/>
          <w:szCs w:val="24"/>
          <w:highlight w:val="none"/>
        </w:rPr>
        <w:t>。结合学生在大学一年级完成的职业发展课，帮助学生较为充分地了解社会和职业状况，了解就业素质要求，熟悉职业规范，形成正确的就业观，养成良好的职业道德，掌握就业基本途径和方法，提高就业竞争力。</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rPr>
        <w:t>本课程坚持以人为本的原则，以提升学生综合素质和就业能力为基本要求，实行全程指导。授课以课堂教学为主，采取教学与训练相结合的方式，运用课堂讲授，典型案例分析、情景模拟训练、社会调查等方式，优化教学内容和教学过程，学以致用，讲求实效。采取理论联系实际的教学方式，紧密结合社会现实，联系不同专业的学科特点，借助学生喜闻乐见的竞赛活动，激发学生的学习自主性和能动性，从而优化大学生教育，做到以就业促招生，以教育促发展，真正解决目前大学生的就业问题，进而从根本上缓解我国就业压力，促进我国高等教育的发展。本课程教学特别强调课堂师生互动和学生实践环节，及时有效地发掘学生的积极参与意识和团队合作能力，参与职业生涯人物访谈、模拟应聘面试和就业实习等环节，理性制订《大学生就业规划书或创业计划书》。</w:t>
      </w:r>
    </w:p>
    <w:p>
      <w:pPr>
        <w:keepNext w:val="0"/>
        <w:keepLines w:val="0"/>
        <w:pageBreakBefore w:val="0"/>
        <w:kinsoku/>
        <w:wordWrap/>
        <w:overflowPunct/>
        <w:topLinePunct w:val="0"/>
        <w:autoSpaceDE/>
        <w:autoSpaceDN/>
        <w:bidi w:val="0"/>
        <w:snapToGrid w:val="0"/>
        <w:spacing w:line="300" w:lineRule="auto"/>
        <w:ind w:firstLine="480" w:firstLineChars="200"/>
        <w:rPr>
          <w:rFonts w:hint="eastAsia"/>
          <w:color w:val="000000"/>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ascii="黑体" w:hAnsi="宋体" w:eastAsia="黑体"/>
          <w:sz w:val="24"/>
          <w:szCs w:val="24"/>
          <w:highlight w:val="none"/>
        </w:rPr>
        <w:t>三</w:t>
      </w:r>
      <w:r>
        <w:rPr>
          <w:rFonts w:hint="eastAsia" w:ascii="黑体" w:hAnsi="宋体" w:eastAsia="黑体"/>
          <w:sz w:val="24"/>
          <w:szCs w:val="24"/>
          <w:highlight w:val="none"/>
        </w:rPr>
        <w:t>、</w:t>
      </w:r>
      <w:r>
        <w:rPr>
          <w:rFonts w:ascii="黑体" w:hAnsi="宋体" w:eastAsia="黑体"/>
          <w:sz w:val="24"/>
          <w:szCs w:val="24"/>
          <w:highlight w:val="none"/>
        </w:rPr>
        <w:t>选课建议（必填项）</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此处给出该课程的选课建议，例如适合专业、年级、学习基础要求等建议。</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全校各系各专业二年级学生</w:t>
      </w:r>
      <w:r>
        <w:rPr>
          <w:rFonts w:hint="eastAsia"/>
          <w:color w:val="000000"/>
          <w:sz w:val="24"/>
          <w:szCs w:val="24"/>
          <w:highlight w:val="none"/>
        </w:rPr>
        <w:t>，都需要修学这门课。</w:t>
      </w:r>
    </w:p>
    <w:p>
      <w:pPr>
        <w:keepNext w:val="0"/>
        <w:keepLines w:val="0"/>
        <w:pageBreakBefore w:val="0"/>
        <w:kinsoku/>
        <w:wordWrap/>
        <w:overflowPunct/>
        <w:topLinePunct w:val="0"/>
        <w:autoSpaceDE/>
        <w:autoSpaceDN/>
        <w:bidi w:val="0"/>
        <w:spacing w:line="300" w:lineRule="auto"/>
        <w:ind w:firstLine="480" w:firstLineChars="200"/>
        <w:rPr>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四、</w:t>
      </w:r>
      <w:r>
        <w:rPr>
          <w:rFonts w:ascii="黑体" w:hAnsi="宋体" w:eastAsia="黑体"/>
          <w:sz w:val="24"/>
          <w:szCs w:val="24"/>
          <w:highlight w:val="none"/>
        </w:rPr>
        <w:t>课程</w:t>
      </w:r>
      <w:r>
        <w:rPr>
          <w:rFonts w:hint="eastAsia" w:ascii="黑体" w:hAnsi="宋体" w:eastAsia="黑体"/>
          <w:sz w:val="24"/>
          <w:szCs w:val="24"/>
          <w:highlight w:val="none"/>
        </w:rPr>
        <w:t>目标/课程预期学习成果</w:t>
      </w:r>
      <w:r>
        <w:rPr>
          <w:rFonts w:ascii="黑体" w:hAnsi="宋体" w:eastAsia="黑体"/>
          <w:sz w:val="24"/>
          <w:szCs w:val="24"/>
          <w:highlight w:val="none"/>
        </w:rPr>
        <w:t>（必填项）（</w:t>
      </w:r>
      <w:r>
        <w:rPr>
          <w:rFonts w:hint="eastAsia" w:ascii="黑体" w:hAnsi="宋体" w:eastAsia="黑体"/>
          <w:sz w:val="24"/>
          <w:szCs w:val="24"/>
          <w:highlight w:val="none"/>
        </w:rPr>
        <w:t>预期学习成果</w:t>
      </w:r>
      <w:r>
        <w:rPr>
          <w:rFonts w:ascii="黑体" w:hAnsi="宋体" w:eastAsia="黑体"/>
          <w:sz w:val="24"/>
          <w:szCs w:val="24"/>
          <w:highlight w:val="none"/>
        </w:rPr>
        <w:t>要可测量/能够证明）</w:t>
      </w:r>
    </w:p>
    <w:p>
      <w:pPr>
        <w:keepNext w:val="0"/>
        <w:keepLines w:val="0"/>
        <w:pageBreakBefore w:val="0"/>
        <w:kinsoku/>
        <w:wordWrap/>
        <w:overflowPunct/>
        <w:topLinePunct w:val="0"/>
        <w:autoSpaceDE/>
        <w:autoSpaceDN/>
        <w:bidi w:val="0"/>
        <w:spacing w:line="300" w:lineRule="auto"/>
        <w:ind w:firstLine="480" w:firstLineChars="200"/>
        <w:rPr>
          <w:color w:val="FF0000"/>
          <w:sz w:val="24"/>
          <w:szCs w:val="24"/>
          <w:highlight w:val="none"/>
        </w:rPr>
      </w:pPr>
      <w:r>
        <w:rPr>
          <w:rFonts w:hint="eastAsia"/>
          <w:bCs/>
          <w:sz w:val="24"/>
          <w:szCs w:val="24"/>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序号</w:t>
            </w:r>
          </w:p>
        </w:tc>
        <w:tc>
          <w:tcPr>
            <w:tcW w:w="1175" w:type="dxa"/>
            <w:shd w:val="clear" w:color="auto" w:fill="auto"/>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课程预期</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学习成果</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课程目标</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（细化的预期学习成果）</w:t>
            </w:r>
          </w:p>
        </w:tc>
        <w:tc>
          <w:tcPr>
            <w:tcW w:w="219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教与学方式</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w:t>
            </w:r>
          </w:p>
        </w:tc>
        <w:tc>
          <w:tcPr>
            <w:tcW w:w="11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LO311</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1.专业能力</w:t>
            </w:r>
          </w:p>
        </w:tc>
        <w:tc>
          <w:tcPr>
            <w:tcW w:w="21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讲授、自学、讨论、小组分享、课堂实践等</w:t>
            </w:r>
          </w:p>
        </w:tc>
        <w:tc>
          <w:tcPr>
            <w:tcW w:w="12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职业规划书中列举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2.具备专业知识</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3.相应的知识</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ascii="仿宋" w:hAnsi="仿宋" w:eastAsia="仿宋" w:cs="宋体"/>
                <w:b w:val="0"/>
                <w:bCs/>
                <w:color w:val="000000"/>
                <w:kern w:val="0"/>
                <w:sz w:val="24"/>
                <w:szCs w:val="24"/>
                <w:highlight w:val="none"/>
              </w:rPr>
              <w:t>2</w:t>
            </w:r>
          </w:p>
        </w:tc>
        <w:tc>
          <w:tcPr>
            <w:tcW w:w="11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LO711</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1.服务关爱</w:t>
            </w:r>
          </w:p>
        </w:tc>
        <w:tc>
          <w:tcPr>
            <w:tcW w:w="21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课堂引导，训练培养，实践体验</w:t>
            </w:r>
          </w:p>
        </w:tc>
        <w:tc>
          <w:tcPr>
            <w:tcW w:w="12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课堂展示时间考察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2.热心工作</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黑体" w:hAnsi="宋体" w:eastAsia="黑体"/>
                <w:b w:val="0"/>
                <w:bCs/>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黑体" w:hAnsi="宋体" w:eastAsia="黑体"/>
                <w:b w:val="0"/>
                <w:bCs/>
                <w:sz w:val="24"/>
                <w:szCs w:val="24"/>
                <w:highlight w:val="none"/>
              </w:rPr>
            </w:pPr>
          </w:p>
        </w:tc>
      </w:tr>
    </w:tbl>
    <w:p>
      <w:pPr>
        <w:keepNext w:val="0"/>
        <w:keepLines w:val="0"/>
        <w:pageBreakBefore w:val="0"/>
        <w:kinsoku/>
        <w:wordWrap/>
        <w:overflowPunct/>
        <w:topLinePunct w:val="0"/>
        <w:autoSpaceDE/>
        <w:autoSpaceDN/>
        <w:bidi w:val="0"/>
        <w:snapToGrid w:val="0"/>
        <w:spacing w:line="300" w:lineRule="auto"/>
        <w:ind w:firstLine="480" w:firstLineChars="200"/>
        <w:rPr>
          <w:rFonts w:ascii="黑体" w:hAnsi="宋体" w:eastAsia="黑体"/>
          <w:b w:val="0"/>
          <w:bCs/>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b w:val="0"/>
          <w:bCs/>
          <w:sz w:val="24"/>
          <w:szCs w:val="24"/>
          <w:highlight w:val="none"/>
        </w:rPr>
      </w:pPr>
      <w:r>
        <w:rPr>
          <w:rFonts w:hint="eastAsia" w:ascii="黑体" w:hAnsi="宋体" w:eastAsia="黑体"/>
          <w:b w:val="0"/>
          <w:bCs/>
          <w:sz w:val="24"/>
          <w:szCs w:val="24"/>
          <w:highlight w:val="none"/>
        </w:rPr>
        <w:t>五、</w:t>
      </w:r>
      <w:r>
        <w:rPr>
          <w:rFonts w:ascii="黑体" w:hAnsi="宋体" w:eastAsia="黑体"/>
          <w:b w:val="0"/>
          <w:bCs/>
          <w:sz w:val="24"/>
          <w:szCs w:val="24"/>
          <w:highlight w:val="none"/>
        </w:rPr>
        <w:t>课程内容（必填项）</w:t>
      </w:r>
    </w:p>
    <w:p>
      <w:pPr>
        <w:keepNext w:val="0"/>
        <w:keepLines w:val="0"/>
        <w:pageBreakBefore w:val="0"/>
        <w:kinsoku/>
        <w:wordWrap/>
        <w:overflowPunct/>
        <w:topLinePunct w:val="0"/>
        <w:autoSpaceDE/>
        <w:autoSpaceDN/>
        <w:bidi w:val="0"/>
        <w:snapToGrid w:val="0"/>
        <w:spacing w:line="300" w:lineRule="auto"/>
        <w:ind w:firstLine="480" w:firstLineChars="200"/>
        <w:rPr>
          <w:rFonts w:ascii="宋体" w:hAnsi="宋体"/>
          <w:b w:val="0"/>
          <w:bCs/>
          <w:sz w:val="24"/>
          <w:szCs w:val="24"/>
          <w:highlight w:val="none"/>
        </w:rPr>
      </w:pPr>
      <w:r>
        <w:rPr>
          <w:b w:val="0"/>
          <w:bCs/>
          <w:sz w:val="24"/>
          <w:szCs w:val="24"/>
          <w:highlight w:val="none"/>
        </w:rPr>
        <w:t>此处</w:t>
      </w:r>
      <w:r>
        <w:rPr>
          <w:rFonts w:hint="eastAsia" w:ascii="宋体" w:hAnsi="宋体"/>
          <w:b w:val="0"/>
          <w:bCs/>
          <w:sz w:val="24"/>
          <w:szCs w:val="24"/>
          <w:highlight w:val="none"/>
        </w:rPr>
        <w:t>分单元</w:t>
      </w:r>
      <w:r>
        <w:rPr>
          <w:rFonts w:hint="eastAsia"/>
          <w:b w:val="0"/>
          <w:bCs/>
          <w:sz w:val="24"/>
          <w:szCs w:val="24"/>
          <w:highlight w:val="none"/>
        </w:rPr>
        <w:t>列出教学的知识点和能力要求。知识点</w:t>
      </w:r>
      <w:r>
        <w:rPr>
          <w:rFonts w:ascii="宋体" w:hAnsi="宋体"/>
          <w:b w:val="0"/>
          <w:bCs/>
          <w:sz w:val="24"/>
          <w:szCs w:val="24"/>
          <w:highlight w:val="none"/>
        </w:rPr>
        <w:t>用</w:t>
      </w:r>
      <w:r>
        <w:rPr>
          <w:rFonts w:hint="eastAsia" w:ascii="宋体" w:hAnsi="宋体"/>
          <w:b w:val="0"/>
          <w:bCs/>
          <w:sz w:val="24"/>
          <w:szCs w:val="24"/>
          <w:highlight w:val="none"/>
        </w:rPr>
        <w:t>布鲁姆认知能力的6种层次： (“知道”、“理解”、“运用”、“分析”、“综合”、“评价”)来</w:t>
      </w:r>
      <w:r>
        <w:rPr>
          <w:rFonts w:ascii="宋体" w:hAnsi="宋体"/>
          <w:b w:val="0"/>
          <w:bCs/>
          <w:sz w:val="24"/>
          <w:szCs w:val="24"/>
          <w:highlight w:val="none"/>
        </w:rPr>
        <w:t>表</w:t>
      </w:r>
      <w:r>
        <w:rPr>
          <w:rFonts w:hint="eastAsia" w:ascii="宋体" w:hAnsi="宋体"/>
          <w:b w:val="0"/>
          <w:bCs/>
          <w:sz w:val="24"/>
          <w:szCs w:val="24"/>
          <w:highlight w:val="none"/>
        </w:rPr>
        <w:t>达对学生学习要求上的差异</w:t>
      </w:r>
      <w:r>
        <w:rPr>
          <w:rFonts w:ascii="宋体" w:hAnsi="宋体"/>
          <w:b w:val="0"/>
          <w:bCs/>
          <w:sz w:val="24"/>
          <w:szCs w:val="24"/>
          <w:highlight w:val="none"/>
        </w:rPr>
        <w:t>。</w:t>
      </w:r>
      <w:r>
        <w:rPr>
          <w:rFonts w:hint="eastAsia" w:ascii="宋体" w:hAnsi="宋体"/>
          <w:b w:val="0"/>
          <w:bCs/>
          <w:sz w:val="24"/>
          <w:szCs w:val="24"/>
          <w:highlight w:val="none"/>
        </w:rPr>
        <w:t>能力要求必须选用合适的行为动词来表达。用文字说明教学的难点所在。</w:t>
      </w:r>
    </w:p>
    <w:p>
      <w:pPr>
        <w:keepNext w:val="0"/>
        <w:keepLines w:val="0"/>
        <w:pageBreakBefore w:val="0"/>
        <w:kinsoku/>
        <w:wordWrap/>
        <w:overflowPunct/>
        <w:topLinePunct w:val="0"/>
        <w:autoSpaceDE/>
        <w:autoSpaceDN/>
        <w:bidi w:val="0"/>
        <w:snapToGrid w:val="0"/>
        <w:spacing w:line="300" w:lineRule="auto"/>
        <w:ind w:right="26" w:firstLine="480" w:firstLineChars="200"/>
        <w:rPr>
          <w:rFonts w:hint="eastAsia"/>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jc w:val="center"/>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认识就业形势、政策与流程（2学时）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引导学生树立正确的就业观念和择业观念，做出理性判断和就业准备，避免好高骛远、朝三暮四和见异思迁。</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1．就业形势</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w:t>
      </w:r>
      <w:r>
        <w:rPr>
          <w:rFonts w:hint="eastAsia"/>
          <w:b w:val="0"/>
          <w:bCs w:val="0"/>
          <w:sz w:val="24"/>
          <w:szCs w:val="24"/>
          <w:highlight w:val="none"/>
          <w:lang w:eastAsia="zh-CN"/>
        </w:rPr>
        <w:t>就业方向</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3．促进高校毕业生就业新举措</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sz w:val="24"/>
          <w:szCs w:val="24"/>
          <w:highlight w:val="none"/>
          <w:lang w:eastAsia="zh-CN"/>
        </w:rPr>
      </w:pPr>
      <w:r>
        <w:rPr>
          <w:rFonts w:hint="eastAsia"/>
          <w:b w:val="0"/>
          <w:bCs w:val="0"/>
          <w:sz w:val="24"/>
          <w:szCs w:val="24"/>
          <w:highlight w:val="none"/>
        </w:rPr>
        <w:t>4．就业</w:t>
      </w:r>
      <w:r>
        <w:rPr>
          <w:rFonts w:hint="eastAsia"/>
          <w:b w:val="0"/>
          <w:bCs w:val="0"/>
          <w:sz w:val="24"/>
          <w:szCs w:val="24"/>
          <w:highlight w:val="none"/>
          <w:lang w:eastAsia="zh-CN"/>
        </w:rPr>
        <w:t>观念</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5．职业</w:t>
      </w:r>
      <w:r>
        <w:rPr>
          <w:rFonts w:hint="eastAsia"/>
          <w:b w:val="0"/>
          <w:bCs w:val="0"/>
          <w:sz w:val="24"/>
          <w:szCs w:val="24"/>
          <w:highlight w:val="none"/>
          <w:lang w:eastAsia="zh-CN"/>
        </w:rPr>
        <w:t>流程</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lang w:eastAsia="zh-CN"/>
        </w:rPr>
        <w:t>就业准备，打造</w:t>
      </w:r>
      <w:r>
        <w:rPr>
          <w:rFonts w:hint="eastAsia"/>
          <w:b w:val="0"/>
          <w:bCs w:val="0"/>
          <w:sz w:val="24"/>
          <w:szCs w:val="24"/>
          <w:highlight w:val="none"/>
        </w:rPr>
        <w:t>简历（2学时）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1．引导学生懂得简历在求职中的重要作用，认真的制作自己的应聘简历。</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2．引导学生学会在网上利用乔布简历，修改制作符合自己特点，有利于获得面试机会的简历。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1．通过对样本简历的辨认和纠错，懂得一份较好简历应该具有的特征。</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b w:val="0"/>
          <w:bCs w:val="0"/>
          <w:sz w:val="24"/>
          <w:szCs w:val="24"/>
          <w:highlight w:val="none"/>
        </w:rPr>
        <w:t>2</w:t>
      </w:r>
      <w:r>
        <w:rPr>
          <w:rFonts w:hint="eastAsia"/>
          <w:b w:val="0"/>
          <w:bCs w:val="0"/>
          <w:sz w:val="24"/>
          <w:szCs w:val="24"/>
          <w:highlight w:val="none"/>
        </w:rPr>
        <w:t>．学会从网上寻找乔布简历，认识其丰富的简历样板，寻找符合自己特点的简历。</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b w:val="0"/>
          <w:bCs w:val="0"/>
          <w:sz w:val="24"/>
          <w:szCs w:val="24"/>
          <w:highlight w:val="none"/>
        </w:rPr>
        <w:t>3</w:t>
      </w:r>
      <w:r>
        <w:rPr>
          <w:rFonts w:hint="eastAsia"/>
          <w:b w:val="0"/>
          <w:bCs w:val="0"/>
          <w:sz w:val="24"/>
          <w:szCs w:val="24"/>
          <w:highlight w:val="none"/>
        </w:rPr>
        <w:t>．学会在网上利用乔布简历改写成自己的简历，使之具有竞争力。或者自己制作具有自身特点的简历。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color w:val="000000" w:themeColor="text1"/>
          <w:sz w:val="24"/>
          <w:szCs w:val="24"/>
          <w:highlight w:val="none"/>
        </w:rPr>
      </w:pPr>
      <w:r>
        <w:rPr>
          <w:rFonts w:hint="eastAsia"/>
          <w:b w:val="0"/>
          <w:bCs w:val="0"/>
          <w:color w:val="000000" w:themeColor="text1"/>
          <w:sz w:val="24"/>
          <w:szCs w:val="24"/>
          <w:highlight w:val="none"/>
        </w:rPr>
        <w:t>求职技巧：攻克笔试、面试（2学时）</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让学生</w:t>
      </w:r>
      <w:r>
        <w:rPr>
          <w:b w:val="0"/>
          <w:bCs w:val="0"/>
          <w:color w:val="000000" w:themeColor="text1"/>
          <w:sz w:val="24"/>
          <w:szCs w:val="24"/>
          <w:highlight w:val="none"/>
        </w:rPr>
        <w:t>了解面试的形式、内容，掌握面试过程中的</w:t>
      </w:r>
      <w:r>
        <w:rPr>
          <w:rFonts w:hint="eastAsia"/>
          <w:b w:val="0"/>
          <w:bCs w:val="0"/>
          <w:color w:val="000000" w:themeColor="text1"/>
          <w:sz w:val="24"/>
          <w:szCs w:val="24"/>
          <w:highlight w:val="none"/>
        </w:rPr>
        <w:t>注意</w:t>
      </w:r>
      <w:r>
        <w:rPr>
          <w:b w:val="0"/>
          <w:bCs w:val="0"/>
          <w:color w:val="000000" w:themeColor="text1"/>
          <w:sz w:val="24"/>
          <w:szCs w:val="24"/>
          <w:highlight w:val="none"/>
        </w:rPr>
        <w:t>事项，了解笔试的种类</w:t>
      </w:r>
      <w:r>
        <w:rPr>
          <w:rFonts w:hint="eastAsia"/>
          <w:b w:val="0"/>
          <w:bCs w:val="0"/>
          <w:color w:val="000000" w:themeColor="text1"/>
          <w:sz w:val="24"/>
          <w:szCs w:val="24"/>
          <w:highlight w:val="none"/>
        </w:rPr>
        <w:t>，</w:t>
      </w:r>
      <w:r>
        <w:rPr>
          <w:b w:val="0"/>
          <w:bCs w:val="0"/>
          <w:color w:val="000000" w:themeColor="text1"/>
          <w:sz w:val="24"/>
          <w:szCs w:val="24"/>
          <w:highlight w:val="none"/>
        </w:rPr>
        <w:t>掌握笔试的技巧</w:t>
      </w:r>
      <w:r>
        <w:rPr>
          <w:rFonts w:hint="eastAsia"/>
          <w:b w:val="0"/>
          <w:bCs w:val="0"/>
          <w:color w:val="000000" w:themeColor="text1"/>
          <w:sz w:val="24"/>
          <w:szCs w:val="24"/>
          <w:highlight w:val="none"/>
        </w:rPr>
        <w:t>。</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color w:val="000000" w:themeColor="text1"/>
          <w:sz w:val="24"/>
          <w:szCs w:val="24"/>
          <w:highlight w:val="none"/>
          <w:lang w:eastAsia="zh-CN"/>
        </w:rPr>
      </w:pPr>
      <w:r>
        <w:rPr>
          <w:rFonts w:hint="eastAsia"/>
          <w:b w:val="0"/>
          <w:bCs w:val="0"/>
          <w:color w:val="000000" w:themeColor="text1"/>
          <w:sz w:val="24"/>
          <w:szCs w:val="24"/>
          <w:highlight w:val="none"/>
        </w:rPr>
        <w:t>1．</w:t>
      </w:r>
      <w:r>
        <w:rPr>
          <w:rFonts w:hint="eastAsia"/>
          <w:b w:val="0"/>
          <w:bCs w:val="0"/>
          <w:color w:val="000000" w:themeColor="text1"/>
          <w:sz w:val="24"/>
          <w:szCs w:val="24"/>
          <w:highlight w:val="none"/>
          <w:lang w:eastAsia="zh-CN"/>
        </w:rPr>
        <w:t>笔试攻略</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2．面试准备</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3．面试技巧</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color w:val="000000" w:themeColor="text1"/>
          <w:sz w:val="24"/>
          <w:szCs w:val="24"/>
          <w:highlight w:val="none"/>
          <w:lang w:eastAsia="zh-CN"/>
        </w:rPr>
      </w:pPr>
      <w:r>
        <w:rPr>
          <w:rFonts w:hint="eastAsia"/>
          <w:b w:val="0"/>
          <w:bCs w:val="0"/>
          <w:color w:val="000000" w:themeColor="text1"/>
          <w:sz w:val="24"/>
          <w:szCs w:val="24"/>
          <w:highlight w:val="none"/>
        </w:rPr>
        <w:t>4．</w:t>
      </w:r>
      <w:r>
        <w:rPr>
          <w:rFonts w:hint="eastAsia"/>
          <w:b w:val="0"/>
          <w:bCs w:val="0"/>
          <w:color w:val="000000" w:themeColor="text1"/>
          <w:sz w:val="24"/>
          <w:szCs w:val="24"/>
          <w:highlight w:val="none"/>
          <w:lang w:eastAsia="zh-CN"/>
        </w:rPr>
        <w:t>面试礼仪</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5．学生编演课堂剧演示</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课堂讲授法、案例教学法、小组讨论、课堂剧演示法等。</w:t>
      </w:r>
    </w:p>
    <w:p>
      <w:pPr>
        <w:pStyle w:val="11"/>
        <w:keepNext w:val="0"/>
        <w:keepLines w:val="0"/>
        <w:pageBreakBefore w:val="0"/>
        <w:kinsoku/>
        <w:wordWrap/>
        <w:overflowPunct/>
        <w:topLinePunct w:val="0"/>
        <w:autoSpaceDE/>
        <w:autoSpaceDN/>
        <w:bidi w:val="0"/>
        <w:spacing w:line="300" w:lineRule="auto"/>
        <w:ind w:left="840" w:firstLine="480" w:firstLineChars="200"/>
        <w:rPr>
          <w:b w:val="0"/>
          <w:bCs w:val="0"/>
          <w:sz w:val="24"/>
          <w:szCs w:val="24"/>
          <w:highlight w:val="none"/>
        </w:rPr>
      </w:pPr>
    </w:p>
    <w:p>
      <w:pPr>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认识创业（2学时）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了解创业的定义、创业的动机、创业对于社会的意义，对于个人职业发展的意义；使学生了解创业与职业生涯发展的关系，认识创业能力提升对个人职业生涯发展的积极作用。</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1．什么是创业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2．创业条件的准备</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3．创新性人才的素质要求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4．创业能力对个人职业生涯发展的意义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课堂讲授、小组讨论等</w:t>
      </w: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第五章 创新创意能力素质（2学时）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引导和教育学生，创新是民族的希望和未来。大学生必须要创新创意精神和创新创意能力，才能适应职场的变化和社会的进步变革，乃至适应国际形势的变化。</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1．创造未来</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2．逆向思维</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3．见微知著</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4．创业+行动</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5．学会发展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课堂讲授、案例分析、专家访谈等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第六章 创业过程（2学时）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明晰产生商业创意的方式，了解什么是创业机会，如何获得好的机会，市场、商业模式和财务评估。</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1．产生商业创意</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2．转化商业机会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3．机会可行性分析</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4．创业政策和扶持</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课堂讲授、案例分析、小组讨论等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第七章 就业规划书、创业项目与计划书编写（2学时）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引导学生学会制作就业规划书，了解创业项目的选择并制作创业计划书，用成功的案例激发学生创业积极性，鼓励学生大胆尝试，精心设计，力争自主创业。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1．就业规划书的制作步骤要求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2．创业项目的选择</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3．创业计划书</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课堂讲授法、案例教学法、讨论法和计划书分享等。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第八章   就业规划书或创业计划书展示（2学时）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通过就业规划书、创业计划书的分享，让同学们互相借鉴，指出问题，以利于明晰目标，准确定位，有利于提高。</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1．讲明展示基本要求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2．组建评审小组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3．展示讲解</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4．点评打分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rFonts w:ascii="黑体" w:hAnsi="宋体" w:eastAsia="黑体"/>
          <w:b w:val="0"/>
          <w:bCs w:val="0"/>
          <w:sz w:val="24"/>
          <w:szCs w:val="24"/>
          <w:highlight w:val="none"/>
        </w:rPr>
      </w:pPr>
      <w:r>
        <w:rPr>
          <w:rFonts w:hint="eastAsia"/>
          <w:b w:val="0"/>
          <w:bCs w:val="0"/>
          <w:sz w:val="24"/>
          <w:szCs w:val="24"/>
          <w:highlight w:val="none"/>
        </w:rPr>
        <w:t>计划书分享、点评借鉴、打分考核等。</w:t>
      </w: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六、实践环节各阶段名称及基本要求（选填，适用于集中实践、实习、毕业设计等）</w:t>
      </w:r>
    </w:p>
    <w:p>
      <w:pPr>
        <w:keepNext w:val="0"/>
        <w:keepLines w:val="0"/>
        <w:pageBreakBefore w:val="0"/>
        <w:kinsoku/>
        <w:wordWrap/>
        <w:overflowPunct/>
        <w:topLinePunct w:val="0"/>
        <w:autoSpaceDE/>
        <w:autoSpaceDN/>
        <w:bidi w:val="0"/>
        <w:snapToGrid w:val="0"/>
        <w:spacing w:line="300" w:lineRule="auto"/>
        <w:ind w:right="26" w:firstLine="480" w:firstLineChars="200"/>
        <w:rPr>
          <w:rFonts w:ascii="宋体" w:hAnsi="宋体"/>
          <w:sz w:val="24"/>
          <w:szCs w:val="24"/>
          <w:highlight w:val="none"/>
        </w:rPr>
      </w:pPr>
      <w:r>
        <w:rPr>
          <w:rFonts w:hint="eastAsia" w:ascii="宋体" w:hAnsi="宋体"/>
          <w:sz w:val="24"/>
          <w:szCs w:val="24"/>
          <w:highlight w:val="none"/>
        </w:rPr>
        <w:t>列出实践环节各阶段的名称、实践的天数或周数及每个阶段的内容简述。</w:t>
      </w:r>
    </w:p>
    <w:tbl>
      <w:tblPr>
        <w:tblStyle w:val="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38"/>
        <w:gridCol w:w="3119"/>
        <w:gridCol w:w="127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序号</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各阶段名称</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实践主要内容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天数/周数</w:t>
            </w:r>
          </w:p>
        </w:tc>
        <w:tc>
          <w:tcPr>
            <w:tcW w:w="109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1</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制作简历及分享</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参照乔布或者创作自己的应聘简历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1/第2周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2</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面试课堂剧</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编演面试课堂剧，分享借鉴，查找问题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1/第3周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3</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展示创业计划书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展示创业计划书并请评委审核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1/第8周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4</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参观观摩创业基地</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观摩创业思路、途径、政策等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1/第6周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bl>
    <w:p>
      <w:pPr>
        <w:keepNext w:val="0"/>
        <w:keepLines w:val="0"/>
        <w:pageBreakBefore w:val="0"/>
        <w:kinsoku/>
        <w:wordWrap/>
        <w:overflowPunct/>
        <w:topLinePunct w:val="0"/>
        <w:autoSpaceDE/>
        <w:autoSpaceDN/>
        <w:bidi w:val="0"/>
        <w:snapToGrid w:val="0"/>
        <w:spacing w:line="300" w:lineRule="auto"/>
        <w:ind w:right="2520" w:firstLine="480" w:firstLineChars="200"/>
        <w:rPr>
          <w:rFonts w:hint="eastAsia"/>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七、评价方式与成绩</w:t>
      </w:r>
      <w:r>
        <w:rPr>
          <w:rFonts w:ascii="黑体" w:hAnsi="宋体" w:eastAsia="黑体"/>
          <w:sz w:val="24"/>
          <w:szCs w:val="24"/>
          <w:highlight w:val="none"/>
        </w:rPr>
        <w:t>（必填项）</w:t>
      </w:r>
    </w:p>
    <w:p>
      <w:pPr>
        <w:keepNext w:val="0"/>
        <w:keepLines w:val="0"/>
        <w:pageBreakBefore w:val="0"/>
        <w:kinsoku/>
        <w:wordWrap/>
        <w:overflowPunct/>
        <w:topLinePunct w:val="0"/>
        <w:autoSpaceDE/>
        <w:autoSpaceDN/>
        <w:bidi w:val="0"/>
        <w:snapToGrid w:val="0"/>
        <w:spacing w:before="156" w:beforeLines="50" w:line="30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”一般为总结性评价, “</w:t>
      </w:r>
      <w:r>
        <w:rPr>
          <w:rFonts w:ascii="宋体" w:hAnsi="宋体"/>
          <w:sz w:val="24"/>
          <w:szCs w:val="24"/>
          <w:highlight w:val="none"/>
        </w:rPr>
        <w:t>X</w:t>
      </w:r>
      <w:r>
        <w:rPr>
          <w:rFonts w:hint="eastAsia" w:ascii="宋体" w:hAnsi="宋体"/>
          <w:sz w:val="24"/>
          <w:szCs w:val="24"/>
          <w:highlight w:val="none"/>
        </w:rPr>
        <w:t>”为过程性评价，“</w:t>
      </w:r>
      <w:r>
        <w:rPr>
          <w:rFonts w:ascii="宋体" w:hAnsi="宋体"/>
          <w:sz w:val="24"/>
          <w:szCs w:val="24"/>
          <w:highlight w:val="none"/>
        </w:rPr>
        <w:t>X</w:t>
      </w:r>
      <w:r>
        <w:rPr>
          <w:rFonts w:hint="eastAsia" w:ascii="宋体" w:hAnsi="宋体"/>
          <w:sz w:val="24"/>
          <w:szCs w:val="24"/>
          <w:highlight w:val="none"/>
        </w:rPr>
        <w:t>”的</w:t>
      </w:r>
      <w:r>
        <w:rPr>
          <w:rFonts w:hint="eastAsia"/>
          <w:color w:val="000000"/>
          <w:sz w:val="24"/>
          <w:szCs w:val="24"/>
          <w:highlight w:val="none"/>
        </w:rPr>
        <w:t>次数一般不少于3次，无论是</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”、还是“</w:t>
      </w:r>
      <w:r>
        <w:rPr>
          <w:rFonts w:ascii="宋体" w:hAnsi="宋体"/>
          <w:sz w:val="24"/>
          <w:szCs w:val="24"/>
          <w:highlight w:val="none"/>
        </w:rPr>
        <w:t>X</w:t>
      </w:r>
      <w:r>
        <w:rPr>
          <w:rFonts w:hint="eastAsia" w:ascii="宋体" w:hAnsi="宋体"/>
          <w:sz w:val="24"/>
          <w:szCs w:val="24"/>
          <w:highlight w:val="none"/>
        </w:rPr>
        <w:t>”，都可以是纸笔测试，也可以是表现性评价。与能力本位相适应的课程评价方式，较少采用纸笔测试，较多采用表现性评价。</w:t>
      </w:r>
    </w:p>
    <w:p>
      <w:pPr>
        <w:keepNext w:val="0"/>
        <w:keepLines w:val="0"/>
        <w:pageBreakBefore w:val="0"/>
        <w:kinsoku/>
        <w:wordWrap/>
        <w:overflowPunct/>
        <w:topLinePunct w:val="0"/>
        <w:autoSpaceDE/>
        <w:autoSpaceDN/>
        <w:bidi w:val="0"/>
        <w:snapToGrid w:val="0"/>
        <w:spacing w:before="120" w:after="120" w:line="300" w:lineRule="auto"/>
        <w:ind w:firstLine="480" w:firstLineChars="200"/>
        <w:rPr>
          <w:b w:val="0"/>
          <w:bCs w:val="0"/>
          <w:color w:val="000000"/>
          <w:sz w:val="24"/>
          <w:szCs w:val="24"/>
          <w:highlight w:val="none"/>
        </w:rPr>
      </w:pPr>
      <w:r>
        <w:rPr>
          <w:rFonts w:hint="eastAsia"/>
          <w:color w:val="000000"/>
          <w:sz w:val="24"/>
          <w:szCs w:val="24"/>
          <w:highlight w:val="none"/>
        </w:rPr>
        <w:t>常用</w:t>
      </w:r>
      <w:r>
        <w:rPr>
          <w:color w:val="000000"/>
          <w:sz w:val="24"/>
          <w:szCs w:val="24"/>
          <w:highlight w:val="none"/>
        </w:rPr>
        <w:t>的</w:t>
      </w:r>
      <w:r>
        <w:rPr>
          <w:rFonts w:hint="eastAsia"/>
          <w:color w:val="000000"/>
          <w:sz w:val="24"/>
          <w:szCs w:val="24"/>
          <w:highlight w:val="none"/>
        </w:rPr>
        <w:t>评价</w:t>
      </w:r>
      <w:r>
        <w:rPr>
          <w:color w:val="000000"/>
          <w:sz w:val="24"/>
          <w:szCs w:val="24"/>
          <w:highlight w:val="none"/>
        </w:rPr>
        <w:t>方式</w:t>
      </w:r>
      <w:r>
        <w:rPr>
          <w:rFonts w:hint="eastAsia"/>
          <w:color w:val="000000"/>
          <w:sz w:val="24"/>
          <w:szCs w:val="24"/>
          <w:highlight w:val="none"/>
        </w:rPr>
        <w:t>有</w:t>
      </w:r>
      <w:r>
        <w:rPr>
          <w:color w:val="000000"/>
          <w:sz w:val="24"/>
          <w:szCs w:val="24"/>
          <w:highlight w:val="none"/>
        </w:rPr>
        <w:t>：</w:t>
      </w:r>
      <w:r>
        <w:rPr>
          <w:rFonts w:hint="eastAsia" w:ascii="宋体" w:hAnsi="宋体"/>
          <w:sz w:val="24"/>
          <w:szCs w:val="24"/>
          <w:highlight w:val="none"/>
        </w:rPr>
        <w:t>课堂展示</w:t>
      </w:r>
      <w:r>
        <w:rPr>
          <w:rFonts w:hint="eastAsia" w:ascii="宋体" w:hAnsi="宋体"/>
          <w:b w:val="0"/>
          <w:bCs w:val="0"/>
          <w:sz w:val="24"/>
          <w:szCs w:val="24"/>
          <w:highlight w:val="none"/>
        </w:rPr>
        <w:t>、口头</w:t>
      </w:r>
      <w:r>
        <w:rPr>
          <w:rFonts w:ascii="宋体" w:hAnsi="宋体"/>
          <w:b w:val="0"/>
          <w:bCs w:val="0"/>
          <w:sz w:val="24"/>
          <w:szCs w:val="24"/>
          <w:highlight w:val="none"/>
        </w:rPr>
        <w:t>报告、</w:t>
      </w:r>
      <w:r>
        <w:rPr>
          <w:rFonts w:hint="eastAsia" w:ascii="宋体" w:hAnsi="宋体"/>
          <w:b w:val="0"/>
          <w:bCs w:val="0"/>
          <w:sz w:val="24"/>
          <w:szCs w:val="24"/>
          <w:highlight w:val="none"/>
        </w:rPr>
        <w:t>论文、日志、反思</w:t>
      </w:r>
      <w:r>
        <w:rPr>
          <w:rFonts w:ascii="宋体" w:hAnsi="宋体"/>
          <w:b w:val="0"/>
          <w:bCs w:val="0"/>
          <w:sz w:val="24"/>
          <w:szCs w:val="24"/>
          <w:highlight w:val="none"/>
        </w:rPr>
        <w:t>、</w:t>
      </w:r>
      <w:r>
        <w:rPr>
          <w:rFonts w:hint="eastAsia" w:ascii="宋体" w:hAnsi="宋体"/>
          <w:b w:val="0"/>
          <w:bCs w:val="0"/>
          <w:sz w:val="24"/>
          <w:szCs w:val="24"/>
          <w:highlight w:val="none"/>
        </w:rPr>
        <w:t>调查报告、个人项目报告、小组</w:t>
      </w:r>
      <w:r>
        <w:rPr>
          <w:rFonts w:ascii="宋体" w:hAnsi="宋体"/>
          <w:b w:val="0"/>
          <w:bCs w:val="0"/>
          <w:sz w:val="24"/>
          <w:szCs w:val="24"/>
          <w:highlight w:val="none"/>
        </w:rPr>
        <w:t>项目报告、</w:t>
      </w:r>
      <w:r>
        <w:rPr>
          <w:rFonts w:hint="eastAsia" w:ascii="宋体" w:hAnsi="宋体"/>
          <w:b w:val="0"/>
          <w:bCs w:val="0"/>
          <w:sz w:val="24"/>
          <w:szCs w:val="24"/>
          <w:highlight w:val="none"/>
        </w:rPr>
        <w:t>实验报告、读书报告、作品（选集</w:t>
      </w:r>
      <w:r>
        <w:rPr>
          <w:rFonts w:ascii="宋体" w:hAnsi="宋体"/>
          <w:b w:val="0"/>
          <w:bCs w:val="0"/>
          <w:sz w:val="24"/>
          <w:szCs w:val="24"/>
          <w:highlight w:val="none"/>
        </w:rPr>
        <w:t>）</w:t>
      </w:r>
      <w:r>
        <w:rPr>
          <w:rFonts w:hint="eastAsia" w:ascii="宋体" w:hAnsi="宋体"/>
          <w:b w:val="0"/>
          <w:bCs w:val="0"/>
          <w:sz w:val="24"/>
          <w:szCs w:val="24"/>
          <w:highlight w:val="none"/>
        </w:rPr>
        <w:t>、口试、课堂小测验、</w:t>
      </w:r>
      <w:r>
        <w:rPr>
          <w:rFonts w:ascii="宋体" w:hAnsi="宋体"/>
          <w:b w:val="0"/>
          <w:bCs w:val="0"/>
          <w:sz w:val="24"/>
          <w:szCs w:val="24"/>
          <w:highlight w:val="none"/>
        </w:rPr>
        <w:t>期终闭卷考、期终开卷考、</w:t>
      </w:r>
      <w:r>
        <w:rPr>
          <w:rFonts w:hint="eastAsia" w:ascii="宋体" w:hAnsi="宋体"/>
          <w:b w:val="0"/>
          <w:bCs w:val="0"/>
          <w:sz w:val="24"/>
          <w:szCs w:val="24"/>
          <w:highlight w:val="none"/>
        </w:rPr>
        <w:t>工作</w:t>
      </w:r>
      <w:r>
        <w:rPr>
          <w:rFonts w:ascii="宋体" w:hAnsi="宋体"/>
          <w:b w:val="0"/>
          <w:bCs w:val="0"/>
          <w:sz w:val="24"/>
          <w:szCs w:val="24"/>
          <w:highlight w:val="none"/>
        </w:rPr>
        <w:t>现场评估、</w:t>
      </w:r>
      <w:r>
        <w:rPr>
          <w:rFonts w:hint="eastAsia" w:ascii="宋体" w:hAnsi="宋体"/>
          <w:b w:val="0"/>
          <w:bCs w:val="0"/>
          <w:sz w:val="24"/>
          <w:szCs w:val="24"/>
          <w:highlight w:val="none"/>
        </w:rPr>
        <w:t>自我</w:t>
      </w:r>
      <w:r>
        <w:rPr>
          <w:rFonts w:ascii="宋体" w:hAnsi="宋体"/>
          <w:b w:val="0"/>
          <w:bCs w:val="0"/>
          <w:sz w:val="24"/>
          <w:szCs w:val="24"/>
          <w:highlight w:val="none"/>
        </w:rPr>
        <w:t>评估、</w:t>
      </w:r>
      <w:r>
        <w:rPr>
          <w:rFonts w:hint="eastAsia" w:ascii="宋体" w:hAnsi="宋体"/>
          <w:b w:val="0"/>
          <w:bCs w:val="0"/>
          <w:sz w:val="24"/>
          <w:szCs w:val="24"/>
          <w:highlight w:val="none"/>
        </w:rPr>
        <w:t>同辈</w:t>
      </w:r>
      <w:r>
        <w:rPr>
          <w:rFonts w:ascii="宋体" w:hAnsi="宋体"/>
          <w:b w:val="0"/>
          <w:bCs w:val="0"/>
          <w:sz w:val="24"/>
          <w:szCs w:val="24"/>
          <w:highlight w:val="none"/>
        </w:rPr>
        <w:t>评估</w:t>
      </w:r>
      <w:r>
        <w:rPr>
          <w:rFonts w:hint="eastAsia" w:ascii="宋体" w:hAnsi="宋体"/>
          <w:b w:val="0"/>
          <w:bCs w:val="0"/>
          <w:sz w:val="24"/>
          <w:szCs w:val="24"/>
          <w:highlight w:val="none"/>
        </w:rPr>
        <w:t>等等</w:t>
      </w:r>
      <w:r>
        <w:rPr>
          <w:rFonts w:ascii="宋体" w:hAnsi="宋体"/>
          <w:b w:val="0"/>
          <w:bCs w:val="0"/>
          <w:sz w:val="24"/>
          <w:szCs w:val="24"/>
          <w:highlight w:val="none"/>
        </w:rPr>
        <w:t>。</w:t>
      </w:r>
      <w:r>
        <w:rPr>
          <w:rFonts w:hint="eastAsia" w:ascii="宋体" w:hAnsi="宋体"/>
          <w:b w:val="0"/>
          <w:bCs w:val="0"/>
          <w:sz w:val="24"/>
          <w:szCs w:val="24"/>
          <w:highlight w:val="none"/>
        </w:rPr>
        <w:t>一般课外扩展阅读的检查评价应该成为“X”中的一部分。</w:t>
      </w:r>
    </w:p>
    <w:p>
      <w:pPr>
        <w:keepNext w:val="0"/>
        <w:keepLines w:val="0"/>
        <w:pageBreakBefore w:val="0"/>
        <w:kinsoku/>
        <w:wordWrap/>
        <w:overflowPunct/>
        <w:topLinePunct w:val="0"/>
        <w:autoSpaceDE/>
        <w:autoSpaceDN/>
        <w:bidi w:val="0"/>
        <w:snapToGrid w:val="0"/>
        <w:spacing w:before="120" w:after="120" w:line="300" w:lineRule="auto"/>
        <w:ind w:firstLine="480" w:firstLineChars="200"/>
        <w:rPr>
          <w:rFonts w:ascii="宋体" w:hAnsi="宋体"/>
          <w:b w:val="0"/>
          <w:bCs w:val="0"/>
          <w:sz w:val="24"/>
          <w:szCs w:val="24"/>
          <w:highlight w:val="none"/>
        </w:rPr>
      </w:pPr>
      <w:r>
        <w:rPr>
          <w:rFonts w:hint="eastAsia" w:ascii="宋体" w:hAnsi="宋体"/>
          <w:b w:val="0"/>
          <w:bCs w:val="0"/>
          <w:sz w:val="24"/>
          <w:szCs w:val="24"/>
          <w:highlight w:val="none"/>
        </w:rPr>
        <w:t>同一门课程由多个教师共同授课的，由课程组共同讨论决定X的内容、次数及比例。</w:t>
      </w:r>
    </w:p>
    <w:tbl>
      <w:tblPr>
        <w:tblStyle w:val="5"/>
        <w:tblpPr w:leftFromText="180" w:rightFromText="180" w:vertAnchor="text" w:horzAnchor="margin" w:tblpXSpec="center" w:tblpY="28"/>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textAlignment w:val="auto"/>
              <w:rPr>
                <w:rFonts w:ascii="宋体" w:hAnsi="宋体"/>
                <w:bCs/>
                <w:color w:val="000000"/>
                <w:sz w:val="24"/>
                <w:szCs w:val="24"/>
                <w:highlight w:val="none"/>
              </w:rPr>
            </w:pPr>
            <w:r>
              <w:rPr>
                <w:rFonts w:hint="eastAsia" w:ascii="宋体" w:hAnsi="宋体"/>
                <w:bCs/>
                <w:color w:val="000000"/>
                <w:sz w:val="24"/>
                <w:szCs w:val="24"/>
                <w:highlight w:val="none"/>
              </w:rPr>
              <w:t>总评构成（1+</w:t>
            </w:r>
            <w:r>
              <w:rPr>
                <w:rFonts w:ascii="宋体" w:hAnsi="宋体"/>
                <w:bCs/>
                <w:color w:val="000000"/>
                <w:sz w:val="24"/>
                <w:szCs w:val="24"/>
                <w:highlight w:val="none"/>
              </w:rPr>
              <w:t>X</w:t>
            </w:r>
            <w:r>
              <w:rPr>
                <w:rFonts w:hint="eastAsia" w:ascii="宋体" w:hAnsi="宋体"/>
                <w:bCs/>
                <w:color w:val="000000"/>
                <w:sz w:val="24"/>
                <w:szCs w:val="24"/>
                <w:highlight w:val="none"/>
              </w:rPr>
              <w:t>）</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评价方式</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1</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期末成绩</w:t>
            </w:r>
            <w:r>
              <w:rPr>
                <w:rFonts w:hint="eastAsia" w:ascii="宋体" w:hAnsi="宋体"/>
                <w:bCs/>
                <w:color w:val="000000"/>
                <w:sz w:val="24"/>
                <w:szCs w:val="24"/>
                <w:highlight w:val="none"/>
              </w:rPr>
              <w:t>：</w:t>
            </w:r>
            <w:r>
              <w:rPr>
                <w:rFonts w:ascii="宋体" w:hAnsi="宋体"/>
                <w:bCs/>
                <w:color w:val="000000"/>
                <w:sz w:val="24"/>
                <w:szCs w:val="24"/>
                <w:highlight w:val="none"/>
              </w:rPr>
              <w:t>就业规划书或创业计划书</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4</w:t>
            </w:r>
            <w:r>
              <w:rPr>
                <w:rFonts w:ascii="宋体" w:hAnsi="宋体"/>
                <w:bCs/>
                <w:color w:val="000000"/>
                <w:sz w:val="24"/>
                <w:szCs w:val="24"/>
                <w:highlight w:val="none"/>
              </w:rPr>
              <w:t>0</w:t>
            </w:r>
            <w:r>
              <w:rPr>
                <w:rFonts w:hint="eastAsia" w:ascii="宋体" w:hAnsi="宋体"/>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X1</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平时成绩</w:t>
            </w:r>
            <w:r>
              <w:rPr>
                <w:rFonts w:hint="eastAsia" w:ascii="宋体" w:hAnsi="宋体"/>
                <w:bCs/>
                <w:color w:val="000000"/>
                <w:sz w:val="24"/>
                <w:szCs w:val="24"/>
                <w:highlight w:val="none"/>
              </w:rPr>
              <w:t>1：生涯规划书简图</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3</w:t>
            </w:r>
            <w:r>
              <w:rPr>
                <w:rFonts w:ascii="宋体" w:hAnsi="宋体"/>
                <w:bCs/>
                <w:color w:val="000000"/>
                <w:sz w:val="24"/>
                <w:szCs w:val="24"/>
                <w:highlight w:val="none"/>
              </w:rPr>
              <w:t>0</w:t>
            </w:r>
            <w:r>
              <w:rPr>
                <w:rFonts w:hint="eastAsia" w:ascii="宋体" w:hAnsi="宋体"/>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X2</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平时成绩</w:t>
            </w:r>
            <w:r>
              <w:rPr>
                <w:rFonts w:hint="eastAsia" w:ascii="宋体" w:hAnsi="宋体"/>
                <w:bCs/>
                <w:color w:val="000000"/>
                <w:sz w:val="24"/>
                <w:szCs w:val="24"/>
                <w:highlight w:val="none"/>
              </w:rPr>
              <w:t>2：应聘简历</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3</w:t>
            </w:r>
            <w:r>
              <w:rPr>
                <w:rFonts w:ascii="宋体" w:hAnsi="宋体"/>
                <w:bCs/>
                <w:color w:val="000000"/>
                <w:sz w:val="24"/>
                <w:szCs w:val="24"/>
                <w:highlight w:val="none"/>
              </w:rPr>
              <w:t>0</w:t>
            </w:r>
            <w:r>
              <w:rPr>
                <w:rFonts w:hint="eastAsia" w:ascii="宋体" w:hAnsi="宋体"/>
                <w:bCs/>
                <w:color w:val="000000"/>
                <w:sz w:val="24"/>
                <w:szCs w:val="24"/>
                <w:highlight w:val="none"/>
              </w:rPr>
              <w:t>%</w:t>
            </w:r>
          </w:p>
        </w:tc>
      </w:tr>
    </w:tbl>
    <w:p>
      <w:pPr>
        <w:keepNext w:val="0"/>
        <w:keepLines w:val="0"/>
        <w:pageBreakBefore w:val="0"/>
        <w:kinsoku/>
        <w:wordWrap/>
        <w:overflowPunct/>
        <w:topLinePunct w:val="0"/>
        <w:autoSpaceDE/>
        <w:autoSpaceDN/>
        <w:bidi w:val="0"/>
        <w:snapToGrid w:val="0"/>
        <w:spacing w:before="120" w:after="120" w:line="300" w:lineRule="auto"/>
        <w:ind w:firstLine="480" w:firstLineChars="200"/>
        <w:rPr>
          <w:rFonts w:ascii="宋体" w:hAnsi="宋体"/>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rPr>
          <w:sz w:val="24"/>
          <w:szCs w:val="24"/>
          <w:highlight w:val="none"/>
        </w:rPr>
      </w:pPr>
      <w:r>
        <w:rPr>
          <w:rFonts w:hint="eastAsia"/>
          <w:sz w:val="24"/>
          <w:szCs w:val="24"/>
          <w:highlight w:val="none"/>
        </w:rPr>
        <w:t>撰写人：</w:t>
      </w:r>
      <w:r>
        <w:rPr>
          <w:rFonts w:hint="eastAsia"/>
          <w:sz w:val="24"/>
          <w:szCs w:val="24"/>
          <w:highlight w:val="none"/>
          <w:lang w:val="en-US" w:eastAsia="zh-CN"/>
        </w:rPr>
        <w:t xml:space="preserve"> 就业指导教研室                  </w:t>
      </w:r>
      <w:r>
        <w:rPr>
          <w:rFonts w:hint="eastAsia"/>
          <w:sz w:val="24"/>
          <w:szCs w:val="24"/>
          <w:highlight w:val="none"/>
        </w:rPr>
        <w:t>系主任审核签名：</w:t>
      </w:r>
      <w:r>
        <w:drawing>
          <wp:inline distT="0" distB="0" distL="114300" distR="114300">
            <wp:extent cx="476250" cy="241935"/>
            <wp:effectExtent l="0" t="0" r="6350" b="12065"/>
            <wp:docPr id="8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 name="图片 1"/>
                    <pic:cNvPicPr>
                      <a:picLocks noChangeAspect="1"/>
                    </pic:cNvPicPr>
                  </pic:nvPicPr>
                  <pic:blipFill>
                    <a:blip r:embed="rId4"/>
                    <a:stretch>
                      <a:fillRect/>
                    </a:stretch>
                  </pic:blipFill>
                  <pic:spPr>
                    <a:xfrm>
                      <a:off x="0" y="0"/>
                      <a:ext cx="476250" cy="24193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snapToGrid w:val="0"/>
        <w:spacing w:line="300" w:lineRule="auto"/>
        <w:ind w:firstLine="480" w:firstLineChars="200"/>
        <w:rPr>
          <w:rFonts w:hint="eastAsia"/>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jc w:val="left"/>
        <w:rPr>
          <w:sz w:val="24"/>
          <w:szCs w:val="24"/>
          <w:highlight w:val="none"/>
        </w:rPr>
      </w:pPr>
      <w:r>
        <w:rPr>
          <w:rFonts w:hint="eastAsia"/>
          <w:sz w:val="24"/>
          <w:szCs w:val="24"/>
          <w:highlight w:val="none"/>
        </w:rPr>
        <w:t>审核时间：</w:t>
      </w:r>
      <w:r>
        <w:rPr>
          <w:rFonts w:ascii="Calibri" w:hAnsi="Calibri" w:eastAsia="Calibri" w:cs="Calibri"/>
          <w:spacing w:val="-13"/>
          <w:w w:val="96"/>
          <w:sz w:val="28"/>
          <w:szCs w:val="28"/>
        </w:rPr>
        <w:t>202</w:t>
      </w:r>
      <w:r>
        <w:rPr>
          <w:rFonts w:hint="eastAsia" w:ascii="Calibri" w:hAnsi="Calibri" w:eastAsia="宋体" w:cs="Calibri"/>
          <w:spacing w:val="-13"/>
          <w:w w:val="96"/>
          <w:sz w:val="28"/>
          <w:szCs w:val="28"/>
          <w:lang w:val="en-US" w:eastAsia="zh-CN"/>
        </w:rPr>
        <w:t>3</w:t>
      </w:r>
      <w:r>
        <w:rPr>
          <w:rFonts w:ascii="Calibri" w:hAnsi="Calibri" w:eastAsia="Calibri" w:cs="Calibri"/>
          <w:spacing w:val="22"/>
          <w:sz w:val="28"/>
          <w:szCs w:val="28"/>
        </w:rPr>
        <w:t xml:space="preserve"> </w:t>
      </w:r>
      <w:r>
        <w:rPr>
          <w:rFonts w:ascii="宋体" w:hAnsi="宋体" w:eastAsia="宋体" w:cs="宋体"/>
          <w:spacing w:val="-13"/>
          <w:w w:val="96"/>
          <w:sz w:val="28"/>
          <w:szCs w:val="28"/>
        </w:rPr>
        <w:t>年</w:t>
      </w:r>
      <w:r>
        <w:rPr>
          <w:rFonts w:ascii="Calibri" w:hAnsi="Calibri" w:eastAsia="Calibri" w:cs="Calibri"/>
          <w:spacing w:val="-13"/>
          <w:w w:val="96"/>
          <w:sz w:val="28"/>
          <w:szCs w:val="28"/>
        </w:rPr>
        <w:t xml:space="preserve"> </w:t>
      </w:r>
      <w:r>
        <w:rPr>
          <w:rFonts w:hint="eastAsia" w:ascii="Calibri" w:hAnsi="Calibri" w:eastAsia="Calibri" w:cs="Calibri"/>
          <w:spacing w:val="-13"/>
          <w:w w:val="96"/>
          <w:sz w:val="28"/>
          <w:szCs w:val="28"/>
          <w:lang w:val="en-US" w:eastAsia="zh-CN"/>
        </w:rPr>
        <w:t xml:space="preserve">2 </w:t>
      </w:r>
      <w:r>
        <w:rPr>
          <w:rFonts w:ascii="Calibri" w:hAnsi="Calibri" w:eastAsia="Calibri" w:cs="Calibri"/>
          <w:spacing w:val="-13"/>
          <w:w w:val="96"/>
          <w:sz w:val="28"/>
          <w:szCs w:val="28"/>
        </w:rPr>
        <w:t>月</w:t>
      </w:r>
      <w:r>
        <w:rPr>
          <w:rFonts w:hint="eastAsia" w:ascii="Calibri" w:hAnsi="Calibri" w:eastAsia="Calibri" w:cs="Calibri"/>
          <w:spacing w:val="-13"/>
          <w:w w:val="96"/>
          <w:sz w:val="28"/>
          <w:szCs w:val="28"/>
          <w:lang w:val="en-US" w:eastAsia="zh-CN"/>
        </w:rPr>
        <w:t>24日</w:t>
      </w:r>
      <w:bookmarkStart w:id="1" w:name="_GoBack"/>
      <w:bookmarkEnd w:id="1"/>
    </w:p>
    <w:p>
      <w:pPr>
        <w:keepNext w:val="0"/>
        <w:keepLines w:val="0"/>
        <w:pageBreakBefore w:val="0"/>
        <w:kinsoku/>
        <w:wordWrap/>
        <w:overflowPunct/>
        <w:topLinePunct w:val="0"/>
        <w:autoSpaceDE/>
        <w:autoSpaceDN/>
        <w:bidi w:val="0"/>
        <w:spacing w:line="300" w:lineRule="auto"/>
        <w:ind w:firstLine="480" w:firstLineChars="200"/>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46095"/>
    <w:multiLevelType w:val="multilevel"/>
    <w:tmpl w:val="71A46095"/>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zZWIxNGQxM2RjMWI4NjY1YzQwZjliNmUwYTY0MzMifQ=="/>
  </w:docVars>
  <w:rsids>
    <w:rsidRoot w:val="00B7651F"/>
    <w:rsid w:val="000008E4"/>
    <w:rsid w:val="0002561E"/>
    <w:rsid w:val="0007362F"/>
    <w:rsid w:val="000A3240"/>
    <w:rsid w:val="001C1390"/>
    <w:rsid w:val="001F4A01"/>
    <w:rsid w:val="00223739"/>
    <w:rsid w:val="00256B39"/>
    <w:rsid w:val="0026033C"/>
    <w:rsid w:val="002E3721"/>
    <w:rsid w:val="002F1A16"/>
    <w:rsid w:val="00313BBA"/>
    <w:rsid w:val="0032602E"/>
    <w:rsid w:val="003367AE"/>
    <w:rsid w:val="00337020"/>
    <w:rsid w:val="00381806"/>
    <w:rsid w:val="003845E7"/>
    <w:rsid w:val="003B0494"/>
    <w:rsid w:val="003E18A8"/>
    <w:rsid w:val="004100B0"/>
    <w:rsid w:val="00452B58"/>
    <w:rsid w:val="005467DC"/>
    <w:rsid w:val="00553D03"/>
    <w:rsid w:val="005B2B6D"/>
    <w:rsid w:val="005B4B4E"/>
    <w:rsid w:val="00624FE1"/>
    <w:rsid w:val="00671833"/>
    <w:rsid w:val="007208D6"/>
    <w:rsid w:val="007C6192"/>
    <w:rsid w:val="007D287D"/>
    <w:rsid w:val="0086182A"/>
    <w:rsid w:val="008B397C"/>
    <w:rsid w:val="008B47F4"/>
    <w:rsid w:val="00900019"/>
    <w:rsid w:val="0099063E"/>
    <w:rsid w:val="009C793A"/>
    <w:rsid w:val="00B44D33"/>
    <w:rsid w:val="00B511A5"/>
    <w:rsid w:val="00B7651F"/>
    <w:rsid w:val="00C56E09"/>
    <w:rsid w:val="00C721FD"/>
    <w:rsid w:val="00D14CE0"/>
    <w:rsid w:val="00D463FD"/>
    <w:rsid w:val="00E16D30"/>
    <w:rsid w:val="00E31CCB"/>
    <w:rsid w:val="00E33169"/>
    <w:rsid w:val="00E67EED"/>
    <w:rsid w:val="00E70904"/>
    <w:rsid w:val="00EE1EFB"/>
    <w:rsid w:val="00EF3FED"/>
    <w:rsid w:val="00EF44B1"/>
    <w:rsid w:val="00F05DA4"/>
    <w:rsid w:val="00F35AA0"/>
    <w:rsid w:val="00FF2C61"/>
    <w:rsid w:val="024B0C39"/>
    <w:rsid w:val="06CD4C74"/>
    <w:rsid w:val="07910517"/>
    <w:rsid w:val="089608E6"/>
    <w:rsid w:val="09772BD9"/>
    <w:rsid w:val="0E237268"/>
    <w:rsid w:val="0F64589A"/>
    <w:rsid w:val="1252010C"/>
    <w:rsid w:val="14AD4891"/>
    <w:rsid w:val="159A5536"/>
    <w:rsid w:val="170C74B4"/>
    <w:rsid w:val="1D470974"/>
    <w:rsid w:val="24192CCC"/>
    <w:rsid w:val="2C923702"/>
    <w:rsid w:val="3CD52CE1"/>
    <w:rsid w:val="3D362BAA"/>
    <w:rsid w:val="3D3C55B6"/>
    <w:rsid w:val="3DB159B2"/>
    <w:rsid w:val="3DD111AD"/>
    <w:rsid w:val="41736F2E"/>
    <w:rsid w:val="42213106"/>
    <w:rsid w:val="4C653F3E"/>
    <w:rsid w:val="54875D3D"/>
    <w:rsid w:val="62456545"/>
    <w:rsid w:val="66BA4938"/>
    <w:rsid w:val="66D93700"/>
    <w:rsid w:val="68471E56"/>
    <w:rsid w:val="6EC86481"/>
    <w:rsid w:val="6F5042C2"/>
    <w:rsid w:val="750202C6"/>
    <w:rsid w:val="76F10978"/>
    <w:rsid w:val="773E764D"/>
    <w:rsid w:val="796D0776"/>
    <w:rsid w:val="7B4E6013"/>
    <w:rsid w:val="7BFF7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3167</Words>
  <Characters>3240</Characters>
  <Lines>26</Lines>
  <Paragraphs>7</Paragraphs>
  <TotalTime>1</TotalTime>
  <ScaleCrop>false</ScaleCrop>
  <LinksUpToDate>false</LinksUpToDate>
  <CharactersWithSpaces>3275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52542</cp:lastModifiedBy>
  <dcterms:modified xsi:type="dcterms:W3CDTF">2023-05-31T02:15:37Z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4D38AAA5482F4F408CE765426DFD9D0A</vt:lpwstr>
  </property>
</Properties>
</file>