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1EDC2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教师口语</w:t>
      </w:r>
      <w:r>
        <w:rPr>
          <w:rFonts w:hint="eastAsia" w:ascii="黑体" w:hAnsi="黑体" w:eastAsia="黑体"/>
          <w:bCs/>
          <w:sz w:val="32"/>
          <w:szCs w:val="32"/>
        </w:rPr>
        <w:t>》本科课程教学大纲</w:t>
      </w:r>
    </w:p>
    <w:p w14:paraId="68607D77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30D69678"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5A56793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EF643BE">
            <w:pPr>
              <w:widowControl w:val="0"/>
              <w:jc w:val="left"/>
              <w:rPr>
                <w:rFonts w:hint="eastAsia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教师口语</w:t>
            </w:r>
          </w:p>
        </w:tc>
      </w:tr>
      <w:tr w14:paraId="6990F7AD"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EDC67B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4D90F7BF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（英文）</w:t>
            </w:r>
            <w:r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Teachers’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Spoken Language</w:t>
            </w:r>
          </w:p>
        </w:tc>
      </w:tr>
      <w:tr w14:paraId="7D0E33D4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243C76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2F2879BC">
            <w:pPr>
              <w:widowControl w:val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2130155</w:t>
            </w:r>
          </w:p>
        </w:tc>
        <w:tc>
          <w:tcPr>
            <w:tcW w:w="2126" w:type="dxa"/>
            <w:gridSpan w:val="2"/>
            <w:vAlign w:val="center"/>
          </w:tcPr>
          <w:p w14:paraId="6C776A9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1E3DC411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08849407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3B78053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71E1B735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72" w:type="dxa"/>
            <w:vAlign w:val="center"/>
          </w:tcPr>
          <w:p w14:paraId="68AA55C8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68369F8C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413" w:type="dxa"/>
            <w:gridSpan w:val="2"/>
            <w:vAlign w:val="center"/>
          </w:tcPr>
          <w:p w14:paraId="006CF284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72D920CC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 w14:paraId="3C746A3C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C67347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38D8585B">
            <w:pPr>
              <w:widowControl w:val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教育学院</w:t>
            </w:r>
          </w:p>
        </w:tc>
        <w:tc>
          <w:tcPr>
            <w:tcW w:w="2126" w:type="dxa"/>
            <w:gridSpan w:val="2"/>
            <w:vAlign w:val="center"/>
          </w:tcPr>
          <w:p w14:paraId="2056FC3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06F348D3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学前教育专业大一年级</w:t>
            </w:r>
          </w:p>
        </w:tc>
      </w:tr>
      <w:tr w14:paraId="3E2D431F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BFF2FC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48B88884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专业基础必修课</w:t>
            </w:r>
          </w:p>
        </w:tc>
        <w:tc>
          <w:tcPr>
            <w:tcW w:w="2126" w:type="dxa"/>
            <w:gridSpan w:val="2"/>
            <w:vAlign w:val="center"/>
          </w:tcPr>
          <w:p w14:paraId="24EDD6B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130F8EE3">
            <w:pPr>
              <w:widowControl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 w14:paraId="630669E3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12EE3B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075B128D">
            <w:pPr>
              <w:widowControl w:val="0"/>
              <w:snapToGrid w:val="0"/>
              <w:spacing w:line="288" w:lineRule="auto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《教师口语训练教程》（第三版）刘伯奎，中国人民大学出版社</w:t>
            </w:r>
          </w:p>
        </w:tc>
        <w:tc>
          <w:tcPr>
            <w:tcW w:w="1413" w:type="dxa"/>
            <w:gridSpan w:val="2"/>
            <w:vAlign w:val="center"/>
          </w:tcPr>
          <w:p w14:paraId="02AE924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6D902B2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025EF0C4">
            <w:pPr>
              <w:widowControl w:val="0"/>
              <w:ind w:left="120" w:leftChars="50"/>
              <w:jc w:val="left"/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3548B91F">
        <w:trPr>
          <w:trHeight w:val="486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832297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6E7A5565">
            <w:pPr>
              <w:pStyle w:val="14"/>
              <w:widowControl w:val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</w:tr>
      <w:tr w14:paraId="5A0B2339">
        <w:trPr>
          <w:trHeight w:val="3912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4DCAFC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7BEB806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0" w:afterAutospacing="0"/>
              <w:ind w:left="0" w:right="0" w:firstLine="400" w:firstLineChars="200"/>
              <w:jc w:val="left"/>
              <w:textAlignment w:val="auto"/>
            </w:pPr>
            <w:r>
              <w:rPr>
                <w:rFonts w:hint="eastAsia"/>
                <w:color w:val="000000"/>
                <w:sz w:val="20"/>
                <w:szCs w:val="20"/>
              </w:rPr>
              <w:t>《教师口语》课程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是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学前教育</w:t>
            </w:r>
            <w:r>
              <w:rPr>
                <w:rFonts w:hint="eastAsia"/>
                <w:color w:val="000000"/>
                <w:sz w:val="20"/>
                <w:szCs w:val="20"/>
              </w:rPr>
              <w:t>专业的一门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培养教师职业技能的专业基础必修课，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通过学习</w:t>
            </w:r>
            <w:r>
              <w:rPr>
                <w:rFonts w:hint="eastAsia"/>
                <w:color w:val="000000"/>
                <w:sz w:val="20"/>
                <w:szCs w:val="20"/>
              </w:rPr>
              <w:t>普通话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基础知识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了解</w:t>
            </w:r>
            <w:r>
              <w:rPr>
                <w:rFonts w:hint="default"/>
                <w:color w:val="000000"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default"/>
                <w:color w:val="000000"/>
                <w:sz w:val="20"/>
                <w:szCs w:val="20"/>
                <w:lang w:val="en-US" w:eastAsia="zh-CN"/>
              </w:rPr>
              <w:instrText xml:space="preserve"> HYPERLINK "https://baike.baidu.com/item/%E6%99%AE%E9%80%9A%E8%AF%9D%E6%B0%B4%E5%B9%B3%E6%B5%8B%E8%AF%95/406638?fromModule=lemma_inlink" \t "https://baike.baidu.com/item/%E6%99%AE%E9%80%9A%E8%AF%9D%E4%B8%8E%E5%B0%8F%E5%AD%A6%E6%95%99%E5%B8%88%E5%8F%A3%E8%AF%AD%E8%AE%AD%E7%BB%83/_blank" </w:instrText>
            </w:r>
            <w:r>
              <w:rPr>
                <w:rFonts w:hint="default"/>
                <w:color w:val="000000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/>
                <w:color w:val="000000"/>
                <w:sz w:val="20"/>
                <w:szCs w:val="20"/>
              </w:rPr>
              <w:t>普通话水平测试</w:t>
            </w:r>
            <w:r>
              <w:rPr>
                <w:rFonts w:hint="default"/>
                <w:color w:val="000000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的要求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，使学生</w:t>
            </w:r>
            <w:r>
              <w:rPr>
                <w:rFonts w:hint="eastAsia"/>
                <w:color w:val="000000"/>
                <w:sz w:val="20"/>
                <w:szCs w:val="20"/>
              </w:rPr>
              <w:t>掌握正确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的</w:t>
            </w:r>
            <w:r>
              <w:rPr>
                <w:rFonts w:hint="eastAsia"/>
                <w:color w:val="000000"/>
                <w:sz w:val="20"/>
                <w:szCs w:val="20"/>
              </w:rPr>
              <w:t>发音要领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</w:rPr>
              <w:t>提高学生的普通话水平和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教师</w:t>
            </w:r>
            <w:r>
              <w:rPr>
                <w:rFonts w:hint="eastAsia"/>
                <w:color w:val="000000"/>
                <w:sz w:val="20"/>
                <w:szCs w:val="20"/>
              </w:rPr>
              <w:t>口语表达能力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</w:rPr>
              <w:t>能用标准或比较标准的普通话进行口语交际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，以便能够顺利通过后期的</w:t>
            </w:r>
            <w:r>
              <w:rPr>
                <w:rFonts w:hint="eastAsia"/>
                <w:color w:val="000000"/>
                <w:sz w:val="20"/>
                <w:szCs w:val="20"/>
              </w:rPr>
              <w:t>普通话水平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等级</w:t>
            </w:r>
            <w:r>
              <w:rPr>
                <w:rFonts w:hint="eastAsia"/>
                <w:color w:val="000000"/>
                <w:sz w:val="20"/>
                <w:szCs w:val="20"/>
              </w:rPr>
              <w:t>测试，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并</w:t>
            </w:r>
            <w:r>
              <w:rPr>
                <w:rFonts w:hint="eastAsia"/>
                <w:color w:val="000000"/>
                <w:sz w:val="20"/>
                <w:szCs w:val="20"/>
              </w:rPr>
              <w:t>为考取教师资格证奠定良好的基础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。</w:t>
            </w:r>
            <w:r>
              <w:rPr>
                <w:rFonts w:hint="eastAsia"/>
                <w:color w:val="000000"/>
                <w:sz w:val="20"/>
                <w:szCs w:val="20"/>
              </w:rPr>
              <w:t>课程以普通话语音理论知识、发音方法、语音辨正、训练要点为主，结合一般口语技能训练，如朗诵、演讲、讲故事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、即兴表达</w:t>
            </w:r>
            <w:r>
              <w:rPr>
                <w:rFonts w:hint="eastAsia"/>
                <w:color w:val="000000"/>
                <w:sz w:val="20"/>
                <w:szCs w:val="20"/>
              </w:rPr>
              <w:t>等引导学生主动练习，纠正方音，努力提高口语表达能力。授课时将课堂教学、学生训练及真实教育教学场景融为一体，提高训练的针对性，增强训练效果，真正实现“教学做一体”。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通过学习</w:t>
            </w:r>
            <w:r>
              <w:rPr>
                <w:rFonts w:hint="eastAsia"/>
                <w:color w:val="000000"/>
                <w:sz w:val="20"/>
                <w:szCs w:val="20"/>
              </w:rPr>
              <w:t>一般口语交际训练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和</w:t>
            </w:r>
            <w:r>
              <w:rPr>
                <w:rFonts w:hint="default"/>
                <w:color w:val="000000"/>
                <w:sz w:val="20"/>
                <w:szCs w:val="20"/>
                <w:lang w:val="en-US" w:eastAsia="zh-CN"/>
              </w:rPr>
              <w:t>教师口语表达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技巧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，培养学生在将来的教育教学工作中口语运用能力，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加强</w:t>
            </w:r>
            <w:r>
              <w:rPr>
                <w:rFonts w:hint="eastAsia"/>
                <w:color w:val="000000"/>
                <w:sz w:val="20"/>
                <w:szCs w:val="20"/>
              </w:rPr>
              <w:t>教师职业口语训练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，初</w:t>
            </w:r>
            <w:r>
              <w:rPr>
                <w:rFonts w:hint="eastAsia"/>
                <w:color w:val="000000"/>
                <w:sz w:val="20"/>
                <w:szCs w:val="20"/>
              </w:rPr>
              <w:t>步掌握教师口才的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必备</w:t>
            </w:r>
            <w:r>
              <w:rPr>
                <w:rFonts w:hint="eastAsia"/>
                <w:color w:val="000000"/>
                <w:sz w:val="20"/>
                <w:szCs w:val="20"/>
              </w:rPr>
              <w:t>知识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，能够很好地</w:t>
            </w:r>
            <w:r>
              <w:rPr>
                <w:rFonts w:hint="eastAsia"/>
                <w:color w:val="000000"/>
                <w:sz w:val="20"/>
                <w:szCs w:val="20"/>
              </w:rPr>
              <w:t>运用教师职业语言进行教学的基本技能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</w:rPr>
              <w:t>提高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师范学生的</w:t>
            </w:r>
            <w:r>
              <w:rPr>
                <w:rFonts w:hint="eastAsia"/>
                <w:color w:val="000000"/>
                <w:sz w:val="20"/>
                <w:szCs w:val="20"/>
              </w:rPr>
              <w:t>语言表达能力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</w:rPr>
              <w:t>使学生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具</w:t>
            </w:r>
            <w:r>
              <w:rPr>
                <w:rFonts w:hint="eastAsia"/>
                <w:color w:val="000000"/>
                <w:sz w:val="20"/>
                <w:szCs w:val="20"/>
              </w:rPr>
              <w:t>有自信良好的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教师</w:t>
            </w:r>
            <w:r>
              <w:rPr>
                <w:rFonts w:hint="eastAsia"/>
                <w:color w:val="000000"/>
                <w:sz w:val="20"/>
                <w:szCs w:val="20"/>
              </w:rPr>
              <w:t>口语表达能力和职业素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养</w:t>
            </w:r>
            <w:r>
              <w:rPr>
                <w:rFonts w:hint="eastAsia"/>
                <w:color w:val="000000"/>
                <w:sz w:val="20"/>
                <w:szCs w:val="20"/>
              </w:rPr>
              <w:t>，从而成长为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未来</w:t>
            </w:r>
            <w:r>
              <w:rPr>
                <w:rFonts w:hint="eastAsia"/>
                <w:color w:val="000000"/>
                <w:sz w:val="20"/>
                <w:szCs w:val="20"/>
              </w:rPr>
              <w:t>优秀的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幼儿园</w:t>
            </w:r>
            <w:r>
              <w:rPr>
                <w:rFonts w:hint="eastAsia"/>
                <w:color w:val="000000"/>
                <w:sz w:val="20"/>
                <w:szCs w:val="20"/>
              </w:rPr>
              <w:t>教师。</w:t>
            </w:r>
          </w:p>
        </w:tc>
      </w:tr>
      <w:tr w14:paraId="2DAA0C64">
        <w:trPr>
          <w:trHeight w:val="688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1DEDBA9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2D0C2CD4"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hint="eastAsia"/>
                <w:color w:val="000000"/>
                <w:sz w:val="20"/>
                <w:szCs w:val="20"/>
              </w:rPr>
            </w:pPr>
          </w:p>
          <w:p w14:paraId="38B45603">
            <w:pPr>
              <w:widowControl w:val="0"/>
              <w:snapToGrid w:val="0"/>
              <w:spacing w:line="288" w:lineRule="auto"/>
              <w:ind w:firstLine="400" w:firstLineChars="200"/>
              <w:jc w:val="both"/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本课程适合</w:t>
            </w: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学前教育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专业</w:t>
            </w: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  <w:lang w:val="zh-CN"/>
              </w:rPr>
              <w:t>本科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生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学习</w:t>
            </w:r>
          </w:p>
        </w:tc>
      </w:tr>
      <w:tr w14:paraId="2AD7C432"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45B691E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72478CAB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374650" cy="317500"/>
                  <wp:effectExtent l="0" t="0" r="6350" b="0"/>
                  <wp:docPr id="1" name="图片 1" descr="8 我的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8 我的电子签名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65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3C1F8F36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0533CCE1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2024年3月</w:t>
            </w:r>
          </w:p>
        </w:tc>
      </w:tr>
      <w:tr w14:paraId="23B9BDE8"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867FDF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6" w:name="_GoBack" w:colFirst="0" w:colLast="5"/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3F56CFC5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597535" cy="328930"/>
                  <wp:effectExtent l="0" t="0" r="12065" b="1270"/>
                  <wp:docPr id="3" name="图片 3" descr="截屏2024-10-12 17.01.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截屏2024-10-12 17.01.3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535" cy="328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3F28B59D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0E478ECD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2024年9月</w:t>
            </w:r>
          </w:p>
        </w:tc>
      </w:tr>
      <w:tr w14:paraId="2F53B6BD"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404AAA4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6B9039C3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686435" cy="292735"/>
                  <wp:effectExtent l="0" t="0" r="24765" b="12065"/>
                  <wp:docPr id="4" name="图片 4" descr="截屏2024-10-12 17.01.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截屏2024-10-12 17.01.4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29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365C5AC9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F20BCC1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2024年9月</w:t>
            </w:r>
          </w:p>
        </w:tc>
      </w:tr>
      <w:bookmarkEnd w:id="6"/>
    </w:tbl>
    <w:p w14:paraId="30B7DCF1">
      <w:pPr>
        <w:spacing w:line="100" w:lineRule="exact"/>
        <w:rPr>
          <w:rFonts w:ascii="Arial" w:hAnsi="Arial" w:eastAsia="黑体"/>
        </w:rPr>
      </w:pPr>
      <w:r>
        <w:br w:type="page"/>
      </w:r>
    </w:p>
    <w:p w14:paraId="18DDACE3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2D0A85CC">
      <w:pPr>
        <w:pStyle w:val="17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 w14:paraId="6643F9E6">
        <w:trPr>
          <w:trHeight w:val="454" w:hRule="atLeast"/>
          <w:jc w:val="center"/>
        </w:trPr>
        <w:tc>
          <w:tcPr>
            <w:tcW w:w="1206" w:type="dxa"/>
            <w:vAlign w:val="center"/>
          </w:tcPr>
          <w:p w14:paraId="23348404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64D6312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107DA135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71CCF7AA"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2ECEADB9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E227600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3D16590B">
            <w:pPr>
              <w:pStyle w:val="14"/>
              <w:jc w:val="left"/>
              <w:rPr>
                <w:rFonts w:hint="eastAsia" w:ascii="宋体" w:hAnsi="宋体"/>
                <w:bCs/>
                <w:lang w:eastAsia="zh-CN"/>
              </w:rPr>
            </w:pPr>
            <w:r>
              <w:rPr>
                <w:rFonts w:hint="eastAsia" w:ascii="宋体" w:hAnsi="宋体"/>
                <w:bCs/>
                <w:lang w:eastAsia="zh-CN"/>
              </w:rPr>
              <w:t>掌握正确的语音发音要领，培养正确的语音发音习惯。</w:t>
            </w:r>
          </w:p>
        </w:tc>
      </w:tr>
      <w:tr w14:paraId="496D4690"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345BBBED">
            <w:pPr>
              <w:pStyle w:val="14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043E8705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6BC07BBB">
            <w:pPr>
              <w:pStyle w:val="14"/>
              <w:jc w:val="left"/>
              <w:rPr>
                <w:rFonts w:hint="eastAsia" w:ascii="宋体" w:hAnsi="宋体"/>
                <w:bCs/>
                <w:lang w:eastAsia="zh-CN"/>
              </w:rPr>
            </w:pPr>
            <w:r>
              <w:rPr>
                <w:rFonts w:hint="eastAsia" w:ascii="宋体" w:hAnsi="宋体"/>
                <w:bCs/>
                <w:lang w:eastAsia="zh-CN"/>
              </w:rPr>
              <w:t>提高学生的普通话水平，顺利通过普通话水平等级测试。</w:t>
            </w:r>
          </w:p>
        </w:tc>
      </w:tr>
      <w:tr w14:paraId="123C3AEC"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67953A9E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99CB630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797482BF">
            <w:pPr>
              <w:pStyle w:val="14"/>
              <w:jc w:val="left"/>
              <w:rPr>
                <w:rFonts w:hint="eastAsia" w:ascii="宋体" w:hAnsi="宋体"/>
                <w:bCs/>
                <w:lang w:eastAsia="zh-CN"/>
              </w:rPr>
            </w:pPr>
            <w:r>
              <w:rPr>
                <w:rFonts w:hint="eastAsia" w:ascii="宋体" w:hAnsi="宋体"/>
                <w:bCs/>
                <w:lang w:eastAsia="zh-CN"/>
              </w:rPr>
              <w:t>掌握教师口语表达的知识与技能。</w:t>
            </w:r>
          </w:p>
        </w:tc>
      </w:tr>
      <w:tr w14:paraId="314F250A"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4379D637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12F6A619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59190B75">
            <w:pPr>
              <w:pStyle w:val="14"/>
              <w:jc w:val="left"/>
              <w:rPr>
                <w:rFonts w:hint="eastAsia" w:ascii="宋体" w:hAnsi="宋体"/>
                <w:bCs/>
                <w:lang w:eastAsia="zh-CN"/>
              </w:rPr>
            </w:pPr>
            <w:r>
              <w:rPr>
                <w:rFonts w:hint="eastAsia" w:ascii="宋体" w:hAnsi="宋体"/>
                <w:bCs/>
                <w:lang w:eastAsia="zh-CN"/>
              </w:rPr>
              <w:t>能够很好地运用教师语言进行教育教学的基本技能。</w:t>
            </w:r>
          </w:p>
        </w:tc>
      </w:tr>
      <w:tr w14:paraId="5B5804A5"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77103381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644CFA7A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6E7CE7E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6C6436AF">
            <w:pPr>
              <w:pStyle w:val="14"/>
              <w:jc w:val="left"/>
              <w:rPr>
                <w:rFonts w:hint="eastAsia" w:ascii="宋体" w:hAnsi="宋体"/>
                <w:bCs/>
                <w:lang w:eastAsia="zh-CN"/>
              </w:rPr>
            </w:pPr>
            <w:r>
              <w:rPr>
                <w:rFonts w:hint="eastAsia" w:ascii="宋体" w:hAnsi="宋体"/>
                <w:bCs/>
                <w:lang w:eastAsia="zh-CN"/>
              </w:rPr>
              <w:t>提高师范学生的职业语言表达能力。</w:t>
            </w:r>
          </w:p>
        </w:tc>
      </w:tr>
      <w:tr w14:paraId="0852839C"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3A76CF1F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06D1397B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 w14:paraId="4D10E2CD">
            <w:pPr>
              <w:pStyle w:val="14"/>
              <w:jc w:val="left"/>
              <w:rPr>
                <w:rFonts w:hint="eastAsia" w:ascii="宋体" w:hAnsi="宋体"/>
                <w:bCs/>
                <w:lang w:eastAsia="zh-CN"/>
              </w:rPr>
            </w:pPr>
            <w:r>
              <w:rPr>
                <w:rFonts w:hint="eastAsia" w:ascii="宋体" w:hAnsi="宋体"/>
                <w:bCs/>
                <w:lang w:eastAsia="zh-CN"/>
              </w:rPr>
              <w:t>培养学生具备专业素养和自信良好的交流合作能力。</w:t>
            </w:r>
          </w:p>
        </w:tc>
      </w:tr>
    </w:tbl>
    <w:p w14:paraId="46E5DB5E">
      <w:pPr>
        <w:pStyle w:val="17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23D25524">
        <w:tc>
          <w:tcPr>
            <w:tcW w:w="8296" w:type="dxa"/>
          </w:tcPr>
          <w:p w14:paraId="56A9D8F0">
            <w:pPr>
              <w:widowControl w:val="0"/>
              <w:tabs>
                <w:tab w:val="left" w:pos="4200"/>
              </w:tabs>
              <w:adjustRightInd w:val="0"/>
              <w:snapToGrid w:val="0"/>
              <w:spacing w:line="240" w:lineRule="auto"/>
              <w:jc w:val="both"/>
              <w:outlineLvl w:val="1"/>
              <w:rPr>
                <w:rFonts w:hint="eastAsia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LO1</w:t>
            </w:r>
            <w:r>
              <w:rPr>
                <w:rFonts w:hint="eastAsia"/>
                <w:b/>
                <w:sz w:val="21"/>
                <w:szCs w:val="21"/>
              </w:rPr>
              <w:t>：师德规范</w:t>
            </w:r>
          </w:p>
          <w:p w14:paraId="4C70AA2D">
            <w:pPr>
              <w:widowControl w:val="0"/>
              <w:tabs>
                <w:tab w:val="left" w:pos="4200"/>
              </w:tabs>
              <w:adjustRightInd w:val="0"/>
              <w:snapToGrid w:val="0"/>
              <w:spacing w:line="240" w:lineRule="auto"/>
              <w:jc w:val="both"/>
              <w:outlineLvl w:val="1"/>
              <w:rPr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①</w:t>
            </w:r>
            <w:r>
              <w:rPr>
                <w:rFonts w:hint="eastAsia"/>
                <w:bCs/>
                <w:sz w:val="21"/>
                <w:szCs w:val="21"/>
              </w:rPr>
              <w:t>拥护党的领导，贯彻党的教育方针，以立德树人为己任；践行社会主义核心价值观，增进对中国特色社会主义的思想、政治、文化、历史、理论和情感认同。</w:t>
            </w:r>
          </w:p>
          <w:p w14:paraId="3D7DACE3">
            <w:pPr>
              <w:pStyle w:val="15"/>
              <w:widowControl w:val="0"/>
              <w:numPr>
                <w:ilvl w:val="0"/>
                <w:numId w:val="0"/>
              </w:numPr>
              <w:tabs>
                <w:tab w:val="left" w:pos="4200"/>
              </w:tabs>
              <w:adjustRightInd w:val="0"/>
              <w:snapToGrid w:val="0"/>
              <w:spacing w:line="240" w:lineRule="auto"/>
              <w:contextualSpacing w:val="0"/>
              <w:jc w:val="both"/>
              <w:outlineLvl w:val="1"/>
              <w:rPr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②</w:t>
            </w:r>
            <w:r>
              <w:rPr>
                <w:rFonts w:hint="eastAsia"/>
                <w:bCs/>
                <w:sz w:val="21"/>
                <w:szCs w:val="21"/>
              </w:rPr>
              <w:t>理解与践行学前教育核心价值，立志成为有理想信念、有道德情操、有扎实学识、有仁爱之心的好老师。</w:t>
            </w:r>
          </w:p>
          <w:p w14:paraId="481E1587">
            <w:pPr>
              <w:pStyle w:val="15"/>
              <w:widowControl w:val="0"/>
              <w:numPr>
                <w:ilvl w:val="0"/>
                <w:numId w:val="0"/>
              </w:numPr>
              <w:tabs>
                <w:tab w:val="left" w:pos="4200"/>
              </w:tabs>
              <w:adjustRightInd w:val="0"/>
              <w:snapToGrid w:val="0"/>
              <w:spacing w:line="240" w:lineRule="auto"/>
              <w:contextualSpacing w:val="0"/>
              <w:jc w:val="both"/>
              <w:outlineLvl w:val="1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③</w:t>
            </w:r>
            <w:r>
              <w:rPr>
                <w:rFonts w:hint="eastAsia"/>
                <w:bCs/>
                <w:sz w:val="21"/>
                <w:szCs w:val="21"/>
              </w:rPr>
              <w:t>明确与践行幼儿园教师保教行为规范，自觉遵守法律法规、校纪校规。</w:t>
            </w:r>
          </w:p>
        </w:tc>
      </w:tr>
      <w:tr w14:paraId="56212520">
        <w:tc>
          <w:tcPr>
            <w:tcW w:w="8296" w:type="dxa"/>
          </w:tcPr>
          <w:p w14:paraId="60476684">
            <w:pPr>
              <w:widowControl w:val="0"/>
              <w:tabs>
                <w:tab w:val="left" w:pos="4200"/>
              </w:tabs>
              <w:adjustRightInd w:val="0"/>
              <w:snapToGrid w:val="0"/>
              <w:spacing w:line="240" w:lineRule="auto"/>
              <w:jc w:val="both"/>
              <w:outlineLvl w:val="1"/>
              <w:rPr>
                <w:rFonts w:hAnsi="楷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楷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Ansi="楷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O5</w:t>
            </w:r>
            <w:r>
              <w:rPr>
                <w:rFonts w:hint="eastAsia" w:hAnsi="楷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：班级管理</w:t>
            </w:r>
          </w:p>
          <w:p w14:paraId="2FB84D82">
            <w:pPr>
              <w:pStyle w:val="15"/>
              <w:widowControl w:val="0"/>
              <w:numPr>
                <w:ilvl w:val="0"/>
                <w:numId w:val="0"/>
              </w:numPr>
              <w:tabs>
                <w:tab w:val="left" w:pos="4200"/>
              </w:tabs>
              <w:adjustRightInd w:val="0"/>
              <w:snapToGrid w:val="0"/>
              <w:spacing w:line="240" w:lineRule="auto"/>
              <w:contextualSpacing w:val="0"/>
              <w:jc w:val="both"/>
              <w:outlineLvl w:val="1"/>
              <w:rPr>
                <w:rFonts w:hAnsi="楷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eastAsia" w:hAnsi="楷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掌握班级建设、幼儿发展指导、与家长及社区沟通合作等常规工作的方法和要点，研究班级工作的规律，建立良好的班级秩序与规则。</w:t>
            </w:r>
          </w:p>
          <w:p w14:paraId="140BB777">
            <w:pPr>
              <w:pStyle w:val="15"/>
              <w:widowControl w:val="0"/>
              <w:numPr>
                <w:ilvl w:val="0"/>
                <w:numId w:val="0"/>
              </w:numPr>
              <w:tabs>
                <w:tab w:val="left" w:pos="4200"/>
              </w:tabs>
              <w:adjustRightInd w:val="0"/>
              <w:snapToGrid w:val="0"/>
              <w:spacing w:line="240" w:lineRule="auto"/>
              <w:contextualSpacing w:val="0"/>
              <w:jc w:val="both"/>
              <w:outlineLvl w:val="1"/>
              <w:rPr>
                <w:rFonts w:hAnsi="楷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eastAsia" w:hAnsi="楷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建立良好的同伴关系和师幼关系，能营造愉悦、尊重、平等、积极的班级氛围和安全舒适的班级环境。</w:t>
            </w:r>
          </w:p>
          <w:p w14:paraId="0D2F7E1A">
            <w:pPr>
              <w:pStyle w:val="15"/>
              <w:widowControl w:val="0"/>
              <w:numPr>
                <w:ilvl w:val="0"/>
                <w:numId w:val="0"/>
              </w:numPr>
              <w:tabs>
                <w:tab w:val="left" w:pos="4200"/>
              </w:tabs>
              <w:adjustRightInd w:val="0"/>
              <w:snapToGrid w:val="0"/>
              <w:spacing w:line="240" w:lineRule="auto"/>
              <w:contextualSpacing w:val="0"/>
              <w:jc w:val="both"/>
              <w:outlineLvl w:val="1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eastAsia" w:hAnsi="楷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为人师表，诚信尽责，信守承诺，勇于担责，发挥自身的榜样作用。</w:t>
            </w:r>
          </w:p>
        </w:tc>
      </w:tr>
      <w:tr w14:paraId="7C13EB65">
        <w:tc>
          <w:tcPr>
            <w:tcW w:w="8296" w:type="dxa"/>
          </w:tcPr>
          <w:p w14:paraId="01795B7A">
            <w:pPr>
              <w:widowControl w:val="0"/>
              <w:tabs>
                <w:tab w:val="left" w:pos="4200"/>
              </w:tabs>
              <w:adjustRightInd w:val="0"/>
              <w:snapToGrid w:val="0"/>
              <w:spacing w:line="240" w:lineRule="auto"/>
              <w:jc w:val="both"/>
              <w:outlineLvl w:val="1"/>
              <w:rPr>
                <w:rFonts w:hAnsi="楷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楷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Ansi="楷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O10</w:t>
            </w:r>
            <w:r>
              <w:rPr>
                <w:rFonts w:hint="eastAsia" w:hAnsi="楷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：交流合作</w:t>
            </w:r>
          </w:p>
          <w:p w14:paraId="7B635E68">
            <w:pPr>
              <w:pStyle w:val="15"/>
              <w:widowControl w:val="0"/>
              <w:numPr>
                <w:ilvl w:val="0"/>
                <w:numId w:val="0"/>
              </w:numPr>
              <w:tabs>
                <w:tab w:val="left" w:pos="4200"/>
              </w:tabs>
              <w:adjustRightInd w:val="0"/>
              <w:snapToGrid w:val="0"/>
              <w:spacing w:line="240" w:lineRule="auto"/>
              <w:contextualSpacing w:val="0"/>
              <w:jc w:val="both"/>
              <w:outlineLvl w:val="1"/>
              <w:rPr>
                <w:rFonts w:hAnsi="楷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eastAsia" w:hAnsi="楷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具有团队协作精神，认同学习共同体的价值。</w:t>
            </w:r>
          </w:p>
          <w:p w14:paraId="42DE3CA6">
            <w:pPr>
              <w:pStyle w:val="15"/>
              <w:widowControl w:val="0"/>
              <w:numPr>
                <w:ilvl w:val="0"/>
                <w:numId w:val="0"/>
              </w:numPr>
              <w:tabs>
                <w:tab w:val="left" w:pos="4200"/>
              </w:tabs>
              <w:adjustRightInd w:val="0"/>
              <w:snapToGrid w:val="0"/>
              <w:spacing w:line="240" w:lineRule="auto"/>
              <w:contextualSpacing w:val="0"/>
              <w:jc w:val="both"/>
              <w:outlineLvl w:val="1"/>
              <w:rPr>
                <w:rFonts w:hAnsi="楷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eastAsia" w:hAnsi="楷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掌握沟通合作的技能。</w:t>
            </w:r>
          </w:p>
          <w:p w14:paraId="7D60BC68">
            <w:pPr>
              <w:pStyle w:val="15"/>
              <w:widowControl w:val="0"/>
              <w:numPr>
                <w:ilvl w:val="0"/>
                <w:numId w:val="0"/>
              </w:numPr>
              <w:tabs>
                <w:tab w:val="left" w:pos="4200"/>
              </w:tabs>
              <w:adjustRightInd w:val="0"/>
              <w:snapToGrid w:val="0"/>
              <w:spacing w:line="240" w:lineRule="auto"/>
              <w:contextualSpacing w:val="0"/>
              <w:jc w:val="both"/>
              <w:outlineLvl w:val="1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eastAsia" w:hAnsi="楷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在集体活动中能主动担任自己的角色，与其他成员密切合作，善于自我管理和团队管理，共同完成任务。</w:t>
            </w:r>
          </w:p>
        </w:tc>
      </w:tr>
    </w:tbl>
    <w:p w14:paraId="31648DD1">
      <w:pPr>
        <w:pStyle w:val="17"/>
        <w:numPr>
          <w:ilvl w:val="0"/>
          <w:numId w:val="0"/>
        </w:numPr>
        <w:spacing w:before="163" w:beforeLines="50" w:after="163"/>
        <w:rPr>
          <w:rFonts w:hint="eastAsia"/>
        </w:rPr>
      </w:pPr>
    </w:p>
    <w:p w14:paraId="696F46D1">
      <w:pPr>
        <w:pStyle w:val="17"/>
        <w:numPr>
          <w:ilvl w:val="0"/>
          <w:numId w:val="0"/>
        </w:numPr>
        <w:spacing w:before="163" w:beforeLines="50" w:after="163"/>
        <w:rPr>
          <w:rFonts w:hint="eastAsia"/>
        </w:rPr>
      </w:pPr>
    </w:p>
    <w:p w14:paraId="7E868987">
      <w:pPr>
        <w:pStyle w:val="17"/>
        <w:numPr>
          <w:ilvl w:val="0"/>
          <w:numId w:val="0"/>
        </w:numPr>
        <w:spacing w:before="163" w:beforeLines="50" w:after="163"/>
        <w:rPr>
          <w:rFonts w:hint="eastAsia"/>
        </w:rPr>
      </w:pPr>
    </w:p>
    <w:p w14:paraId="6DB4285A">
      <w:pPr>
        <w:pStyle w:val="17"/>
        <w:numPr>
          <w:ilvl w:val="0"/>
          <w:numId w:val="0"/>
        </w:numPr>
        <w:spacing w:before="163" w:beforeLines="50" w:after="163"/>
        <w:rPr>
          <w:rFonts w:hint="eastAsia"/>
        </w:rPr>
      </w:pPr>
    </w:p>
    <w:p w14:paraId="7BAEC4C4">
      <w:pPr>
        <w:pStyle w:val="17"/>
        <w:numPr>
          <w:ilvl w:val="0"/>
          <w:numId w:val="0"/>
        </w:numPr>
        <w:spacing w:before="163" w:beforeLines="50" w:after="163"/>
        <w:rPr>
          <w:rFonts w:hint="eastAsia"/>
        </w:rPr>
      </w:pPr>
    </w:p>
    <w:p w14:paraId="21937A73">
      <w:pPr>
        <w:pStyle w:val="17"/>
        <w:numPr>
          <w:ilvl w:val="0"/>
          <w:numId w:val="0"/>
        </w:numPr>
        <w:spacing w:before="163" w:beforeLines="50" w:after="163"/>
        <w:rPr>
          <w:rFonts w:hint="eastAsia"/>
        </w:rPr>
      </w:pPr>
    </w:p>
    <w:p w14:paraId="761F08BB">
      <w:pPr>
        <w:pStyle w:val="17"/>
        <w:numPr>
          <w:ilvl w:val="0"/>
          <w:numId w:val="1"/>
        </w:numPr>
        <w:spacing w:before="163" w:beforeLines="50" w:after="163"/>
        <w:rPr>
          <w:rFonts w:hint="eastAsia"/>
        </w:rPr>
      </w:pPr>
      <w:r>
        <w:rPr>
          <w:rFonts w:hint="eastAsia"/>
        </w:rPr>
        <w:t xml:space="preserve">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 w14:paraId="05A0EB07"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C8EC47A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33D5FEDB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54B8696B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color="auto" w:sz="12" w:space="0"/>
            </w:tcBorders>
            <w:vAlign w:val="center"/>
          </w:tcPr>
          <w:p w14:paraId="4D0384D1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0356C7D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0E9368EC"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E86AB10">
            <w:pPr>
              <w:tabs>
                <w:tab w:val="left" w:pos="4200"/>
              </w:tabs>
              <w:adjustRightInd w:val="0"/>
              <w:snapToGrid w:val="0"/>
              <w:spacing w:line="240" w:lineRule="auto"/>
              <w:outlineLvl w:val="1"/>
            </w:pPr>
            <w:r>
              <w:rPr>
                <w:b/>
                <w:sz w:val="21"/>
                <w:szCs w:val="21"/>
              </w:rPr>
              <w:t>LO1</w:t>
            </w:r>
            <w:r>
              <w:rPr>
                <w:rFonts w:hint="eastAsia"/>
                <w:b/>
                <w:sz w:val="21"/>
                <w:szCs w:val="21"/>
              </w:rPr>
              <w:t>：师德规范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0436308B">
            <w:pPr>
              <w:pStyle w:val="14"/>
              <w:rPr>
                <w:rFonts w:hint="default" w:ascii="Times New Roman" w:hAnsi="Times New Roman" w:eastAsia="宋体" w:cs="Times New Roman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②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F74FEA4">
            <w:pPr>
              <w:pStyle w:val="14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L</w:t>
            </w:r>
          </w:p>
        </w:tc>
        <w:tc>
          <w:tcPr>
            <w:tcW w:w="4763" w:type="dxa"/>
            <w:vAlign w:val="center"/>
          </w:tcPr>
          <w:p w14:paraId="03602A2A">
            <w:pPr>
              <w:pStyle w:val="14"/>
              <w:jc w:val="both"/>
              <w:rPr>
                <w:rFonts w:ascii="宋体" w:hAnsi="宋体"/>
                <w:bCs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践行幼儿教师保教行为规范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15077AEB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5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14:paraId="4B2BE237"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3E1B41A">
            <w:pPr>
              <w:pStyle w:val="14"/>
              <w:rPr>
                <w:b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41340D3B">
            <w:pPr>
              <w:pStyle w:val="14"/>
              <w:rPr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366F819">
            <w:pPr>
              <w:pStyle w:val="14"/>
              <w:rPr>
                <w:rFonts w:ascii="宋体" w:hAnsi="宋体"/>
              </w:rPr>
            </w:pPr>
          </w:p>
        </w:tc>
        <w:tc>
          <w:tcPr>
            <w:tcW w:w="4763" w:type="dxa"/>
            <w:vAlign w:val="center"/>
          </w:tcPr>
          <w:p w14:paraId="05713118">
            <w:pPr>
              <w:pStyle w:val="14"/>
              <w:jc w:val="both"/>
              <w:rPr>
                <w:rFonts w:ascii="宋体" w:hAnsi="宋体"/>
                <w:bCs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增强专业认同感和使命感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79312182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5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14:paraId="74B03DC0"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E454EC3">
            <w:pPr>
              <w:tabs>
                <w:tab w:val="left" w:pos="4200"/>
              </w:tabs>
              <w:adjustRightInd w:val="0"/>
              <w:snapToGrid w:val="0"/>
              <w:spacing w:line="240" w:lineRule="auto"/>
              <w:outlineLvl w:val="1"/>
            </w:pPr>
            <w:r>
              <w:rPr>
                <w:rFonts w:hint="eastAsia" w:hAnsi="楷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Ansi="楷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O5</w:t>
            </w:r>
            <w:r>
              <w:rPr>
                <w:rFonts w:hint="eastAsia" w:hAnsi="楷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：班级管理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05C4C940">
            <w:pPr>
              <w:pStyle w:val="14"/>
              <w:rPr>
                <w:rFonts w:hint="eastAsia" w:eastAsia="宋体" w:cs="Times New Roman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②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C7DBACA">
            <w:pPr>
              <w:pStyle w:val="14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H</w:t>
            </w:r>
          </w:p>
        </w:tc>
        <w:tc>
          <w:tcPr>
            <w:tcW w:w="4763" w:type="dxa"/>
            <w:vAlign w:val="center"/>
          </w:tcPr>
          <w:p w14:paraId="47F6095F">
            <w:pPr>
              <w:pStyle w:val="14"/>
              <w:jc w:val="both"/>
              <w:rPr>
                <w:rFonts w:ascii="宋体" w:hAnsi="宋体"/>
                <w:bCs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能引导幼儿建立班级的秩序与规则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168F7F3C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3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14:paraId="26F31125"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28F2D8B">
            <w:pPr>
              <w:pStyle w:val="14"/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3ED38FED">
            <w:pPr>
              <w:pStyle w:val="14"/>
              <w:rPr>
                <w:rFonts w:cs="Times New Roman"/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3E6723E">
            <w:pPr>
              <w:pStyle w:val="14"/>
              <w:rPr>
                <w:rFonts w:ascii="宋体" w:hAnsi="宋体"/>
              </w:rPr>
            </w:pPr>
          </w:p>
        </w:tc>
        <w:tc>
          <w:tcPr>
            <w:tcW w:w="4763" w:type="dxa"/>
            <w:vAlign w:val="center"/>
          </w:tcPr>
          <w:p w14:paraId="34A1BCE0">
            <w:pPr>
              <w:pStyle w:val="14"/>
              <w:jc w:val="both"/>
              <w:rPr>
                <w:rFonts w:ascii="宋体" w:hAnsi="宋体"/>
                <w:bCs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能营造愉悦、尊重、平等、积极的班级氛围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111F5302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7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14:paraId="35930ACD">
        <w:trPr>
          <w:trHeight w:val="465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30DB7025">
            <w:pPr>
              <w:tabs>
                <w:tab w:val="left" w:pos="4200"/>
              </w:tabs>
              <w:adjustRightInd w:val="0"/>
              <w:snapToGrid w:val="0"/>
              <w:spacing w:line="240" w:lineRule="auto"/>
              <w:outlineLvl w:val="1"/>
            </w:pPr>
            <w:r>
              <w:rPr>
                <w:rFonts w:hint="eastAsia" w:hAnsi="楷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Ansi="楷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O10</w:t>
            </w:r>
            <w:r>
              <w:rPr>
                <w:rFonts w:hint="eastAsia" w:hAnsi="楷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：交流合作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22F9AA9E">
            <w:pPr>
              <w:pStyle w:val="14"/>
              <w:rPr>
                <w:rFonts w:hint="eastAsia" w:eastAsia="宋体" w:cs="Times New Roman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②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2DFE536">
            <w:pPr>
              <w:pStyle w:val="14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H</w:t>
            </w:r>
          </w:p>
        </w:tc>
        <w:tc>
          <w:tcPr>
            <w:tcW w:w="4763" w:type="dxa"/>
            <w:tcBorders>
              <w:bottom w:val="single" w:color="auto" w:sz="12" w:space="0"/>
            </w:tcBorders>
            <w:vAlign w:val="center"/>
          </w:tcPr>
          <w:p w14:paraId="27FC77AA">
            <w:pPr>
              <w:pStyle w:val="14"/>
              <w:jc w:val="both"/>
              <w:rPr>
                <w:rFonts w:ascii="宋体" w:hAnsi="宋体"/>
                <w:bCs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有参与组织团队合作学习的意识</w:t>
            </w:r>
          </w:p>
        </w:tc>
        <w:tc>
          <w:tcPr>
            <w:tcW w:w="134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5CEE94D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4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14:paraId="327CB230">
        <w:trPr>
          <w:trHeight w:val="465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14:paraId="41AF8BB0">
            <w:pPr>
              <w:pStyle w:val="14"/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63E05BCE">
            <w:pPr>
              <w:pStyle w:val="14"/>
            </w:pPr>
          </w:p>
        </w:tc>
        <w:tc>
          <w:tcPr>
            <w:tcW w:w="794" w:type="dxa"/>
            <w:vMerge w:val="continue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5EDCFF55">
            <w:pPr>
              <w:pStyle w:val="14"/>
            </w:pPr>
          </w:p>
        </w:tc>
        <w:tc>
          <w:tcPr>
            <w:tcW w:w="4763" w:type="dxa"/>
            <w:tcBorders>
              <w:bottom w:val="single" w:color="auto" w:sz="12" w:space="0"/>
            </w:tcBorders>
            <w:vAlign w:val="center"/>
          </w:tcPr>
          <w:p w14:paraId="6323BAA7">
            <w:pPr>
              <w:pStyle w:val="14"/>
              <w:jc w:val="both"/>
              <w:rPr>
                <w:rFonts w:ascii="宋体" w:hAnsi="宋体"/>
                <w:bCs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掌握沟通</w:t>
            </w:r>
            <w:r>
              <w:rPr>
                <w:rFonts w:hint="eastAsia" w:ascii="宋体" w:hAnsi="宋体" w:cs="宋体"/>
                <w:bCs/>
                <w:sz w:val="20"/>
                <w:szCs w:val="20"/>
                <w:lang w:eastAsia="zh-CN"/>
              </w:rPr>
              <w:t>与交流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的技能</w:t>
            </w:r>
          </w:p>
        </w:tc>
        <w:tc>
          <w:tcPr>
            <w:tcW w:w="134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AAFFED9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6</w:t>
            </w:r>
            <w:r>
              <w:rPr>
                <w:rFonts w:ascii="宋体" w:hAnsi="宋体"/>
                <w:bCs/>
              </w:rPr>
              <w:t>0%</w:t>
            </w:r>
          </w:p>
        </w:tc>
      </w:tr>
    </w:tbl>
    <w:p w14:paraId="13D3E01E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69CBA1D9">
      <w:pPr>
        <w:pStyle w:val="17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487CE11B">
        <w:tc>
          <w:tcPr>
            <w:tcW w:w="8296" w:type="dxa"/>
          </w:tcPr>
          <w:p w14:paraId="75D50758">
            <w:pPr>
              <w:widowControl w:val="0"/>
              <w:snapToGrid w:val="0"/>
              <w:spacing w:line="288" w:lineRule="auto"/>
              <w:jc w:val="both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bookmarkStart w:id="0" w:name="OLE_LINK6"/>
            <w:bookmarkStart w:id="1" w:name="OLE_LINK5"/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第一单元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  <w:t>：绪论（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  <w:t>课程介绍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  <w:t>）</w:t>
            </w:r>
          </w:p>
          <w:p w14:paraId="3923761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核心知识点：使学生知道</w:t>
            </w:r>
            <w:r>
              <w:rPr>
                <w:rFonts w:hint="default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学习本课程的教学内容</w:t>
            </w:r>
            <w:r>
              <w:rPr>
                <w:rFonts w:hint="eastAsia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和</w:t>
            </w:r>
            <w:r>
              <w:rPr>
                <w:rFonts w:hint="default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考评方式</w:t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，</w:t>
            </w:r>
            <w:r>
              <w:rPr>
                <w:rFonts w:hint="default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基本</w:t>
            </w:r>
            <w:r>
              <w:rPr>
                <w:rFonts w:hint="eastAsia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学习</w:t>
            </w:r>
            <w:r>
              <w:rPr>
                <w:rFonts w:hint="default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方法和要求</w:t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。以及理解</w:t>
            </w:r>
            <w:r>
              <w:rPr>
                <w:rFonts w:hint="default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本课程在</w:t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学前教育专业</w:t>
            </w:r>
            <w:r>
              <w:rPr>
                <w:rFonts w:hint="default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中的作用</w:t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，</w:t>
            </w:r>
            <w:r>
              <w:rPr>
                <w:rFonts w:hint="default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教师口语的课程性质与特点</w:t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，</w:t>
            </w:r>
            <w:r>
              <w:rPr>
                <w:rFonts w:hint="default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普通话与教师口语表达的关系</w:t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，幼儿</w:t>
            </w:r>
            <w:r>
              <w:rPr>
                <w:rFonts w:hint="default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教师口语表达的形式与技巧</w:t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等。</w:t>
            </w:r>
          </w:p>
          <w:p w14:paraId="2050891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教学重难点：</w:t>
            </w:r>
            <w:r>
              <w:rPr>
                <w:rFonts w:hint="default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本课程的教学内容</w:t>
            </w:r>
            <w:r>
              <w:rPr>
                <w:rFonts w:hint="eastAsia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和</w:t>
            </w:r>
            <w:r>
              <w:rPr>
                <w:rFonts w:hint="default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考评方式</w:t>
            </w:r>
            <w:r>
              <w:rPr>
                <w:rFonts w:hint="eastAsia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。</w:t>
            </w:r>
          </w:p>
          <w:p w14:paraId="7A5FC24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能力要求：</w:t>
            </w:r>
            <w:r>
              <w:rPr>
                <w:rFonts w:hint="eastAsia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具备幼儿教师口语表达能力。</w:t>
            </w:r>
          </w:p>
          <w:p w14:paraId="3DBED1E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预期学习成果：</w:t>
            </w:r>
            <w:r>
              <w:rPr>
                <w:rFonts w:hint="eastAsia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符合幼儿教师职业对口语表达的要求。</w:t>
            </w:r>
          </w:p>
          <w:p w14:paraId="0E26F5FE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第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  <w:t>二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单元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  <w:t>：掌握普通话基础知识</w:t>
            </w:r>
          </w:p>
          <w:p w14:paraId="7961276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核心知识点：使学生知道</w:t>
            </w:r>
            <w:r>
              <w:rPr>
                <w:rFonts w:hint="default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普通话语音音节的基础知识，普通话语音特征、发音技巧</w:t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，</w:t>
            </w:r>
            <w:r>
              <w:rPr>
                <w:rFonts w:hint="default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掌握普通话声母、韵母的发音方法、分类</w:t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，声母、</w:t>
            </w:r>
            <w:r>
              <w:rPr>
                <w:rFonts w:hint="default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韵母辨正方法</w:t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，</w:t>
            </w:r>
            <w:r>
              <w:rPr>
                <w:rFonts w:hint="default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普通话声调、调值、调类基本知识</w:t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，</w:t>
            </w:r>
            <w:r>
              <w:rPr>
                <w:rFonts w:hint="default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普通话语流音变的规律</w:t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等。理解易错点，并能通过实践练习，纠正自身错误习惯读音。并能自觉运用于日常语言交流中，养成用标准或比较标准的普通话进行表达的习惯。</w:t>
            </w:r>
          </w:p>
          <w:p w14:paraId="55D3255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教学重难点：</w:t>
            </w:r>
            <w:r>
              <w:rPr>
                <w:rFonts w:hint="default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普通话语音音节</w:t>
            </w:r>
            <w:r>
              <w:rPr>
                <w:rFonts w:hint="eastAsia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和</w:t>
            </w:r>
            <w:r>
              <w:rPr>
                <w:rFonts w:hint="default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语流音变</w:t>
            </w:r>
            <w:r>
              <w:rPr>
                <w:rFonts w:hint="eastAsia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。</w:t>
            </w:r>
          </w:p>
          <w:p w14:paraId="00E13E7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能力要求：</w:t>
            </w:r>
            <w:r>
              <w:rPr>
                <w:rFonts w:hint="eastAsia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具有</w:t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标准或比较标准的普通话</w:t>
            </w:r>
            <w:r>
              <w:rPr>
                <w:rFonts w:hint="eastAsia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口语能力。</w:t>
            </w:r>
          </w:p>
          <w:p w14:paraId="56DC1CB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预期学习成果：</w:t>
            </w:r>
            <w:r>
              <w:rPr>
                <w:rFonts w:hint="eastAsia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学生能够正确地找到自己普通话语音纠正的对象。</w:t>
            </w:r>
          </w:p>
          <w:p w14:paraId="42D6A20E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  <w:t>第三单元：了解普通话水平测试</w:t>
            </w:r>
          </w:p>
          <w:p w14:paraId="07E9A53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核心知识点：使学生知道</w:t>
            </w:r>
            <w:r>
              <w:rPr>
                <w:rFonts w:hint="default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普通话水平测试的相关内容、评分标准，</w:t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掌握单音节字词、双音节字词的考察重点，掌握</w:t>
            </w:r>
            <w:r>
              <w:rPr>
                <w:rFonts w:hint="default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朗读的测试要求</w:t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应试要点</w:t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，和</w:t>
            </w:r>
            <w:r>
              <w:rPr>
                <w:rFonts w:hint="default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命题说话的测试要求</w:t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应试要点</w:t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，并理解</w:t>
            </w:r>
            <w:r>
              <w:rPr>
                <w:rFonts w:hint="default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普通话</w:t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单音节字词、双音节字词、</w:t>
            </w:r>
            <w:r>
              <w:rPr>
                <w:rFonts w:hint="default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朗读和命题说话的正确方法，</w:t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以及单音节字词、双音节字词、</w:t>
            </w:r>
            <w:r>
              <w:rPr>
                <w:rFonts w:hint="default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朗读和命题说话的评分细则</w:t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。</w:t>
            </w:r>
          </w:p>
          <w:p w14:paraId="3ECB6F6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教学重难点：普通话测试的新版题型和要求。</w:t>
            </w:r>
          </w:p>
          <w:p w14:paraId="3CF5445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能力要求：</w:t>
            </w:r>
            <w:r>
              <w:rPr>
                <w:rFonts w:hint="eastAsia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学生熟练地掌握普通话水平测试考核要求。</w:t>
            </w:r>
          </w:p>
          <w:p w14:paraId="3EB9800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预期学习成果：</w:t>
            </w:r>
            <w:r>
              <w:rPr>
                <w:rFonts w:hint="eastAsia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学生能够顺利地通过普通话水平测试。</w:t>
            </w:r>
          </w:p>
          <w:p w14:paraId="4D69D1A7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  <w:t>第四单元：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  <w:t>教师职业口语训练</w:t>
            </w:r>
          </w:p>
          <w:p w14:paraId="6CF23308">
            <w:pPr>
              <w:pStyle w:val="14"/>
              <w:widowControl w:val="0"/>
              <w:jc w:val="left"/>
              <w:rPr>
                <w:rFonts w:hint="default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核心知识点：让学生知道</w:t>
            </w:r>
            <w:r>
              <w:rPr>
                <w:rFonts w:hint="default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教师口语表达</w:t>
            </w:r>
            <w:r>
              <w:rPr>
                <w:rFonts w:hint="eastAsia" w:ascii="宋体" w:hAnsi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的重要性</w:t>
            </w:r>
            <w:r>
              <w:rPr>
                <w:rFonts w:hint="default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，着重介绍一般口语的表达方式和训练方法</w:t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，以及</w:t>
            </w:r>
            <w:r>
              <w:rPr>
                <w:rFonts w:hint="eastAsia" w:ascii="宋体" w:hAnsi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幼儿</w:t>
            </w:r>
            <w:r>
              <w:rPr>
                <w:rFonts w:hint="default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教师教育口语的基本表达形式。</w:t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理解</w:t>
            </w:r>
            <w:r>
              <w:rPr>
                <w:rFonts w:hint="default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一般交际口语表达的原则、对象、环境的理论，学习掌握常用的倾听与表达的形式与方法，掌握</w:t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朗诵</w:t>
            </w:r>
            <w:r>
              <w:rPr>
                <w:rFonts w:hint="default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、演讲</w:t>
            </w:r>
            <w:r>
              <w:rPr>
                <w:rFonts w:hint="eastAsia" w:ascii="宋体" w:hAnsi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、讲故事、即兴发言</w:t>
            </w:r>
            <w:r>
              <w:rPr>
                <w:rFonts w:hint="default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等口语表达的方法与实践能力</w:t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；</w:t>
            </w:r>
            <w:r>
              <w:rPr>
                <w:rFonts w:hint="default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掌握</w:t>
            </w:r>
            <w:r>
              <w:rPr>
                <w:rFonts w:hint="eastAsia" w:ascii="宋体" w:hAnsi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幼儿</w:t>
            </w:r>
            <w:r>
              <w:rPr>
                <w:rFonts w:hint="default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教师口语表达的各种技巧</w:t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，掌握</w:t>
            </w:r>
            <w:r>
              <w:rPr>
                <w:rFonts w:hint="default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教师教育口语的要求、特点、运用原则、分类形式的理论，学习常用的教育口语形式与表达方法，</w:t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沟通语、说服语、表扬语、批评语等，</w:t>
            </w:r>
            <w:r>
              <w:rPr>
                <w:rFonts w:hint="default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并能运用教育口语理论进行</w:t>
            </w:r>
            <w:r>
              <w:rPr>
                <w:rFonts w:hint="eastAsia" w:ascii="宋体" w:hAnsi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幼儿</w:t>
            </w:r>
            <w:r>
              <w:rPr>
                <w:rFonts w:hint="default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教师教育口语模拟实践活动。</w:t>
            </w:r>
          </w:p>
          <w:p w14:paraId="7440A55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教学重难点：</w:t>
            </w:r>
            <w:r>
              <w:rPr>
                <w:rFonts w:hint="default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学习</w:t>
            </w:r>
            <w:r>
              <w:rPr>
                <w:rFonts w:hint="eastAsia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幼儿教师</w:t>
            </w:r>
            <w:r>
              <w:rPr>
                <w:rFonts w:hint="default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口语表达</w:t>
            </w:r>
            <w:r>
              <w:rPr>
                <w:rFonts w:hint="eastAsia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的</w:t>
            </w:r>
            <w:r>
              <w:rPr>
                <w:rFonts w:hint="default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形式</w:t>
            </w:r>
            <w:r>
              <w:rPr>
                <w:rFonts w:hint="eastAsia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方法</w:t>
            </w:r>
            <w:r>
              <w:rPr>
                <w:rFonts w:hint="eastAsia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和技巧。</w:t>
            </w:r>
          </w:p>
          <w:p w14:paraId="35F90AF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能力要求：</w:t>
            </w:r>
            <w:r>
              <w:rPr>
                <w:rFonts w:hint="eastAsia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能够很好地与幼儿进行沟通交流。</w:t>
            </w:r>
          </w:p>
          <w:p w14:paraId="10EA475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预期学习成果：</w:t>
            </w:r>
            <w:r>
              <w:rPr>
                <w:rFonts w:hint="eastAsia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能够准确地自我表达和与人沟通交流。</w:t>
            </w:r>
          </w:p>
          <w:p w14:paraId="0F50BB7D">
            <w:pPr>
              <w:pStyle w:val="14"/>
              <w:widowControl w:val="0"/>
              <w:jc w:val="left"/>
              <w:rPr>
                <w:rFonts w:hint="default" w:ascii="宋体" w:hAnsi="宋体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bookmarkEnd w:id="0"/>
      <w:bookmarkEnd w:id="1"/>
    </w:tbl>
    <w:p w14:paraId="474D7508">
      <w:pPr>
        <w:pStyle w:val="17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878"/>
        <w:gridCol w:w="1100"/>
        <w:gridCol w:w="1100"/>
        <w:gridCol w:w="1100"/>
        <w:gridCol w:w="1099"/>
        <w:gridCol w:w="1099"/>
        <w:gridCol w:w="1100"/>
      </w:tblGrid>
      <w:tr w14:paraId="6F9ECF85">
        <w:trPr>
          <w:trHeight w:val="794" w:hRule="atLeast"/>
          <w:jc w:val="center"/>
        </w:trPr>
        <w:tc>
          <w:tcPr>
            <w:tcW w:w="1834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2F2AE2FF"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7409AEA6">
            <w:pPr>
              <w:pStyle w:val="13"/>
              <w:ind w:right="210"/>
              <w:jc w:val="left"/>
              <w:rPr>
                <w:rFonts w:hint="eastAsia"/>
                <w:szCs w:val="16"/>
              </w:rPr>
            </w:pPr>
          </w:p>
          <w:p w14:paraId="16157BE0"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074" w:type="dxa"/>
            <w:tcBorders>
              <w:top w:val="single" w:color="auto" w:sz="12" w:space="0"/>
            </w:tcBorders>
            <w:vAlign w:val="center"/>
          </w:tcPr>
          <w:p w14:paraId="56A43818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1</w:t>
            </w:r>
          </w:p>
        </w:tc>
        <w:tc>
          <w:tcPr>
            <w:tcW w:w="1074" w:type="dxa"/>
            <w:tcBorders>
              <w:top w:val="single" w:color="auto" w:sz="12" w:space="0"/>
            </w:tcBorders>
            <w:vAlign w:val="center"/>
          </w:tcPr>
          <w:p w14:paraId="366C9162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2</w:t>
            </w:r>
          </w:p>
        </w:tc>
        <w:tc>
          <w:tcPr>
            <w:tcW w:w="1074" w:type="dxa"/>
            <w:tcBorders>
              <w:top w:val="single" w:color="auto" w:sz="12" w:space="0"/>
            </w:tcBorders>
            <w:vAlign w:val="center"/>
          </w:tcPr>
          <w:p w14:paraId="303210E0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3</w:t>
            </w:r>
          </w:p>
        </w:tc>
        <w:tc>
          <w:tcPr>
            <w:tcW w:w="1073" w:type="dxa"/>
            <w:tcBorders>
              <w:top w:val="single" w:color="auto" w:sz="12" w:space="0"/>
            </w:tcBorders>
            <w:vAlign w:val="center"/>
          </w:tcPr>
          <w:p w14:paraId="45ABE521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4</w:t>
            </w:r>
          </w:p>
        </w:tc>
        <w:tc>
          <w:tcPr>
            <w:tcW w:w="1073" w:type="dxa"/>
            <w:tcBorders>
              <w:top w:val="single" w:color="auto" w:sz="12" w:space="0"/>
            </w:tcBorders>
            <w:vAlign w:val="center"/>
          </w:tcPr>
          <w:p w14:paraId="54F285ED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5</w:t>
            </w:r>
          </w:p>
        </w:tc>
        <w:tc>
          <w:tcPr>
            <w:tcW w:w="1074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EAFAD03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6</w:t>
            </w:r>
          </w:p>
        </w:tc>
      </w:tr>
      <w:tr w14:paraId="29F98125"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</w:tcPr>
          <w:p w14:paraId="3B7509F9">
            <w:pPr>
              <w:snapToGrid w:val="0"/>
              <w:spacing w:line="288" w:lineRule="auto"/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第一单元：绪论（课程介绍）</w:t>
            </w:r>
          </w:p>
        </w:tc>
        <w:tc>
          <w:tcPr>
            <w:tcW w:w="1074" w:type="dxa"/>
            <w:vAlign w:val="center"/>
          </w:tcPr>
          <w:p w14:paraId="5AA2F77D">
            <w:pPr>
              <w:pStyle w:val="14"/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74" w:type="dxa"/>
            <w:vAlign w:val="center"/>
          </w:tcPr>
          <w:p w14:paraId="5DB90EA5">
            <w:pPr>
              <w:pStyle w:val="14"/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74" w:type="dxa"/>
            <w:vAlign w:val="center"/>
          </w:tcPr>
          <w:p w14:paraId="61BDC1CD">
            <w:pPr>
              <w:pStyle w:val="14"/>
            </w:pPr>
          </w:p>
        </w:tc>
        <w:tc>
          <w:tcPr>
            <w:tcW w:w="1073" w:type="dxa"/>
            <w:vAlign w:val="center"/>
          </w:tcPr>
          <w:p w14:paraId="136C0155">
            <w:pPr>
              <w:pStyle w:val="14"/>
            </w:pPr>
          </w:p>
        </w:tc>
        <w:tc>
          <w:tcPr>
            <w:tcW w:w="1073" w:type="dxa"/>
            <w:vAlign w:val="center"/>
          </w:tcPr>
          <w:p w14:paraId="32EBE9F9">
            <w:pPr>
              <w:pStyle w:val="14"/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3E072E14">
            <w:pPr>
              <w:pStyle w:val="14"/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4AB3E490"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</w:tcPr>
          <w:p w14:paraId="506B1BDF">
            <w:pPr>
              <w:snapToGrid w:val="0"/>
              <w:spacing w:line="288" w:lineRule="auto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第二单元：掌握普通话基础知识</w:t>
            </w:r>
          </w:p>
        </w:tc>
        <w:tc>
          <w:tcPr>
            <w:tcW w:w="1074" w:type="dxa"/>
            <w:vAlign w:val="center"/>
          </w:tcPr>
          <w:p w14:paraId="3DE3AF90">
            <w:pPr>
              <w:pStyle w:val="14"/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74" w:type="dxa"/>
            <w:vAlign w:val="center"/>
          </w:tcPr>
          <w:p w14:paraId="4863C7D6">
            <w:pPr>
              <w:pStyle w:val="14"/>
            </w:pPr>
          </w:p>
        </w:tc>
        <w:tc>
          <w:tcPr>
            <w:tcW w:w="1074" w:type="dxa"/>
            <w:vAlign w:val="center"/>
          </w:tcPr>
          <w:p w14:paraId="72E3FEBC">
            <w:pPr>
              <w:pStyle w:val="14"/>
            </w:pPr>
          </w:p>
        </w:tc>
        <w:tc>
          <w:tcPr>
            <w:tcW w:w="1073" w:type="dxa"/>
            <w:vAlign w:val="center"/>
          </w:tcPr>
          <w:p w14:paraId="2D5A9167">
            <w:pPr>
              <w:pStyle w:val="14"/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73" w:type="dxa"/>
            <w:vAlign w:val="center"/>
          </w:tcPr>
          <w:p w14:paraId="3ED1374A">
            <w:pPr>
              <w:pStyle w:val="14"/>
            </w:pP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143C0E31">
            <w:pPr>
              <w:pStyle w:val="14"/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27839A2D"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</w:tcPr>
          <w:p w14:paraId="2EA3F626">
            <w:pPr>
              <w:snapToGrid w:val="0"/>
              <w:spacing w:line="288" w:lineRule="auto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第三单元：了解普通话水平测试</w:t>
            </w:r>
          </w:p>
        </w:tc>
        <w:tc>
          <w:tcPr>
            <w:tcW w:w="1074" w:type="dxa"/>
            <w:vAlign w:val="center"/>
          </w:tcPr>
          <w:p w14:paraId="0B371D18">
            <w:pPr>
              <w:pStyle w:val="14"/>
            </w:pPr>
          </w:p>
        </w:tc>
        <w:tc>
          <w:tcPr>
            <w:tcW w:w="1074" w:type="dxa"/>
            <w:vAlign w:val="center"/>
          </w:tcPr>
          <w:p w14:paraId="297E578A">
            <w:pPr>
              <w:pStyle w:val="14"/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74" w:type="dxa"/>
            <w:vAlign w:val="center"/>
          </w:tcPr>
          <w:p w14:paraId="532233D5">
            <w:pPr>
              <w:pStyle w:val="14"/>
            </w:pPr>
          </w:p>
        </w:tc>
        <w:tc>
          <w:tcPr>
            <w:tcW w:w="1073" w:type="dxa"/>
            <w:vAlign w:val="center"/>
          </w:tcPr>
          <w:p w14:paraId="649E3B9F">
            <w:pPr>
              <w:pStyle w:val="14"/>
            </w:pPr>
          </w:p>
        </w:tc>
        <w:tc>
          <w:tcPr>
            <w:tcW w:w="1073" w:type="dxa"/>
            <w:vAlign w:val="center"/>
          </w:tcPr>
          <w:p w14:paraId="7464BED0">
            <w:pPr>
              <w:pStyle w:val="14"/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6CA93ACC">
            <w:pPr>
              <w:pStyle w:val="14"/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75413BC9"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  <w:bottom w:val="single" w:color="auto" w:sz="12" w:space="0"/>
            </w:tcBorders>
          </w:tcPr>
          <w:p w14:paraId="45102B92">
            <w:pPr>
              <w:snapToGrid w:val="0"/>
              <w:spacing w:line="288" w:lineRule="auto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第四单元：教师职业口语训练</w:t>
            </w:r>
          </w:p>
        </w:tc>
        <w:tc>
          <w:tcPr>
            <w:tcW w:w="1074" w:type="dxa"/>
            <w:tcBorders>
              <w:bottom w:val="single" w:color="auto" w:sz="12" w:space="0"/>
            </w:tcBorders>
            <w:vAlign w:val="center"/>
          </w:tcPr>
          <w:p w14:paraId="5172265D">
            <w:pPr>
              <w:pStyle w:val="14"/>
            </w:pPr>
          </w:p>
        </w:tc>
        <w:tc>
          <w:tcPr>
            <w:tcW w:w="1074" w:type="dxa"/>
            <w:tcBorders>
              <w:bottom w:val="single" w:color="auto" w:sz="12" w:space="0"/>
            </w:tcBorders>
            <w:vAlign w:val="center"/>
          </w:tcPr>
          <w:p w14:paraId="3859C96A">
            <w:pPr>
              <w:pStyle w:val="14"/>
            </w:pPr>
          </w:p>
        </w:tc>
        <w:tc>
          <w:tcPr>
            <w:tcW w:w="1074" w:type="dxa"/>
            <w:tcBorders>
              <w:bottom w:val="single" w:color="auto" w:sz="12" w:space="0"/>
            </w:tcBorders>
            <w:vAlign w:val="center"/>
          </w:tcPr>
          <w:p w14:paraId="177925A0">
            <w:pPr>
              <w:pStyle w:val="14"/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73" w:type="dxa"/>
            <w:tcBorders>
              <w:bottom w:val="single" w:color="auto" w:sz="12" w:space="0"/>
            </w:tcBorders>
            <w:vAlign w:val="center"/>
          </w:tcPr>
          <w:p w14:paraId="15A5979C">
            <w:pPr>
              <w:pStyle w:val="14"/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73" w:type="dxa"/>
            <w:tcBorders>
              <w:bottom w:val="single" w:color="auto" w:sz="12" w:space="0"/>
            </w:tcBorders>
            <w:vAlign w:val="center"/>
          </w:tcPr>
          <w:p w14:paraId="0C78FFB8">
            <w:pPr>
              <w:pStyle w:val="14"/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74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480FEAF">
            <w:pPr>
              <w:pStyle w:val="14"/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</w:tbl>
    <w:p w14:paraId="37795D50">
      <w:pPr>
        <w:pStyle w:val="17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872"/>
        <w:gridCol w:w="2755"/>
        <w:gridCol w:w="1738"/>
        <w:gridCol w:w="725"/>
        <w:gridCol w:w="669"/>
        <w:gridCol w:w="717"/>
      </w:tblGrid>
      <w:tr w14:paraId="17871268">
        <w:trPr>
          <w:trHeight w:val="340" w:hRule="atLeast"/>
          <w:jc w:val="center"/>
        </w:trPr>
        <w:tc>
          <w:tcPr>
            <w:tcW w:w="1828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61EA756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690" w:type="dxa"/>
            <w:vMerge w:val="restart"/>
            <w:tcBorders>
              <w:top w:val="single" w:color="auto" w:sz="12" w:space="0"/>
            </w:tcBorders>
            <w:vAlign w:val="center"/>
          </w:tcPr>
          <w:p w14:paraId="4A5F4889"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697" w:type="dxa"/>
            <w:vMerge w:val="restart"/>
            <w:tcBorders>
              <w:top w:val="single" w:color="auto" w:sz="12" w:space="0"/>
            </w:tcBorders>
            <w:vAlign w:val="center"/>
          </w:tcPr>
          <w:p w14:paraId="15B0F780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EF74C9D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4E534EA1">
        <w:trPr>
          <w:trHeight w:val="340" w:hRule="atLeast"/>
          <w:jc w:val="center"/>
        </w:trPr>
        <w:tc>
          <w:tcPr>
            <w:tcW w:w="1828" w:type="dxa"/>
            <w:vMerge w:val="continue"/>
            <w:tcBorders>
              <w:left w:val="single" w:color="auto" w:sz="12" w:space="0"/>
            </w:tcBorders>
          </w:tcPr>
          <w:p w14:paraId="7D545C7B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690" w:type="dxa"/>
            <w:vMerge w:val="continue"/>
          </w:tcPr>
          <w:p w14:paraId="08807FEC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697" w:type="dxa"/>
            <w:vMerge w:val="continue"/>
          </w:tcPr>
          <w:p w14:paraId="07620B97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318E824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6E9F7334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125AD099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68D984E2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top"/>
          </w:tcPr>
          <w:p w14:paraId="54C20671">
            <w:pPr>
              <w:widowControl w:val="0"/>
              <w:snapToGrid w:val="0"/>
              <w:spacing w:line="288" w:lineRule="auto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第一单元：绪论（课程介绍）</w:t>
            </w:r>
          </w:p>
        </w:tc>
        <w:tc>
          <w:tcPr>
            <w:tcW w:w="2690" w:type="dxa"/>
            <w:vAlign w:val="center"/>
          </w:tcPr>
          <w:p w14:paraId="6312461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案例分析法、小组讨论法</w:t>
            </w:r>
          </w:p>
        </w:tc>
        <w:tc>
          <w:tcPr>
            <w:tcW w:w="1697" w:type="dxa"/>
            <w:vAlign w:val="center"/>
          </w:tcPr>
          <w:p w14:paraId="4768BA6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过程性考查</w:t>
            </w:r>
          </w:p>
        </w:tc>
        <w:tc>
          <w:tcPr>
            <w:tcW w:w="708" w:type="dxa"/>
            <w:vAlign w:val="center"/>
          </w:tcPr>
          <w:p w14:paraId="637AB353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53" w:type="dxa"/>
            <w:vAlign w:val="center"/>
          </w:tcPr>
          <w:p w14:paraId="70D1DFFB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29763E44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 w14:paraId="1B344FA4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top"/>
          </w:tcPr>
          <w:p w14:paraId="65593C1B">
            <w:pPr>
              <w:widowControl w:val="0"/>
              <w:snapToGrid w:val="0"/>
              <w:spacing w:line="288" w:lineRule="auto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第二单元：掌握普通话基础知识</w:t>
            </w:r>
          </w:p>
        </w:tc>
        <w:tc>
          <w:tcPr>
            <w:tcW w:w="2690" w:type="dxa"/>
            <w:vAlign w:val="center"/>
          </w:tcPr>
          <w:p w14:paraId="45D1709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案例分析法、小组讨论法</w:t>
            </w:r>
          </w:p>
        </w:tc>
        <w:tc>
          <w:tcPr>
            <w:tcW w:w="1697" w:type="dxa"/>
            <w:vAlign w:val="center"/>
          </w:tcPr>
          <w:p w14:paraId="7213384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过程性考查</w:t>
            </w:r>
          </w:p>
        </w:tc>
        <w:tc>
          <w:tcPr>
            <w:tcW w:w="708" w:type="dxa"/>
            <w:vAlign w:val="center"/>
          </w:tcPr>
          <w:p w14:paraId="045DEA07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53" w:type="dxa"/>
            <w:vAlign w:val="center"/>
          </w:tcPr>
          <w:p w14:paraId="04D93548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3E0C3F53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14</w:t>
            </w:r>
          </w:p>
        </w:tc>
      </w:tr>
      <w:tr w14:paraId="3E46337B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top"/>
          </w:tcPr>
          <w:p w14:paraId="59880D2E">
            <w:pPr>
              <w:widowControl w:val="0"/>
              <w:snapToGrid w:val="0"/>
              <w:spacing w:line="288" w:lineRule="auto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第三单元：了解普通话水平测试</w:t>
            </w:r>
          </w:p>
        </w:tc>
        <w:tc>
          <w:tcPr>
            <w:tcW w:w="2690" w:type="dxa"/>
            <w:vAlign w:val="center"/>
          </w:tcPr>
          <w:p w14:paraId="282D2BE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案例分析法、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项目任务法</w:t>
            </w:r>
          </w:p>
        </w:tc>
        <w:tc>
          <w:tcPr>
            <w:tcW w:w="1697" w:type="dxa"/>
            <w:vAlign w:val="center"/>
          </w:tcPr>
          <w:p w14:paraId="201EE21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过程性考查</w:t>
            </w:r>
          </w:p>
        </w:tc>
        <w:tc>
          <w:tcPr>
            <w:tcW w:w="708" w:type="dxa"/>
            <w:vAlign w:val="center"/>
          </w:tcPr>
          <w:p w14:paraId="1F1197CC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53" w:type="dxa"/>
            <w:vAlign w:val="center"/>
          </w:tcPr>
          <w:p w14:paraId="56D69EAF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5A060A7D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 w14:paraId="527EF39F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top"/>
          </w:tcPr>
          <w:p w14:paraId="1F1D810B">
            <w:pPr>
              <w:widowControl w:val="0"/>
              <w:snapToGrid w:val="0"/>
              <w:spacing w:line="288" w:lineRule="auto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第四单元：教师职业口语训练</w:t>
            </w:r>
          </w:p>
        </w:tc>
        <w:tc>
          <w:tcPr>
            <w:tcW w:w="2690" w:type="dxa"/>
            <w:vAlign w:val="center"/>
          </w:tcPr>
          <w:p w14:paraId="572BDD3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案例分析法、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项目任务法</w:t>
            </w:r>
          </w:p>
        </w:tc>
        <w:tc>
          <w:tcPr>
            <w:tcW w:w="1697" w:type="dxa"/>
            <w:vAlign w:val="center"/>
          </w:tcPr>
          <w:p w14:paraId="57B43E8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过程性考查</w:t>
            </w:r>
          </w:p>
        </w:tc>
        <w:tc>
          <w:tcPr>
            <w:tcW w:w="708" w:type="dxa"/>
            <w:vAlign w:val="center"/>
          </w:tcPr>
          <w:p w14:paraId="4C4965A6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53" w:type="dxa"/>
            <w:vAlign w:val="center"/>
          </w:tcPr>
          <w:p w14:paraId="7284CDAC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6A76E186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14</w:t>
            </w:r>
          </w:p>
        </w:tc>
      </w:tr>
      <w:tr w14:paraId="78507C45">
        <w:trPr>
          <w:trHeight w:val="454" w:hRule="atLeast"/>
          <w:jc w:val="center"/>
        </w:trPr>
        <w:tc>
          <w:tcPr>
            <w:tcW w:w="621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79A159BF">
            <w:pPr>
              <w:pStyle w:val="13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color="auto" w:sz="12" w:space="0"/>
            </w:tcBorders>
            <w:vAlign w:val="center"/>
          </w:tcPr>
          <w:p w14:paraId="65F77E04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653" w:type="dxa"/>
            <w:tcBorders>
              <w:bottom w:val="single" w:color="auto" w:sz="12" w:space="0"/>
            </w:tcBorders>
            <w:vAlign w:val="center"/>
          </w:tcPr>
          <w:p w14:paraId="2126EEBF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321D105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32</w:t>
            </w:r>
          </w:p>
        </w:tc>
      </w:tr>
    </w:tbl>
    <w:p w14:paraId="44D3980D">
      <w:pPr>
        <w:pStyle w:val="17"/>
        <w:spacing w:before="326" w:beforeLines="100" w:after="163"/>
      </w:pPr>
      <w:r>
        <w:rPr>
          <w:rFonts w:hint="eastAsia"/>
        </w:rPr>
        <w:t>（四）课内实验项目与基本要求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20"/>
        <w:gridCol w:w="1882"/>
        <w:gridCol w:w="4061"/>
        <w:gridCol w:w="862"/>
        <w:gridCol w:w="950"/>
      </w:tblGrid>
      <w:tr w14:paraId="2ABF96C2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48987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09CFD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39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10B71">
            <w:pPr>
              <w:pStyle w:val="13"/>
              <w:rPr>
                <w:szCs w:val="16"/>
              </w:rPr>
            </w:pPr>
            <w:r>
              <w:rPr>
                <w:rFonts w:hint="eastAsia" w:ascii="黑体" w:hAnsi="宋体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42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C1D48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5FDAFE27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28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F681186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328F89B8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14:paraId="337501B2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49C18">
            <w:pPr>
              <w:pStyle w:val="14"/>
            </w:pPr>
            <w:r>
              <w:rPr>
                <w:rFonts w:hint="eastAsia"/>
              </w:rPr>
              <w:t>1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3E19D">
            <w:pPr>
              <w:pStyle w:val="1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语音辩证练习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BD3A6">
            <w:pPr>
              <w:pStyle w:val="1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要求声母韵母声调音变的发音正确标准</w:t>
            </w: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8E883">
            <w:pPr>
              <w:pStyle w:val="1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0E68515">
            <w:pPr>
              <w:pStyle w:val="14"/>
            </w:pPr>
            <w:r>
              <w:rPr>
                <w:rFonts w:hint="eastAsia"/>
              </w:rPr>
              <w:t>④</w:t>
            </w:r>
          </w:p>
        </w:tc>
      </w:tr>
      <w:tr w14:paraId="1DA2F7C2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4A4FD">
            <w:pPr>
              <w:pStyle w:val="1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561D3">
            <w:pPr>
              <w:pStyle w:val="1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朗读题训练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49E9A">
            <w:pPr>
              <w:pStyle w:val="14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熟练朗读50篇普通话水平测试文章</w:t>
            </w:r>
          </w:p>
        </w:tc>
        <w:tc>
          <w:tcPr>
            <w:tcW w:w="8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312BC">
            <w:pPr>
              <w:pStyle w:val="1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928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05AAB6E0">
            <w:pPr>
              <w:pStyle w:val="14"/>
              <w:rPr>
                <w:rFonts w:hint="eastAsia"/>
              </w:rPr>
            </w:pPr>
            <w:r>
              <w:rPr>
                <w:rFonts w:hint="eastAsia"/>
              </w:rPr>
              <w:t>④</w:t>
            </w:r>
          </w:p>
        </w:tc>
      </w:tr>
      <w:tr w14:paraId="388D11A3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09EEA">
            <w:pPr>
              <w:pStyle w:val="1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46C8B">
            <w:pPr>
              <w:pStyle w:val="14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朗诵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2B1CC">
            <w:pPr>
              <w:pStyle w:val="1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选择合适文本进行作品朗诵有效表达作品</w:t>
            </w:r>
          </w:p>
        </w:tc>
        <w:tc>
          <w:tcPr>
            <w:tcW w:w="8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5A470">
            <w:pPr>
              <w:pStyle w:val="1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28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DDE707D">
            <w:pPr>
              <w:pStyle w:val="14"/>
              <w:rPr>
                <w:rFonts w:hint="eastAsia"/>
              </w:rPr>
            </w:pPr>
            <w:r>
              <w:rPr>
                <w:rFonts w:hint="eastAsia"/>
              </w:rPr>
              <w:t>④</w:t>
            </w:r>
          </w:p>
        </w:tc>
      </w:tr>
      <w:tr w14:paraId="7862BDB0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70001">
            <w:pPr>
              <w:pStyle w:val="1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CAB03">
            <w:pPr>
              <w:pStyle w:val="1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演讲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32E2F">
            <w:pPr>
              <w:pStyle w:val="1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根据主题要求进行观点输出有说服力</w:t>
            </w:r>
          </w:p>
        </w:tc>
        <w:tc>
          <w:tcPr>
            <w:tcW w:w="8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8D4B8">
            <w:pPr>
              <w:pStyle w:val="1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28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28F37E0">
            <w:pPr>
              <w:pStyle w:val="14"/>
              <w:rPr>
                <w:rFonts w:hint="eastAsia"/>
              </w:rPr>
            </w:pPr>
            <w:r>
              <w:rPr>
                <w:rFonts w:hint="eastAsia"/>
              </w:rPr>
              <w:t>④</w:t>
            </w:r>
          </w:p>
        </w:tc>
      </w:tr>
      <w:tr w14:paraId="38F1B35B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B4348">
            <w:pPr>
              <w:pStyle w:val="1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EE4AD">
            <w:pPr>
              <w:pStyle w:val="1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即兴发言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8BA2E">
            <w:pPr>
              <w:pStyle w:val="1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根据实际场景进行即兴发言锻炼口语表达</w:t>
            </w:r>
          </w:p>
        </w:tc>
        <w:tc>
          <w:tcPr>
            <w:tcW w:w="8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F9089">
            <w:pPr>
              <w:pStyle w:val="1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28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6901B95">
            <w:pPr>
              <w:pStyle w:val="14"/>
            </w:pPr>
            <w:r>
              <w:rPr>
                <w:rFonts w:hint="eastAsia"/>
              </w:rPr>
              <w:t>④</w:t>
            </w:r>
          </w:p>
        </w:tc>
      </w:tr>
      <w:tr w14:paraId="319676F7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94AFE">
            <w:pPr>
              <w:pStyle w:val="1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7160E">
            <w:pPr>
              <w:pStyle w:val="1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情景剧表演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BB6F5">
            <w:pPr>
              <w:pStyle w:val="14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要求普通话标准、主题鲜明、体现专业特点、内容健康向上、贴合实际，进行情景剧创作和表演。</w:t>
            </w: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DDBCC">
            <w:pPr>
              <w:pStyle w:val="1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40D1949">
            <w:pPr>
              <w:pStyle w:val="14"/>
            </w:pPr>
            <w:r>
              <w:rPr>
                <w:rFonts w:hint="eastAsia"/>
              </w:rPr>
              <w:t>④</w:t>
            </w:r>
          </w:p>
        </w:tc>
      </w:tr>
      <w:tr w14:paraId="5192A00D">
        <w:trPr>
          <w:trHeight w:val="454" w:hRule="atLeast"/>
          <w:jc w:val="center"/>
        </w:trPr>
        <w:tc>
          <w:tcPr>
            <w:tcW w:w="8276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1FB89">
            <w:pPr>
              <w:pStyle w:val="13"/>
            </w:pPr>
            <w:r>
              <w:rPr>
                <w:rFonts w:hint="eastAsia"/>
              </w:rPr>
              <w:t xml:space="preserve">实验类型：①演示型 </w:t>
            </w:r>
            <w:r>
              <w:t xml:space="preserve"> </w:t>
            </w:r>
            <w:r>
              <w:rPr>
                <w:rFonts w:hint="eastAsia"/>
              </w:rPr>
              <w:t xml:space="preserve">②验证型 </w:t>
            </w:r>
            <w:r>
              <w:t xml:space="preserve"> </w:t>
            </w:r>
            <w:r>
              <w:rPr>
                <w:rFonts w:hint="eastAsia"/>
              </w:rPr>
              <w:t xml:space="preserve">③设计型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10A606A2">
      <w:pPr>
        <w:pStyle w:val="16"/>
        <w:spacing w:before="326" w:beforeLines="100" w:line="360" w:lineRule="auto"/>
        <w:ind w:firstLine="140" w:firstLineChars="50"/>
        <w:rPr>
          <w:rFonts w:ascii="黑体" w:hAnsi="宋体"/>
        </w:rPr>
      </w:pPr>
      <w:bookmarkStart w:id="2" w:name="OLE_LINK2"/>
      <w:bookmarkStart w:id="3" w:name="OLE_LINK1"/>
      <w:r>
        <w:rPr>
          <w:rFonts w:hint="eastAsia" w:ascii="黑体" w:hAnsi="宋体"/>
        </w:rPr>
        <w:t>四、课程思政教学设计</w:t>
      </w:r>
    </w:p>
    <w:bookmarkEnd w:id="2"/>
    <w:bookmarkEnd w:id="3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4A4F78A8">
        <w:trPr>
          <w:trHeight w:val="1128" w:hRule="atLeast"/>
        </w:trPr>
        <w:tc>
          <w:tcPr>
            <w:tcW w:w="8276" w:type="dxa"/>
            <w:vAlign w:val="center"/>
          </w:tcPr>
          <w:p w14:paraId="2000A460">
            <w:pPr>
              <w:pStyle w:val="15"/>
              <w:widowControl w:val="0"/>
              <w:numPr>
                <w:ilvl w:val="0"/>
                <w:numId w:val="0"/>
              </w:numPr>
              <w:tabs>
                <w:tab w:val="left" w:pos="4200"/>
              </w:tabs>
              <w:adjustRightInd w:val="0"/>
              <w:snapToGrid w:val="0"/>
              <w:spacing w:line="240" w:lineRule="auto"/>
              <w:contextualSpacing w:val="0"/>
              <w:jc w:val="both"/>
              <w:outlineLvl w:val="1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通过对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教师口语</w:t>
            </w:r>
            <w:r>
              <w:rPr>
                <w:rFonts w:hint="eastAsia"/>
                <w:bCs/>
                <w:sz w:val="21"/>
                <w:szCs w:val="21"/>
              </w:rPr>
              <w:t>课程的精心设计和各教学环节的落实，挖掘本门课程中的思政元素，力图实现价值观引导、知识传授和沟通能力的培养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和提高，使学生</w:t>
            </w:r>
            <w:r>
              <w:rPr>
                <w:rFonts w:hint="eastAsia"/>
                <w:bCs/>
                <w:sz w:val="21"/>
                <w:szCs w:val="21"/>
              </w:rPr>
              <w:t>理解学前教育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的</w:t>
            </w:r>
            <w:r>
              <w:rPr>
                <w:rFonts w:hint="eastAsia"/>
                <w:bCs/>
                <w:sz w:val="21"/>
                <w:szCs w:val="21"/>
              </w:rPr>
              <w:t>核心价值，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有强烈的职业认同感和使命感，</w:t>
            </w:r>
            <w:r>
              <w:rPr>
                <w:rFonts w:hint="eastAsia"/>
                <w:bCs/>
                <w:sz w:val="21"/>
                <w:szCs w:val="21"/>
              </w:rPr>
              <w:t>践行幼儿园教师保教行为规范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Cs/>
                <w:sz w:val="21"/>
                <w:szCs w:val="21"/>
              </w:rPr>
              <w:t>立志成为有理想信念、有道德情操、有扎实学识、有仁爱之心的好老师。</w:t>
            </w:r>
          </w:p>
          <w:p w14:paraId="0F7FCBFF">
            <w:pPr>
              <w:pStyle w:val="15"/>
              <w:widowControl w:val="0"/>
              <w:numPr>
                <w:ilvl w:val="0"/>
                <w:numId w:val="0"/>
              </w:numPr>
              <w:tabs>
                <w:tab w:val="left" w:pos="4200"/>
              </w:tabs>
              <w:adjustRightInd w:val="0"/>
              <w:snapToGrid w:val="0"/>
              <w:spacing w:line="240" w:lineRule="auto"/>
              <w:contextualSpacing w:val="0"/>
              <w:jc w:val="both"/>
              <w:outlineLvl w:val="1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1、培养学生具备良好的幼儿教师所需要的的职业修养。拥有</w:t>
            </w:r>
            <w:r>
              <w:rPr>
                <w:rFonts w:hint="eastAsia"/>
                <w:bCs/>
                <w:sz w:val="21"/>
                <w:szCs w:val="21"/>
              </w:rPr>
              <w:t>厚德仁爱、正直善良的个人品德，养成平等、诚信、友善的沟通心态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Cs/>
                <w:sz w:val="21"/>
                <w:szCs w:val="21"/>
              </w:rPr>
              <w:t>具备谦虚随和、理解宽容、热情诚恳地与人沟通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的</w:t>
            </w:r>
            <w:r>
              <w:rPr>
                <w:rFonts w:hint="eastAsia"/>
                <w:bCs/>
                <w:sz w:val="21"/>
                <w:szCs w:val="21"/>
              </w:rPr>
              <w:t>意愿和能力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，更好地与幼儿及家长进行口语沟通交流</w:t>
            </w:r>
            <w:r>
              <w:rPr>
                <w:rFonts w:hint="eastAsia"/>
                <w:bCs/>
                <w:sz w:val="21"/>
                <w:szCs w:val="21"/>
              </w:rPr>
              <w:t>。</w:t>
            </w:r>
          </w:p>
          <w:p w14:paraId="11E73310">
            <w:pPr>
              <w:pStyle w:val="15"/>
              <w:widowControl w:val="0"/>
              <w:numPr>
                <w:ilvl w:val="0"/>
                <w:numId w:val="0"/>
              </w:numPr>
              <w:tabs>
                <w:tab w:val="left" w:pos="4200"/>
              </w:tabs>
              <w:adjustRightInd w:val="0"/>
              <w:snapToGrid w:val="0"/>
              <w:spacing w:line="240" w:lineRule="auto"/>
              <w:contextualSpacing w:val="0"/>
              <w:jc w:val="both"/>
              <w:outlineLvl w:val="1"/>
              <w:rPr>
                <w:rFonts w:hint="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2、使学生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具备很好的普通话表达能力。标准的普通话是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与他人沟通交流的基础，养成普通话交流的思维，语音标准、语法正确、逻辑清晰，从而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增强专业认同感和使命感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。</w:t>
            </w:r>
          </w:p>
          <w:p w14:paraId="292E4A66">
            <w:pPr>
              <w:pStyle w:val="14"/>
              <w:widowControl w:val="0"/>
              <w:jc w:val="left"/>
              <w:rPr>
                <w:rFonts w:hint="eastAsia"/>
              </w:rPr>
            </w:pPr>
          </w:p>
        </w:tc>
      </w:tr>
    </w:tbl>
    <w:p w14:paraId="1C2C73EC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4" w:name="OLE_LINK3"/>
      <w:bookmarkStart w:id="5" w:name="OLE_LINK4"/>
    </w:p>
    <w:bookmarkEnd w:id="4"/>
    <w:bookmarkEnd w:id="5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14:paraId="0F5C0155"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68462D1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55A44014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04A47168">
            <w:pPr>
              <w:pStyle w:val="16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786C9790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3C48C5A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7CEC6C00"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71E8A1D4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69AAE430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224E6C4A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7DA1D6ED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2" w:type="dxa"/>
            <w:vAlign w:val="center"/>
          </w:tcPr>
          <w:p w14:paraId="55D1AD64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12" w:type="dxa"/>
            <w:vAlign w:val="center"/>
          </w:tcPr>
          <w:p w14:paraId="11C6F4CA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12" w:type="dxa"/>
            <w:vAlign w:val="center"/>
          </w:tcPr>
          <w:p w14:paraId="515741EA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12" w:type="dxa"/>
            <w:vAlign w:val="center"/>
          </w:tcPr>
          <w:p w14:paraId="03B49E6A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12" w:type="dxa"/>
            <w:vAlign w:val="center"/>
          </w:tcPr>
          <w:p w14:paraId="47BE5EDF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 w14:paraId="01C4E6F1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4F6DE70D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17B10DB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5734DA27">
            <w:pPr>
              <w:widowControl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30%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31E92591">
            <w:pPr>
              <w:widowControl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普通话</w:t>
            </w: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  <w:lang w:val="en-US" w:eastAsia="zh-CN" w:bidi="ar-SA"/>
              </w:rPr>
              <w:t>基础知识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考核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145A7852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437AEA10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12" w:type="dxa"/>
            <w:vAlign w:val="center"/>
          </w:tcPr>
          <w:p w14:paraId="05E497B6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7B61CD00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12" w:type="dxa"/>
            <w:vAlign w:val="center"/>
          </w:tcPr>
          <w:p w14:paraId="36E0C660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12" w:type="dxa"/>
            <w:vAlign w:val="center"/>
          </w:tcPr>
          <w:p w14:paraId="3552F731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07682F87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69E5FE1F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3866C9F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4965B335">
            <w:pPr>
              <w:widowControl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40%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65AB1660">
            <w:pPr>
              <w:widowControl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朗读</w:t>
            </w: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  <w:lang w:val="en-US" w:eastAsia="zh-CN" w:bidi="ar-SA"/>
              </w:rPr>
              <w:t>作品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29E0DEA0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612" w:type="dxa"/>
            <w:vAlign w:val="center"/>
          </w:tcPr>
          <w:p w14:paraId="13CCF368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612" w:type="dxa"/>
            <w:vAlign w:val="center"/>
          </w:tcPr>
          <w:p w14:paraId="433B9B4D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66C018DF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12" w:type="dxa"/>
            <w:vAlign w:val="center"/>
          </w:tcPr>
          <w:p w14:paraId="1774FDB1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0009E365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5215836B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4CE14A0B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8848260"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bottom w:val="single" w:color="auto" w:sz="12" w:space="0"/>
            </w:tcBorders>
            <w:vAlign w:val="center"/>
          </w:tcPr>
          <w:p w14:paraId="625E10CA">
            <w:pPr>
              <w:widowControl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30%</w:t>
            </w:r>
          </w:p>
        </w:tc>
        <w:tc>
          <w:tcPr>
            <w:tcW w:w="2353" w:type="dxa"/>
            <w:tcBorders>
              <w:bottom w:val="single" w:color="auto" w:sz="12" w:space="0"/>
              <w:right w:val="double" w:color="auto" w:sz="4" w:space="0"/>
            </w:tcBorders>
            <w:vAlign w:val="center"/>
          </w:tcPr>
          <w:p w14:paraId="7F56FA14">
            <w:pPr>
              <w:widowControl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  <w:lang w:val="en-US" w:eastAsia="zh-CN" w:bidi="ar-SA"/>
              </w:rPr>
              <w:t>教育教学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情景剧</w:t>
            </w: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  <w:lang w:val="en-US" w:eastAsia="zh-CN" w:bidi="ar-SA"/>
              </w:rPr>
              <w:t>表演</w:t>
            </w:r>
          </w:p>
        </w:tc>
        <w:tc>
          <w:tcPr>
            <w:tcW w:w="612" w:type="dxa"/>
            <w:tcBorders>
              <w:left w:val="double" w:color="auto" w:sz="4" w:space="0"/>
              <w:bottom w:val="single" w:color="auto" w:sz="12" w:space="0"/>
            </w:tcBorders>
            <w:vAlign w:val="center"/>
          </w:tcPr>
          <w:p w14:paraId="6908057A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 w14:paraId="64D83B12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 w14:paraId="4DF2309A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 w14:paraId="6451ADE8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 w14:paraId="2EE94E1C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 w14:paraId="2072D4AB">
            <w:pPr>
              <w:pStyle w:val="14"/>
              <w:widowControl w:val="0"/>
            </w:pPr>
          </w:p>
        </w:tc>
        <w:tc>
          <w:tcPr>
            <w:tcW w:w="70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2DD5942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6F1DE0CA">
      <w:pPr>
        <w:pStyle w:val="17"/>
        <w:spacing w:before="326" w:beforeLines="100" w:after="163"/>
        <w:jc w:val="center"/>
        <w:rPr>
          <w:rFonts w:hint="eastAsia"/>
        </w:rPr>
      </w:pPr>
    </w:p>
    <w:p w14:paraId="303C484B">
      <w:pPr>
        <w:pStyle w:val="17"/>
        <w:spacing w:before="326" w:beforeLines="100" w:after="163"/>
        <w:jc w:val="center"/>
      </w:pPr>
      <w:r>
        <w:rPr>
          <w:rFonts w:hint="eastAsia"/>
        </w:rPr>
        <w:t>评价标准细则（选填）</w:t>
      </w:r>
    </w:p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67"/>
        <w:gridCol w:w="1445"/>
        <w:gridCol w:w="1445"/>
        <w:gridCol w:w="1445"/>
        <w:gridCol w:w="1445"/>
        <w:gridCol w:w="1445"/>
      </w:tblGrid>
      <w:tr w14:paraId="41CB2097">
        <w:trPr>
          <w:trHeight w:val="283" w:hRule="atLeast"/>
        </w:trPr>
        <w:tc>
          <w:tcPr>
            <w:tcW w:w="630" w:type="dxa"/>
            <w:vMerge w:val="restart"/>
            <w:vAlign w:val="center"/>
          </w:tcPr>
          <w:p w14:paraId="31904DBC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考核项目</w:t>
            </w:r>
          </w:p>
        </w:tc>
        <w:tc>
          <w:tcPr>
            <w:tcW w:w="667" w:type="dxa"/>
            <w:vMerge w:val="restart"/>
          </w:tcPr>
          <w:p w14:paraId="384D6B8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课</w:t>
            </w:r>
          </w:p>
          <w:p w14:paraId="71F58D23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程</w:t>
            </w:r>
          </w:p>
          <w:p w14:paraId="27924A16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目</w:t>
            </w:r>
          </w:p>
          <w:p w14:paraId="41C65254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标</w:t>
            </w:r>
          </w:p>
        </w:tc>
        <w:tc>
          <w:tcPr>
            <w:tcW w:w="1445" w:type="dxa"/>
            <w:vMerge w:val="restart"/>
            <w:vAlign w:val="center"/>
          </w:tcPr>
          <w:p w14:paraId="40E76AE0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考核要求</w:t>
            </w:r>
          </w:p>
        </w:tc>
        <w:tc>
          <w:tcPr>
            <w:tcW w:w="5780" w:type="dxa"/>
            <w:gridSpan w:val="4"/>
            <w:vAlign w:val="center"/>
          </w:tcPr>
          <w:p w14:paraId="61E2430A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评价标准</w:t>
            </w:r>
          </w:p>
        </w:tc>
      </w:tr>
      <w:tr w14:paraId="6A923CFE">
        <w:trPr>
          <w:trHeight w:val="283" w:hRule="atLeast"/>
        </w:trPr>
        <w:tc>
          <w:tcPr>
            <w:tcW w:w="630" w:type="dxa"/>
            <w:vMerge w:val="continue"/>
          </w:tcPr>
          <w:p w14:paraId="71B5676C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667" w:type="dxa"/>
            <w:vMerge w:val="continue"/>
          </w:tcPr>
          <w:p w14:paraId="6E89157D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45" w:type="dxa"/>
            <w:vMerge w:val="continue"/>
          </w:tcPr>
          <w:p w14:paraId="54D4B024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45" w:type="dxa"/>
            <w:vAlign w:val="center"/>
          </w:tcPr>
          <w:p w14:paraId="1B54873B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优</w:t>
            </w:r>
          </w:p>
          <w:p w14:paraId="7500B2A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100-90</w:t>
            </w:r>
          </w:p>
        </w:tc>
        <w:tc>
          <w:tcPr>
            <w:tcW w:w="1445" w:type="dxa"/>
            <w:vAlign w:val="center"/>
          </w:tcPr>
          <w:p w14:paraId="09DFC21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良</w:t>
            </w:r>
          </w:p>
          <w:p w14:paraId="683EE06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89-75</w:t>
            </w:r>
          </w:p>
        </w:tc>
        <w:tc>
          <w:tcPr>
            <w:tcW w:w="1445" w:type="dxa"/>
            <w:vAlign w:val="center"/>
          </w:tcPr>
          <w:p w14:paraId="1A76527E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中</w:t>
            </w:r>
          </w:p>
          <w:p w14:paraId="676FCD5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74-60</w:t>
            </w:r>
          </w:p>
        </w:tc>
        <w:tc>
          <w:tcPr>
            <w:tcW w:w="1445" w:type="dxa"/>
            <w:vAlign w:val="center"/>
          </w:tcPr>
          <w:p w14:paraId="1266469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不及格</w:t>
            </w:r>
          </w:p>
          <w:p w14:paraId="53BA391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59-0</w:t>
            </w:r>
          </w:p>
        </w:tc>
      </w:tr>
      <w:tr w14:paraId="3AE977F1">
        <w:trPr>
          <w:trHeight w:val="454" w:hRule="atLeast"/>
        </w:trPr>
        <w:tc>
          <w:tcPr>
            <w:tcW w:w="630" w:type="dxa"/>
            <w:vAlign w:val="center"/>
          </w:tcPr>
          <w:p w14:paraId="412C7E2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667" w:type="dxa"/>
            <w:vAlign w:val="center"/>
          </w:tcPr>
          <w:p w14:paraId="4C3474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hint="default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  <w:t>2456</w:t>
            </w:r>
          </w:p>
        </w:tc>
        <w:tc>
          <w:tcPr>
            <w:tcW w:w="1445" w:type="dxa"/>
            <w:vAlign w:val="center"/>
          </w:tcPr>
          <w:p w14:paraId="760A463B">
            <w:pPr>
              <w:keepNext w:val="0"/>
              <w:keepLines w:val="0"/>
              <w:pageBreakBefore w:val="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both"/>
              <w:textAlignment w:val="auto"/>
              <w:rPr>
                <w:rFonts w:hint="default" w:ascii="Helvetica" w:hAnsi="Helvetica" w:cs="Helvetic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考核普通话的声母难点、韵母难点、声调难点、音变难点，词语判断、量名词搭配、语序或表达形式判断，朗读的技巧要求等知识点的内容。</w:t>
            </w:r>
          </w:p>
        </w:tc>
        <w:tc>
          <w:tcPr>
            <w:tcW w:w="1445" w:type="dxa"/>
            <w:vAlign w:val="center"/>
          </w:tcPr>
          <w:p w14:paraId="16AF8C56">
            <w:pPr>
              <w:keepNext w:val="0"/>
              <w:keepLines w:val="0"/>
              <w:pageBreakBefore w:val="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both"/>
              <w:textAlignment w:val="auto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有判断题、单选题、多选题三个题型，判断题每题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分，共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12分；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单选题每题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1分，共68分；多选题每题2分，共20分。</w:t>
            </w:r>
          </w:p>
        </w:tc>
        <w:tc>
          <w:tcPr>
            <w:tcW w:w="1445" w:type="dxa"/>
            <w:vAlign w:val="center"/>
          </w:tcPr>
          <w:p w14:paraId="2828F89C">
            <w:pPr>
              <w:keepNext w:val="0"/>
              <w:keepLines w:val="0"/>
              <w:pageBreakBefore w:val="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both"/>
              <w:textAlignment w:val="auto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有判断题、单选题、多选题三个题型，判断题每题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分，共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12分；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单选题每题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1分，共68分；多选题每题2分，共20分。</w:t>
            </w:r>
          </w:p>
        </w:tc>
        <w:tc>
          <w:tcPr>
            <w:tcW w:w="1445" w:type="dxa"/>
            <w:vAlign w:val="center"/>
          </w:tcPr>
          <w:p w14:paraId="3F36A78C">
            <w:pPr>
              <w:keepNext w:val="0"/>
              <w:keepLines w:val="0"/>
              <w:pageBreakBefore w:val="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both"/>
              <w:textAlignment w:val="auto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有判断题、单选题、多选题三个题型，判断题每题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分，共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12分；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单选题每题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1分，共68分；多选题每题2分，共20分。</w:t>
            </w:r>
          </w:p>
        </w:tc>
        <w:tc>
          <w:tcPr>
            <w:tcW w:w="1445" w:type="dxa"/>
            <w:vAlign w:val="center"/>
          </w:tcPr>
          <w:p w14:paraId="23D36118">
            <w:pPr>
              <w:keepNext w:val="0"/>
              <w:keepLines w:val="0"/>
              <w:pageBreakBefore w:val="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both"/>
              <w:textAlignment w:val="auto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有判断题、单选题、多选题三个题型，判断题每题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分，共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12分；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单选题每题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1分，共68分；多选题每题2分，共20分。</w:t>
            </w:r>
          </w:p>
          <w:p w14:paraId="094D2BCD">
            <w:pPr>
              <w:keepNext w:val="0"/>
              <w:keepLines w:val="0"/>
              <w:pageBreakBefore w:val="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both"/>
              <w:textAlignment w:val="auto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</w:p>
        </w:tc>
      </w:tr>
      <w:tr w14:paraId="0584A5E8">
        <w:trPr>
          <w:trHeight w:val="454" w:hRule="atLeast"/>
        </w:trPr>
        <w:tc>
          <w:tcPr>
            <w:tcW w:w="630" w:type="dxa"/>
            <w:vAlign w:val="center"/>
          </w:tcPr>
          <w:p w14:paraId="36A4A4BA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667" w:type="dxa"/>
            <w:vAlign w:val="center"/>
          </w:tcPr>
          <w:p w14:paraId="63934D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hint="default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  <w:t>1246</w:t>
            </w:r>
          </w:p>
        </w:tc>
        <w:tc>
          <w:tcPr>
            <w:tcW w:w="1445" w:type="dxa"/>
            <w:vAlign w:val="center"/>
          </w:tcPr>
          <w:p w14:paraId="4E6FE1E6">
            <w:pPr>
              <w:widowControl/>
              <w:shd w:val="clear" w:color="000000" w:fill="FFFFFF"/>
              <w:jc w:val="both"/>
              <w:rPr>
                <w:rFonts w:hint="eastAsia" w:ascii="Helvetica" w:hAnsi="Helvetica" w:cs="Helvetic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朗读作品是普通话测试中一道重要的题目，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该题目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分值大难度高，需要应试者加强训练。要求学生从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50篇文章中任选一篇作品，在4分钟以内读完，普通话朗读时要求语音声韵调的准确发音、音变的准确，以及重音、停连、语调、语速、节奏、流畅度等准确。</w:t>
            </w:r>
          </w:p>
        </w:tc>
        <w:tc>
          <w:tcPr>
            <w:tcW w:w="1445" w:type="dxa"/>
            <w:vAlign w:val="center"/>
          </w:tcPr>
          <w:p w14:paraId="769A0C2A">
            <w:pPr>
              <w:keepNext w:val="0"/>
              <w:keepLines w:val="0"/>
              <w:pageBreakBefore w:val="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both"/>
              <w:textAlignment w:val="auto"/>
              <w:rPr>
                <w:rFonts w:ascii="Helvetica" w:hAnsi="Helvetica" w:cs="Helvetic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①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每错1个音节，扣0.5分；漏读或增读1个音节，扣0.5分。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②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声母或韵母的系统性语音缺陷，视程度扣2分至5分。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③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语调偏误，视程度扣2分至10分。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④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停连不当，视程度扣2分至10分。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⑤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朗读不流畅（包括回读），视程度扣2分至10分。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⑥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超时扣5分。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⑦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未按时上交作业扣10分。</w:t>
            </w:r>
          </w:p>
        </w:tc>
        <w:tc>
          <w:tcPr>
            <w:tcW w:w="1445" w:type="dxa"/>
            <w:vAlign w:val="center"/>
          </w:tcPr>
          <w:p w14:paraId="643AFBED">
            <w:pPr>
              <w:keepNext w:val="0"/>
              <w:keepLines w:val="0"/>
              <w:pageBreakBefore w:val="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both"/>
              <w:textAlignment w:val="auto"/>
              <w:rPr>
                <w:rFonts w:ascii="Helvetica" w:hAnsi="Helvetica" w:cs="Helvetic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①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每错1个音节，扣0.5分；漏读或增读1个音节，扣0.5分。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②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声母或韵母的系统性语音缺陷，视程度扣2分至5分。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③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语调偏误，视程度扣2分至10分。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④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停连不当，视程度扣2分至10分。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⑤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朗读不流畅（包括回读），视程度扣2分至10分。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⑥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超时扣5分。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⑦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未按时上交作业扣10分。</w:t>
            </w:r>
          </w:p>
        </w:tc>
        <w:tc>
          <w:tcPr>
            <w:tcW w:w="1445" w:type="dxa"/>
            <w:vAlign w:val="center"/>
          </w:tcPr>
          <w:p w14:paraId="50505C6B">
            <w:pPr>
              <w:keepNext w:val="0"/>
              <w:keepLines w:val="0"/>
              <w:pageBreakBefore w:val="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both"/>
              <w:textAlignment w:val="auto"/>
              <w:rPr>
                <w:rFonts w:ascii="Helvetica" w:hAnsi="Helvetica" w:cs="Helvetic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①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每错1个音节，扣0.5分；漏读或增读1个音节，扣0.5分。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②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声母或韵母的系统性语音缺陷，视程度扣2分至5分。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③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语调偏误，视程度扣2分至10分。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④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停连不当，视程度扣2分至10分。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⑤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朗读不流畅（包括回读），视程度扣2分至10分。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⑥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超时扣5分。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⑦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未按时上交作业扣10分。</w:t>
            </w:r>
          </w:p>
        </w:tc>
        <w:tc>
          <w:tcPr>
            <w:tcW w:w="1445" w:type="dxa"/>
            <w:vAlign w:val="center"/>
          </w:tcPr>
          <w:p w14:paraId="7CDBBAE3">
            <w:pPr>
              <w:keepNext w:val="0"/>
              <w:keepLines w:val="0"/>
              <w:pageBreakBefore w:val="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both"/>
              <w:textAlignment w:val="auto"/>
              <w:rPr>
                <w:rFonts w:ascii="Helvetica" w:hAnsi="Helvetica" w:cs="Helvetic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①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每错1个音节，扣0.5分；漏读或增读1个音节，扣0.5分。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②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声母或韵母的系统性语音缺陷，视程度扣2分至5分。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③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语调偏误，视程度扣2分至10分。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④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停连不当，视程度扣2分至10分。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⑤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朗读不流畅（包括回读），视程度扣2分至10分。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⑥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超时扣5分。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⑦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未按时上交作业扣10分。</w:t>
            </w:r>
          </w:p>
        </w:tc>
      </w:tr>
      <w:tr w14:paraId="0A410FE2">
        <w:trPr>
          <w:trHeight w:val="454" w:hRule="atLeast"/>
        </w:trPr>
        <w:tc>
          <w:tcPr>
            <w:tcW w:w="630" w:type="dxa"/>
            <w:vAlign w:val="center"/>
          </w:tcPr>
          <w:p w14:paraId="306A8930"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67" w:type="dxa"/>
            <w:vAlign w:val="center"/>
          </w:tcPr>
          <w:p w14:paraId="1C29E26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hint="default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  <w:t>1345</w:t>
            </w:r>
          </w:p>
        </w:tc>
        <w:tc>
          <w:tcPr>
            <w:tcW w:w="1445" w:type="dxa"/>
            <w:vAlign w:val="center"/>
          </w:tcPr>
          <w:p w14:paraId="42985EF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情景剧表演，以小组为单位，学生自己自建团队，根据情景剧本要求限定演员人数，根据专业要求选择确定情景剧的主题，自拟题目。要求普通话标准、主题鲜明、体现专业特点、内容健康向上贴合实际、创作剧本、小组成员紧密配合发挥团队力量、表演过程情感投入有代入感、脱稿表演过程流畅紧凑，自备服装道具，沉浸式演出。</w:t>
            </w:r>
          </w:p>
        </w:tc>
        <w:tc>
          <w:tcPr>
            <w:tcW w:w="1445" w:type="dxa"/>
            <w:vAlign w:val="center"/>
          </w:tcPr>
          <w:p w14:paraId="136F3CA9">
            <w:pPr>
              <w:widowControl/>
              <w:shd w:val="clear" w:color="000000" w:fill="FFFFFF"/>
              <w:jc w:val="both"/>
              <w:rPr>
                <w:rFonts w:ascii="Helvetica" w:hAnsi="Helvetica" w:cs="Helvetic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①普通话标准，语言流畅、清晰、语调符合人物性格：30分；（5-15分合格，15-25分良好，25-30分优秀）</w:t>
            </w: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②主题鲜明，剧本创作完整度高，具有创新思想：20分；（5-10分合格，10-15分良好，15-20分优秀）</w:t>
            </w: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③演员自然表现出剧本中人物性格，姿态落落大方、不怯场：20分；（5-10分合格，10-15分良好，15-20分优秀）</w:t>
            </w: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④演出效果好，能与观众产生共鸣、富有感染力：20分；（5-10分合格，10-15分良好，15-20分优秀）。⑤服装道具，符合剧情：10分。（1-6分合格，7-8分良好，9-10分优秀）</w:t>
            </w:r>
          </w:p>
        </w:tc>
        <w:tc>
          <w:tcPr>
            <w:tcW w:w="1445" w:type="dxa"/>
            <w:vAlign w:val="center"/>
          </w:tcPr>
          <w:p w14:paraId="57F611BA">
            <w:pPr>
              <w:widowControl/>
              <w:shd w:val="clear" w:color="000000" w:fill="FFFFFF"/>
              <w:jc w:val="both"/>
              <w:rPr>
                <w:rFonts w:ascii="Helvetica" w:hAnsi="Helvetica" w:cs="Helvetic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①普通话标准，语言流畅、清晰、语调符合人物性格：30分；（5-15分合格，15-25分良好，25-30分优秀）</w:t>
            </w: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②主题鲜明，剧本创作完整度高，具有创新思想：20分；（5-10分合格，10-15分良好，15-20分优秀）</w:t>
            </w: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③演员自然表现出剧本中人物性格，姿态落落大方、不怯场：20分；（5-10分合格，10-15分良好，15-20分优秀）</w:t>
            </w: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④演出效果好，能与观众产生共鸣、富有感染力：20分；（5-10分合格，10-15分良好，15-20分优秀）。⑤服装道具，符合剧情：10分。（1-6分合格，7-8分良好，9-10分优秀）</w:t>
            </w:r>
          </w:p>
        </w:tc>
        <w:tc>
          <w:tcPr>
            <w:tcW w:w="1445" w:type="dxa"/>
            <w:vAlign w:val="center"/>
          </w:tcPr>
          <w:p w14:paraId="29233866">
            <w:pPr>
              <w:widowControl/>
              <w:shd w:val="clear" w:color="000000" w:fill="FFFFFF"/>
              <w:jc w:val="both"/>
              <w:rPr>
                <w:rFonts w:ascii="Helvetica" w:hAnsi="Helvetica" w:cs="Helvetic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①普通话标准，语言流畅、清晰、语调符合人物性格：30分；（5-15分合格，15-25分良好，25-30分优秀）</w:t>
            </w: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②主题鲜明，剧本创作完整度高，具有创新思想：20分；（5-10分合格，10-15分良好，15-20分优秀）</w:t>
            </w: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③演员自然表现出剧本中人物性格，姿态落落大方、不怯场：20分；（5-10分合格，10-15分良好，15-20分优秀）</w:t>
            </w: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④演出效果好，能与观众产生共鸣、富有感染力：20分；（5-10分合格，10-15分良好，15-20分优秀）。⑤服装道具，符合剧情：10分。（1-6分合格，7-8分良好，9-10分优秀）</w:t>
            </w:r>
          </w:p>
        </w:tc>
        <w:tc>
          <w:tcPr>
            <w:tcW w:w="1445" w:type="dxa"/>
            <w:vAlign w:val="center"/>
          </w:tcPr>
          <w:p w14:paraId="43E51EB8">
            <w:pPr>
              <w:widowControl/>
              <w:shd w:val="clear" w:color="000000" w:fill="FFFFFF"/>
              <w:jc w:val="both"/>
              <w:rPr>
                <w:rFonts w:ascii="Helvetica" w:hAnsi="Helvetica" w:cs="Helvetic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①普通话标准，语言流畅、清晰、语调符合人物性格：30分；（5-15分合格，15-25分良好，25-30分优秀）</w:t>
            </w: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②主题鲜明，剧本创作完整度高，具有创新思想：20分；（5-10分合格，10-15分良好，15-20分优秀）</w:t>
            </w: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③演员自然表现出剧本中人物性格，姿态落落大方、不怯场：20分；（5-10分合格，10-15分良好，15-20分优秀）</w:t>
            </w: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④演出效果好，能与观众产生共鸣、富有感染力：20分；（5-10分合格，10-15分良好，15-20分优秀）。⑤服装道具，符合剧情：10分。（1-6分合格，7-8分良好，9-10分优秀）</w:t>
            </w:r>
          </w:p>
        </w:tc>
      </w:tr>
    </w:tbl>
    <w:p w14:paraId="43B9D55E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3F0BA586">
        <w:tc>
          <w:tcPr>
            <w:tcW w:w="8296" w:type="dxa"/>
          </w:tcPr>
          <w:p w14:paraId="5770394C">
            <w:pPr>
              <w:pStyle w:val="14"/>
              <w:widowControl w:val="0"/>
              <w:jc w:val="left"/>
              <w:rPr>
                <w:rFonts w:ascii="仿宋" w:hAnsi="仿宋" w:eastAsia="仿宋" w:cs="仿宋"/>
              </w:rPr>
            </w:pPr>
          </w:p>
          <w:p w14:paraId="67ED8B06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</w:p>
          <w:p w14:paraId="654C778E">
            <w:pPr>
              <w:pStyle w:val="14"/>
              <w:widowControl w:val="0"/>
              <w:jc w:val="left"/>
              <w:rPr>
                <w:rFonts w:ascii="黑体"/>
              </w:rPr>
            </w:pPr>
          </w:p>
        </w:tc>
      </w:tr>
    </w:tbl>
    <w:p w14:paraId="72CA3446">
      <w:pPr>
        <w:pStyle w:val="16"/>
        <w:rPr>
          <w:rFonts w:hint="eastAsia"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BDC8F2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F6AC8D7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2F6AC8D7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174D06"/>
    <w:multiLevelType w:val="singleLevel"/>
    <w:tmpl w:val="3D174D06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kY2U4YjVlMzE1M2RkMWY3NzQ2NDc0OGI3YWViM2UifQ=="/>
  </w:docVars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A6B66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1DA5419"/>
    <w:rsid w:val="02070CCA"/>
    <w:rsid w:val="02184C85"/>
    <w:rsid w:val="024912E2"/>
    <w:rsid w:val="024B0C39"/>
    <w:rsid w:val="029A5C54"/>
    <w:rsid w:val="02D24935"/>
    <w:rsid w:val="0381423B"/>
    <w:rsid w:val="047A39D5"/>
    <w:rsid w:val="048E2C65"/>
    <w:rsid w:val="04FF212C"/>
    <w:rsid w:val="055F2BCB"/>
    <w:rsid w:val="05A01219"/>
    <w:rsid w:val="063301F5"/>
    <w:rsid w:val="069F7723"/>
    <w:rsid w:val="07D21D7A"/>
    <w:rsid w:val="08275DEA"/>
    <w:rsid w:val="08D062B9"/>
    <w:rsid w:val="09815806"/>
    <w:rsid w:val="0A8128A6"/>
    <w:rsid w:val="0AB87005"/>
    <w:rsid w:val="0BC1638D"/>
    <w:rsid w:val="0BF32A1B"/>
    <w:rsid w:val="0C083FBC"/>
    <w:rsid w:val="0D181FDD"/>
    <w:rsid w:val="0D256B12"/>
    <w:rsid w:val="0DB066B9"/>
    <w:rsid w:val="0E2B53B1"/>
    <w:rsid w:val="0E341099"/>
    <w:rsid w:val="0E6E2C4B"/>
    <w:rsid w:val="0EEF4FBF"/>
    <w:rsid w:val="0F312C7C"/>
    <w:rsid w:val="0FA07E42"/>
    <w:rsid w:val="10545A22"/>
    <w:rsid w:val="10BD2C22"/>
    <w:rsid w:val="11936C66"/>
    <w:rsid w:val="12217B86"/>
    <w:rsid w:val="127C20F4"/>
    <w:rsid w:val="12851EC3"/>
    <w:rsid w:val="12B74E4F"/>
    <w:rsid w:val="14977C8B"/>
    <w:rsid w:val="14C33176"/>
    <w:rsid w:val="16473933"/>
    <w:rsid w:val="16781D3E"/>
    <w:rsid w:val="16897AA8"/>
    <w:rsid w:val="172123D6"/>
    <w:rsid w:val="1721363E"/>
    <w:rsid w:val="17306175"/>
    <w:rsid w:val="176302F9"/>
    <w:rsid w:val="17A4103D"/>
    <w:rsid w:val="18055854"/>
    <w:rsid w:val="18E54CF4"/>
    <w:rsid w:val="190A3122"/>
    <w:rsid w:val="19A1335A"/>
    <w:rsid w:val="1A385A6D"/>
    <w:rsid w:val="1CDF6673"/>
    <w:rsid w:val="1CEC0D90"/>
    <w:rsid w:val="1D8B05A9"/>
    <w:rsid w:val="1DC6338F"/>
    <w:rsid w:val="1E0F2F88"/>
    <w:rsid w:val="1E3429EF"/>
    <w:rsid w:val="1FEB3581"/>
    <w:rsid w:val="203A2FC9"/>
    <w:rsid w:val="205C321F"/>
    <w:rsid w:val="20743577"/>
    <w:rsid w:val="209518A8"/>
    <w:rsid w:val="20F86C66"/>
    <w:rsid w:val="219A6B87"/>
    <w:rsid w:val="22987C80"/>
    <w:rsid w:val="24100E9B"/>
    <w:rsid w:val="24192CCC"/>
    <w:rsid w:val="24822706"/>
    <w:rsid w:val="24885842"/>
    <w:rsid w:val="24B44889"/>
    <w:rsid w:val="27165388"/>
    <w:rsid w:val="27814EF7"/>
    <w:rsid w:val="287A36F4"/>
    <w:rsid w:val="289A78BF"/>
    <w:rsid w:val="291C47AB"/>
    <w:rsid w:val="29B9024C"/>
    <w:rsid w:val="29BC6A98"/>
    <w:rsid w:val="2B580837"/>
    <w:rsid w:val="2C656B1A"/>
    <w:rsid w:val="2D522E91"/>
    <w:rsid w:val="2D6A01DB"/>
    <w:rsid w:val="2DBD4448"/>
    <w:rsid w:val="2DDB4C35"/>
    <w:rsid w:val="2E3558F9"/>
    <w:rsid w:val="2E6E5AA9"/>
    <w:rsid w:val="2EA96AE1"/>
    <w:rsid w:val="2ECE6548"/>
    <w:rsid w:val="2FF65D56"/>
    <w:rsid w:val="300D4E4E"/>
    <w:rsid w:val="30CE6606"/>
    <w:rsid w:val="32317C87"/>
    <w:rsid w:val="32B83797"/>
    <w:rsid w:val="33DF6B01"/>
    <w:rsid w:val="33E34843"/>
    <w:rsid w:val="34F767F8"/>
    <w:rsid w:val="355C2AFF"/>
    <w:rsid w:val="35726424"/>
    <w:rsid w:val="35E7203F"/>
    <w:rsid w:val="376254FA"/>
    <w:rsid w:val="396108EA"/>
    <w:rsid w:val="396E4BAF"/>
    <w:rsid w:val="397003AC"/>
    <w:rsid w:val="39A66CD4"/>
    <w:rsid w:val="3A22034B"/>
    <w:rsid w:val="3A2A4F7A"/>
    <w:rsid w:val="3B213E9A"/>
    <w:rsid w:val="3BA86AE9"/>
    <w:rsid w:val="3CD1792F"/>
    <w:rsid w:val="3CD52CE1"/>
    <w:rsid w:val="3D74475E"/>
    <w:rsid w:val="3E612F34"/>
    <w:rsid w:val="3EEF22EE"/>
    <w:rsid w:val="3FCB0CEA"/>
    <w:rsid w:val="3FE21E53"/>
    <w:rsid w:val="401E001D"/>
    <w:rsid w:val="410F2E6A"/>
    <w:rsid w:val="41792343"/>
    <w:rsid w:val="41E95795"/>
    <w:rsid w:val="42A258CA"/>
    <w:rsid w:val="43B104BA"/>
    <w:rsid w:val="440E28E0"/>
    <w:rsid w:val="44103433"/>
    <w:rsid w:val="4430136C"/>
    <w:rsid w:val="45567864"/>
    <w:rsid w:val="45717F01"/>
    <w:rsid w:val="466F1F67"/>
    <w:rsid w:val="46AC1E66"/>
    <w:rsid w:val="481B05F8"/>
    <w:rsid w:val="488A12DA"/>
    <w:rsid w:val="48A54E75"/>
    <w:rsid w:val="49FC231B"/>
    <w:rsid w:val="4A2B7D90"/>
    <w:rsid w:val="4A5B1180"/>
    <w:rsid w:val="4A633B90"/>
    <w:rsid w:val="4AB0382B"/>
    <w:rsid w:val="4ABF34BD"/>
    <w:rsid w:val="4AE9678B"/>
    <w:rsid w:val="4B0C38F4"/>
    <w:rsid w:val="4B6978CC"/>
    <w:rsid w:val="4D5B0EA9"/>
    <w:rsid w:val="503264DF"/>
    <w:rsid w:val="504A7CCC"/>
    <w:rsid w:val="504F7091"/>
    <w:rsid w:val="509947B0"/>
    <w:rsid w:val="509B22D6"/>
    <w:rsid w:val="51A451BA"/>
    <w:rsid w:val="528900C4"/>
    <w:rsid w:val="529A036B"/>
    <w:rsid w:val="53A5346C"/>
    <w:rsid w:val="53BF38EC"/>
    <w:rsid w:val="54947768"/>
    <w:rsid w:val="549C400B"/>
    <w:rsid w:val="54A11E85"/>
    <w:rsid w:val="5503044A"/>
    <w:rsid w:val="55C71477"/>
    <w:rsid w:val="562B40FC"/>
    <w:rsid w:val="566969D2"/>
    <w:rsid w:val="569868B5"/>
    <w:rsid w:val="56F348DD"/>
    <w:rsid w:val="57704780"/>
    <w:rsid w:val="579E445A"/>
    <w:rsid w:val="57C56069"/>
    <w:rsid w:val="58006EC2"/>
    <w:rsid w:val="58507E4A"/>
    <w:rsid w:val="58D81BED"/>
    <w:rsid w:val="590649AC"/>
    <w:rsid w:val="59DD74BB"/>
    <w:rsid w:val="5A2B335B"/>
    <w:rsid w:val="5A64198B"/>
    <w:rsid w:val="5AED1980"/>
    <w:rsid w:val="5BE3513E"/>
    <w:rsid w:val="5C182A2D"/>
    <w:rsid w:val="5C563555"/>
    <w:rsid w:val="5C95357F"/>
    <w:rsid w:val="5CA864AB"/>
    <w:rsid w:val="5D3C3B0E"/>
    <w:rsid w:val="5DF94AE0"/>
    <w:rsid w:val="5F4117C9"/>
    <w:rsid w:val="5FA81693"/>
    <w:rsid w:val="611F6817"/>
    <w:rsid w:val="61F851A1"/>
    <w:rsid w:val="64B61035"/>
    <w:rsid w:val="667E3DD4"/>
    <w:rsid w:val="66A35E9F"/>
    <w:rsid w:val="66B43D31"/>
    <w:rsid w:val="66CA1754"/>
    <w:rsid w:val="675D1C3B"/>
    <w:rsid w:val="67F53997"/>
    <w:rsid w:val="680534D0"/>
    <w:rsid w:val="6808604B"/>
    <w:rsid w:val="6844104D"/>
    <w:rsid w:val="68C33D20"/>
    <w:rsid w:val="6A4470E3"/>
    <w:rsid w:val="6B0D3978"/>
    <w:rsid w:val="6DFB5EE0"/>
    <w:rsid w:val="6E6E0BD2"/>
    <w:rsid w:val="6F1E65D4"/>
    <w:rsid w:val="6F266C86"/>
    <w:rsid w:val="6F5042C2"/>
    <w:rsid w:val="6FF84BF7"/>
    <w:rsid w:val="70C40F7D"/>
    <w:rsid w:val="716F2C97"/>
    <w:rsid w:val="72450A88"/>
    <w:rsid w:val="73125352"/>
    <w:rsid w:val="73D82B2A"/>
    <w:rsid w:val="74316312"/>
    <w:rsid w:val="74CF2AF8"/>
    <w:rsid w:val="75907346"/>
    <w:rsid w:val="760F67F7"/>
    <w:rsid w:val="76AA29C3"/>
    <w:rsid w:val="770A48E1"/>
    <w:rsid w:val="776C53D2"/>
    <w:rsid w:val="7773226E"/>
    <w:rsid w:val="77AD62C7"/>
    <w:rsid w:val="780F13C8"/>
    <w:rsid w:val="790939D1"/>
    <w:rsid w:val="79202AC9"/>
    <w:rsid w:val="79224A93"/>
    <w:rsid w:val="79690914"/>
    <w:rsid w:val="79BB349D"/>
    <w:rsid w:val="79C61E7E"/>
    <w:rsid w:val="7AAA2F92"/>
    <w:rsid w:val="7B8E01BE"/>
    <w:rsid w:val="7C385448"/>
    <w:rsid w:val="7C3F770A"/>
    <w:rsid w:val="7C613B24"/>
    <w:rsid w:val="7CB3663D"/>
    <w:rsid w:val="7CC731AE"/>
    <w:rsid w:val="7D2A242B"/>
    <w:rsid w:val="7DAE4B47"/>
    <w:rsid w:val="7EC32874"/>
    <w:rsid w:val="7EE34CC4"/>
    <w:rsid w:val="7F45772D"/>
    <w:rsid w:val="95259D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autoRedefine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customStyle="1" w:styleId="11">
    <w:name w:val="页眉 字符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autoRedefine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6">
    <w:name w:val="一级标题DG"/>
    <w:basedOn w:val="1"/>
    <w:autoRedefine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autoRedefine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autoRedefine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autoRedefine/>
    <w:qFormat/>
    <w:uiPriority w:val="0"/>
  </w:style>
  <w:style w:type="character" w:styleId="22">
    <w:name w:val="Placeholder Text"/>
    <w:basedOn w:val="9"/>
    <w:autoRedefine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5174</Words>
  <Characters>5561</Characters>
  <Lines>6</Lines>
  <Paragraphs>1</Paragraphs>
  <TotalTime>1</TotalTime>
  <ScaleCrop>false</ScaleCrop>
  <LinksUpToDate>false</LinksUpToDate>
  <CharactersWithSpaces>5580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2023-11-21T10:39:00Z</dcterms:created>
  <dc:creator>juvg</dc:creator>
  <cp:lastModifiedBy>leee</cp:lastModifiedBy>
  <cp:lastPrinted>2023-11-21T08:52:00Z</cp:lastPrinted>
  <dcterms:modified xsi:type="dcterms:W3CDTF">2024-10-13T18:23:43Z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35DC955AF0DA49E08B58A09B27F2E572_13</vt:lpwstr>
  </property>
</Properties>
</file>