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幼儿实用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B19-1,B19-2,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三教103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上午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10:00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《学前实用</w:t>
            </w: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绘画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《思维导图》；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东尼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：化学工业出版社；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《儿童绘画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心理学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：C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laire Golomb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：中国轻工业出版社；3、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《学前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美术基础与创作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》；作者：张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文军、宿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高峰；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：华东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创意绘画概述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收集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和分析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作品10张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绘画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的思维模式—思维导图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法则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收集和分析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思维导图绘画作品10张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分享一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8.9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创意绘画创作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要素和表现形式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四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创意绘画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创作绘画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日记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最喜欢的五本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一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和汇报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创意绘本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综合创作表现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94F575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283B72-3220-4177-8C67-A81D41D33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205</Words>
  <Characters>1173</Characters>
  <Lines>9</Lines>
  <Paragraphs>2</Paragraphs>
  <TotalTime>9</TotalTime>
  <ScaleCrop>false</ScaleCrop>
  <LinksUpToDate>false</LinksUpToDate>
  <CharactersWithSpaces>1376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2021-09-15T13:10:00Z</dcterms:created>
  <dc:creator>*****</dc:creator>
  <cp:lastModifiedBy>陌桑</cp:lastModifiedBy>
  <cp:lastPrinted>2015-03-18T03:45:00Z</cp:lastPrinted>
  <dcterms:modified xsi:type="dcterms:W3CDTF">2021-09-16T07:05:08Z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6ABC4454968B4797841741EE71C1CE94</vt:lpwstr>
  </property>
</Properties>
</file>