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</w:rPr>
              <w:t>2100049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网球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17073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网球1选项班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北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时间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:0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体育馆246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 w:cs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13301822610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 w:cs="宋体"/>
                <w:kern w:val="1"/>
                <w:sz w:val="21"/>
                <w:szCs w:val="21"/>
                <w:lang w:val="zh-CN"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val="zh-CN"/>
              </w:rPr>
              <w:t>孙麒麟、顾圣益《体育与健康教程》大连理工大学出版社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</w:rPr>
              <w:t xml:space="preserve"> 2008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val="zh-CN"/>
              </w:rPr>
              <w:t>年版</w:t>
            </w:r>
          </w:p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cs="宋体"/>
                <w:sz w:val="20"/>
                <w:szCs w:val="20"/>
              </w:rPr>
              <w:t>白波、周文胜《网球快速入门与实战技术》成都时代出版社</w:t>
            </w:r>
            <w:r>
              <w:rPr>
                <w:sz w:val="20"/>
                <w:szCs w:val="20"/>
              </w:rPr>
              <w:t xml:space="preserve"> 2014</w:t>
            </w:r>
            <w:r>
              <w:rPr>
                <w:rFonts w:cs="宋体"/>
                <w:sz w:val="20"/>
                <w:szCs w:val="20"/>
              </w:rPr>
              <w:t>年版</w:t>
            </w:r>
          </w:p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sz w:val="20"/>
              </w:rPr>
              <w:t>佩特·肖尔主编《网球》．北京体育大学出版社，2008年版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上课要求；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</w:rPr>
              <w:t>介绍学习内容及考核标准；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3、网球运动概述及竞赛规则。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讲课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场地及器材介绍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2、握拍及颠球练习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颠球练习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1、复习向上、向下颠球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2、学习网球正手击球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1、复习网球正手击球</w:t>
            </w: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2、对格网正手击球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3、身高体重肺活量测试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1、巩固正手击球动作；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2、学习网球反手击球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复习网球正反手对墙击球技术</w:t>
            </w: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2、对格网正、反手击球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3、腰腹练习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1、复习正、手对墙击球(2M以上)</w:t>
            </w: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2、学习发球技术及介绍单反技术动作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引体向上/仰卧起坐测试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1、复习正手对墙击球(2M以上)；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2、正手对墙击球考核；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1、复习发球技术；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2、介绍网前截击技术；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50米测试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1介绍高压球技术；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2、发球练习；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1介绍挑高球技术；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发球练习；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对墙发球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360" w:hanging="36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介绍单打战术及放小球技术；</w:t>
            </w:r>
          </w:p>
          <w:p>
            <w:pPr>
              <w:widowControl/>
              <w:numPr>
                <w:ilvl w:val="0"/>
                <w:numId w:val="2"/>
              </w:numPr>
              <w:ind w:left="360" w:hanging="36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发球练习；</w:t>
            </w:r>
          </w:p>
          <w:p>
            <w:pPr>
              <w:widowControl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坐位体前屈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对墙发球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1、二人一组相对击球练习 。</w:t>
            </w: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2、发球练习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1、二人一组相对击球练习 。</w:t>
            </w: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2、发球练习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3、跳远测试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发球练习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下手发球技术考核 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机    动  (节假日、雨天、补缺、补差)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40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sz w:val="20"/>
                <w:szCs w:val="20"/>
                <w:lang w:eastAsia="zh-CN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1270635" cy="380365"/>
            <wp:effectExtent l="0" t="0" r="9525" b="635"/>
            <wp:docPr id="4" name="图片 4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332AC"/>
    <w:multiLevelType w:val="multilevel"/>
    <w:tmpl w:val="5AC332AC"/>
    <w:lvl w:ilvl="0" w:tentative="0">
      <w:start w:val="1"/>
      <w:numFmt w:val="decimal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0" w:firstLine="0"/>
      </w:pPr>
    </w:lvl>
    <w:lvl w:ilvl="2" w:tentative="0">
      <w:start w:val="1"/>
      <w:numFmt w:val="lowerRoman"/>
      <w:lvlText w:val="%3."/>
      <w:lvlJc w:val="left"/>
      <w:pPr>
        <w:ind w:left="0" w:firstLine="0"/>
      </w:pPr>
    </w:lvl>
    <w:lvl w:ilvl="3" w:tentative="0">
      <w:start w:val="1"/>
      <w:numFmt w:val="decimal"/>
      <w:lvlText w:val="%4."/>
      <w:lvlJc w:val="left"/>
      <w:pPr>
        <w:ind w:left="0" w:firstLine="0"/>
      </w:pPr>
    </w:lvl>
    <w:lvl w:ilvl="4" w:tentative="0">
      <w:start w:val="1"/>
      <w:numFmt w:val="lowerLetter"/>
      <w:lvlText w:val="%5)"/>
      <w:lvlJc w:val="left"/>
      <w:pPr>
        <w:ind w:left="0" w:firstLine="0"/>
      </w:pPr>
    </w:lvl>
    <w:lvl w:ilvl="5" w:tentative="0">
      <w:start w:val="1"/>
      <w:numFmt w:val="lowerRoman"/>
      <w:lvlText w:val="%6."/>
      <w:lvlJc w:val="left"/>
      <w:pPr>
        <w:ind w:left="0" w:firstLine="0"/>
      </w:pPr>
    </w:lvl>
    <w:lvl w:ilvl="6" w:tentative="0">
      <w:start w:val="1"/>
      <w:numFmt w:val="decimal"/>
      <w:lvlText w:val="%7."/>
      <w:lvlJc w:val="left"/>
      <w:pPr>
        <w:ind w:left="0" w:firstLine="0"/>
      </w:pPr>
    </w:lvl>
    <w:lvl w:ilvl="7" w:tentative="0">
      <w:start w:val="1"/>
      <w:numFmt w:val="lowerLetter"/>
      <w:lvlText w:val="%8)"/>
      <w:lvlJc w:val="left"/>
      <w:pPr>
        <w:ind w:left="0" w:firstLine="0"/>
      </w:pPr>
    </w:lvl>
    <w:lvl w:ilvl="8" w:tentative="0">
      <w:start w:val="1"/>
      <w:numFmt w:val="lowerRoman"/>
      <w:lvlText w:val="%9."/>
      <w:lvlJc w:val="left"/>
      <w:pPr>
        <w:ind w:left="0" w:firstLine="0"/>
      </w:pPr>
    </w:lvl>
  </w:abstractNum>
  <w:abstractNum w:abstractNumId="1">
    <w:nsid w:val="5AC332AD"/>
    <w:multiLevelType w:val="singleLevel"/>
    <w:tmpl w:val="5AC332A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6F20F66"/>
    <w:rsid w:val="290B263B"/>
    <w:rsid w:val="29F64FFC"/>
    <w:rsid w:val="2E59298A"/>
    <w:rsid w:val="37E50B00"/>
    <w:rsid w:val="474E4C58"/>
    <w:rsid w:val="49DF08B3"/>
    <w:rsid w:val="4EB27AD6"/>
    <w:rsid w:val="64D059C9"/>
    <w:rsid w:val="65310993"/>
    <w:rsid w:val="67064BAD"/>
    <w:rsid w:val="6A2C301E"/>
    <w:rsid w:val="6E256335"/>
    <w:rsid w:val="700912C5"/>
    <w:rsid w:val="74F62C86"/>
    <w:rsid w:val="77F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16C78-0B42-4F5F-BC2B-CFD9E2084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952</Words>
  <Characters>1037</Characters>
  <Lines>2</Lines>
  <Paragraphs>1</Paragraphs>
  <TotalTime>1</TotalTime>
  <ScaleCrop>false</ScaleCrop>
  <LinksUpToDate>false</LinksUpToDate>
  <CharactersWithSpaces>1077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2015-03-18T03:45:00Z</cp:lastPrinted>
  <dcterms:modified xsi:type="dcterms:W3CDTF">2023-02-23T02:23:03Z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B13636C4320445D586C0A1B1E4B90F6D</vt:lpwstr>
  </property>
</Properties>
</file>