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0382C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本科课程教学大纲（理论课）</w:t>
      </w:r>
    </w:p>
    <w:p w14:paraId="22C7D3B7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0A035F7D"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711E44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46E641C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bookmarkStart w:id="0" w:name="_Toc25224958"/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教育哲学</w:t>
            </w:r>
            <w:bookmarkEnd w:id="0"/>
          </w:p>
        </w:tc>
      </w:tr>
      <w:tr w14:paraId="5AA3423D"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E7305A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5DAD40FE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Philosophy of Education</w:t>
            </w:r>
          </w:p>
        </w:tc>
      </w:tr>
      <w:tr w14:paraId="26AD65BA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431029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273C377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"https://jwxt.gench.edu.cn/eams/syllabusTeacher.action" \t "https://jwxt.gench.edu.cn/eams/_blank" </w:instrText>
            </w:r>
            <w:r>
              <w:fldChar w:fldCharType="separate"/>
            </w:r>
            <w:r>
              <w:rPr>
                <w:rFonts w:hint="eastAsia"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13000</w:t>
            </w:r>
            <w:r>
              <w:rPr>
                <w:rFonts w:hint="eastAsia"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hint="eastAsia"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14:paraId="4C27977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5EA4031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37FB53D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52466D0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4089160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72" w:type="dxa"/>
            <w:vAlign w:val="center"/>
          </w:tcPr>
          <w:p w14:paraId="661EC390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45414DEB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3" w:type="dxa"/>
            <w:gridSpan w:val="2"/>
            <w:vAlign w:val="center"/>
          </w:tcPr>
          <w:p w14:paraId="75570BB5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276908B4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540B61D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558A27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445D05F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  <w:tc>
          <w:tcPr>
            <w:tcW w:w="2126" w:type="dxa"/>
            <w:gridSpan w:val="2"/>
            <w:vAlign w:val="center"/>
          </w:tcPr>
          <w:p w14:paraId="3FB9EB8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5A8D9958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学前教育/第六学期</w:t>
            </w:r>
          </w:p>
        </w:tc>
      </w:tr>
      <w:tr w14:paraId="22BC468C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E9734A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29CBB466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专业基础必修课</w:t>
            </w:r>
          </w:p>
        </w:tc>
        <w:tc>
          <w:tcPr>
            <w:tcW w:w="2126" w:type="dxa"/>
            <w:gridSpan w:val="2"/>
            <w:vAlign w:val="center"/>
          </w:tcPr>
          <w:p w14:paraId="06D47CB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0C0E274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 w14:paraId="175491B9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BEB2A8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77CA2878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《教育哲学》，《教育哲学》编写组，高等教育出版社，2019年3月第1版</w:t>
            </w:r>
          </w:p>
        </w:tc>
        <w:tc>
          <w:tcPr>
            <w:tcW w:w="1413" w:type="dxa"/>
            <w:gridSpan w:val="2"/>
            <w:vAlign w:val="center"/>
          </w:tcPr>
          <w:p w14:paraId="217F77B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32212FC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3E31CB64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3E18541D"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2672A3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6ACC63AA">
            <w:pPr>
              <w:pStyle w:val="15"/>
              <w:widowControl w:val="0"/>
              <w:jc w:val="both"/>
            </w:pPr>
            <w:r>
              <w:rPr>
                <w:rFonts w:hint="eastAsia"/>
              </w:rPr>
              <w:t>中外教育史，心理学，学前教育学等</w:t>
            </w:r>
          </w:p>
        </w:tc>
      </w:tr>
      <w:tr w14:paraId="2E71D61F">
        <w:trPr>
          <w:trHeight w:val="391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65FB0F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435490CC">
            <w:pPr>
              <w:widowControl/>
              <w:shd w:val="clear" w:color="auto" w:fill="FFFFFF"/>
              <w:ind w:firstLine="400" w:firstLineChars="2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教育哲学》课程是师范生教师教育必修课程之一，也是学前教育专业学生的专业基础课程之一。教育哲学乃是对教育的基本问题进行哲学思考和探寻。本课程着眼于教育哲学思考能力的培养，从日常所及的教育问题出发，对问题情景进行解读、分析，深入浅出地阐释教育的目的、过程、方法的基本原理。本课程力求在梳理我们关于教育基本理念的同时，唤起我们对于日常教育问题的教育哲学思考的敏感性，</w:t>
            </w:r>
            <w:r>
              <w:rPr>
                <w:color w:val="000000"/>
                <w:sz w:val="20"/>
                <w:szCs w:val="20"/>
              </w:rPr>
              <w:t>形成初步的、带有哲学境界的教育心智，知道人</w:t>
            </w:r>
            <w:r>
              <w:rPr>
                <w:rFonts w:hint="eastAsia"/>
                <w:color w:val="000000"/>
                <w:sz w:val="20"/>
                <w:szCs w:val="20"/>
              </w:rPr>
              <w:t>是追寻意义的存在，人活着</w:t>
            </w:r>
            <w:r>
              <w:rPr>
                <w:color w:val="000000"/>
                <w:sz w:val="20"/>
                <w:szCs w:val="20"/>
              </w:rPr>
              <w:t>在于过</w:t>
            </w:r>
            <w:r>
              <w:rPr>
                <w:rFonts w:hint="eastAsia"/>
                <w:color w:val="000000"/>
                <w:sz w:val="20"/>
                <w:szCs w:val="20"/>
              </w:rPr>
              <w:t>有意义</w:t>
            </w:r>
            <w:r>
              <w:rPr>
                <w:color w:val="000000"/>
                <w:sz w:val="20"/>
                <w:szCs w:val="20"/>
              </w:rPr>
              <w:t>的生活，而“一个未经省察的生活是不值得人过的生活”。</w:t>
            </w:r>
          </w:p>
          <w:p w14:paraId="1E43B522">
            <w:pPr>
              <w:widowControl/>
              <w:shd w:val="clear" w:color="auto" w:fill="FFFFFF"/>
              <w:ind w:firstLine="400" w:firstLineChars="2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本课程的主要内容包括教育哲学导论、教育目的论、教育过程论、教育方法论等内容。</w:t>
            </w:r>
          </w:p>
          <w:p w14:paraId="60155BDB">
            <w:pPr>
              <w:pStyle w:val="15"/>
              <w:widowControl w:val="0"/>
              <w:jc w:val="both"/>
            </w:pPr>
          </w:p>
        </w:tc>
      </w:tr>
      <w:tr w14:paraId="46637A9E">
        <w:trPr>
          <w:trHeight w:val="1701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60303CE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18490E97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该课程是学前教育专业的课程。学生应具有一定的文献阅读能力、反思能力和自主学习能力。</w:t>
            </w:r>
          </w:p>
          <w:p w14:paraId="359C4082">
            <w:pPr>
              <w:pStyle w:val="15"/>
              <w:widowControl w:val="0"/>
              <w:jc w:val="both"/>
            </w:pPr>
            <w:r>
              <w:rPr>
                <w:rFonts w:ascii="黑体" w:hAnsi="宋体" w:eastAsia="黑体"/>
                <w:sz w:val="24"/>
              </w:rPr>
              <w:br w:type="page"/>
            </w:r>
          </w:p>
        </w:tc>
      </w:tr>
      <w:tr w14:paraId="76912FC4"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7163CC7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1CA920D2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李小波（签名）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1F5CD55C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4771DF52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2024/3</w:t>
            </w:r>
            <w:bookmarkStart w:id="7" w:name="_GoBack"/>
            <w:bookmarkEnd w:id="7"/>
          </w:p>
        </w:tc>
      </w:tr>
      <w:tr w14:paraId="5D44D6A4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AE2706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1BFE34F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586740" cy="323215"/>
                  <wp:effectExtent l="0" t="0" r="22860" b="6985"/>
                  <wp:docPr id="1" name="图片 1" descr="截屏2024-10-12 17.01.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截屏2024-10-12 17.01.3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0241FD7C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38A64228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  <w:szCs w:val="21"/>
                <w:lang w:val="en-US" w:eastAsia="zh-CN"/>
              </w:rPr>
              <w:t>2024/3</w:t>
            </w:r>
          </w:p>
        </w:tc>
      </w:tr>
      <w:tr w14:paraId="6DC9A6E6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34EB47D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412EE887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drawing>
                <wp:inline distT="0" distB="0" distL="114300" distR="114300">
                  <wp:extent cx="686435" cy="292735"/>
                  <wp:effectExtent l="0" t="0" r="24765" b="12065"/>
                  <wp:docPr id="3" name="图片 3" descr="截屏2024-10-12 17.01.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截屏2024-10-12 17.01.4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sz w:val="21"/>
                <w:szCs w:val="21"/>
                <w:lang w:val="en-US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3F9B6772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7DC698A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  <w:szCs w:val="21"/>
                <w:lang w:val="en-US" w:eastAsia="zh-CN"/>
              </w:rPr>
              <w:t>2024/3</w:t>
            </w:r>
          </w:p>
        </w:tc>
      </w:tr>
    </w:tbl>
    <w:p w14:paraId="6C14C89A">
      <w:pPr>
        <w:spacing w:line="100" w:lineRule="exact"/>
        <w:rPr>
          <w:rFonts w:ascii="Arial" w:hAnsi="Arial" w:eastAsia="黑体"/>
        </w:rPr>
      </w:pPr>
      <w:r>
        <w:br w:type="page"/>
      </w:r>
    </w:p>
    <w:p w14:paraId="7460B04E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3C58A3FC">
      <w:pPr>
        <w:pStyle w:val="18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8"/>
      </w:tblGrid>
      <w:tr w14:paraId="07B9E89E"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2F97D9EF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F906210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110F0184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61981135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021DA9B4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70409A0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</w:tcPr>
          <w:p w14:paraId="00F2118D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1.从哲学角度看到教育、教师工作的意义和价值。</w:t>
            </w:r>
          </w:p>
        </w:tc>
      </w:tr>
      <w:tr w14:paraId="1220257E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21D906EF">
            <w:pPr>
              <w:pStyle w:val="15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1DEBB440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766EC247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1.明白教育目的、教育过程、教育方法的本质。</w:t>
            </w:r>
          </w:p>
        </w:tc>
      </w:tr>
      <w:tr w14:paraId="1A2495BA">
        <w:trPr>
          <w:trHeight w:val="340" w:hRule="atLeast"/>
          <w:jc w:val="center"/>
        </w:trPr>
        <w:tc>
          <w:tcPr>
            <w:tcW w:w="1206" w:type="dxa"/>
            <w:vAlign w:val="center"/>
          </w:tcPr>
          <w:p w14:paraId="764B0473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6F69A07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2D7FC7E6">
            <w:pPr>
              <w:rPr>
                <w:bCs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1.学习对身边的教育现象提出自己的思考和疑问；主动去查阅资料，尝试解决问题。</w:t>
            </w:r>
          </w:p>
        </w:tc>
      </w:tr>
      <w:tr w14:paraId="45C9426B">
        <w:trPr>
          <w:trHeight w:val="340" w:hRule="atLeast"/>
          <w:jc w:val="center"/>
        </w:trPr>
        <w:tc>
          <w:tcPr>
            <w:tcW w:w="1206" w:type="dxa"/>
            <w:vAlign w:val="center"/>
          </w:tcPr>
          <w:p w14:paraId="3A33A7FC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6AC0501A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ECDE250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6B701457">
            <w:pPr>
              <w:rPr>
                <w:bCs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1.尊重幼儿认识成长和道德成长的规律，以此选择合适的教育；形成幼儿为本和爱与自由理念。</w:t>
            </w:r>
          </w:p>
        </w:tc>
      </w:tr>
    </w:tbl>
    <w:p w14:paraId="49781F3B">
      <w:pPr>
        <w:pStyle w:val="18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 w14:paraId="5F9CB849">
        <w:tc>
          <w:tcPr>
            <w:tcW w:w="8276" w:type="dxa"/>
          </w:tcPr>
          <w:p w14:paraId="2052FCE4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/>
                <w:sz w:val="20"/>
                <w:szCs w:val="18"/>
              </w:rPr>
              <w:t>LO</w:t>
            </w:r>
            <w:r>
              <w:rPr>
                <w:rFonts w:ascii="宋体" w:hAnsi="宋体"/>
                <w:b/>
                <w:sz w:val="20"/>
                <w:szCs w:val="18"/>
              </w:rPr>
              <w:t>2</w:t>
            </w:r>
            <w:r>
              <w:rPr>
                <w:rFonts w:hint="eastAsia" w:ascii="宋体" w:hAnsi="宋体"/>
                <w:b/>
                <w:sz w:val="20"/>
                <w:szCs w:val="18"/>
              </w:rPr>
              <w:t>：教育情怀</w:t>
            </w:r>
          </w:p>
          <w:p w14:paraId="1D13B14E">
            <w:pPr>
              <w:pStyle w:val="16"/>
              <w:widowControl w:val="0"/>
              <w:numPr>
                <w:ilvl w:val="0"/>
                <w:numId w:val="1"/>
              </w:numPr>
              <w:tabs>
                <w:tab w:val="left" w:pos="4200"/>
              </w:tabs>
              <w:adjustRightInd w:val="0"/>
              <w:snapToGrid w:val="0"/>
              <w:spacing w:line="440" w:lineRule="exact"/>
              <w:ind w:firstLineChars="0"/>
              <w:contextualSpacing/>
              <w:jc w:val="both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增强专业认同感和使命感，认同教师工作的意义和专业性，具有积极的情感、端正的态度、正确的价值观。</w:t>
            </w:r>
          </w:p>
          <w:p w14:paraId="2D628DB2">
            <w:pPr>
              <w:pStyle w:val="16"/>
              <w:widowControl w:val="0"/>
              <w:numPr>
                <w:ilvl w:val="0"/>
                <w:numId w:val="1"/>
              </w:numPr>
              <w:tabs>
                <w:tab w:val="left" w:pos="4200"/>
              </w:tabs>
              <w:adjustRightInd w:val="0"/>
              <w:snapToGrid w:val="0"/>
              <w:spacing w:line="440" w:lineRule="exact"/>
              <w:ind w:firstLineChars="0"/>
              <w:contextualSpacing/>
              <w:jc w:val="both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具有人文底蕴、生命关怀和科学精神。</w:t>
            </w:r>
          </w:p>
          <w:p w14:paraId="1D299743">
            <w:pPr>
              <w:pStyle w:val="16"/>
              <w:widowControl w:val="0"/>
              <w:numPr>
                <w:ilvl w:val="0"/>
                <w:numId w:val="1"/>
              </w:numPr>
              <w:tabs>
                <w:tab w:val="left" w:pos="4200"/>
              </w:tabs>
              <w:adjustRightInd w:val="0"/>
              <w:snapToGrid w:val="0"/>
              <w:spacing w:line="440" w:lineRule="exact"/>
              <w:ind w:firstLineChars="0"/>
              <w:contextualSpacing/>
              <w:jc w:val="both"/>
              <w:outlineLvl w:val="1"/>
              <w:rPr>
                <w:bCs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践行幼儿为本和爱与自由理念，做幼儿健康成长的启蒙者和引路人。</w:t>
            </w:r>
          </w:p>
        </w:tc>
      </w:tr>
      <w:tr w14:paraId="2B2A7F4E">
        <w:tc>
          <w:tcPr>
            <w:tcW w:w="8276" w:type="dxa"/>
          </w:tcPr>
          <w:p w14:paraId="1D1D7928">
            <w:pPr>
              <w:widowControl w:val="0"/>
              <w:tabs>
                <w:tab w:val="left" w:pos="4200"/>
              </w:tabs>
              <w:adjustRightInd w:val="0"/>
              <w:snapToGrid w:val="0"/>
              <w:spacing w:line="440" w:lineRule="exact"/>
              <w:jc w:val="both"/>
              <w:outlineLvl w:val="1"/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O9</w:t>
            </w:r>
            <w:r>
              <w:rPr>
                <w:rFonts w:hint="eastAsia" w:hAnsi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：反思研究</w:t>
            </w:r>
          </w:p>
          <w:p w14:paraId="351614D8">
            <w:pPr>
              <w:pStyle w:val="16"/>
              <w:widowControl w:val="0"/>
              <w:numPr>
                <w:ilvl w:val="0"/>
                <w:numId w:val="2"/>
              </w:numPr>
              <w:tabs>
                <w:tab w:val="left" w:pos="4200"/>
              </w:tabs>
              <w:adjustRightInd w:val="0"/>
              <w:snapToGrid w:val="0"/>
              <w:spacing w:line="440" w:lineRule="exact"/>
              <w:ind w:firstLineChars="0"/>
              <w:jc w:val="both"/>
              <w:outlineLvl w:val="1"/>
              <w:rPr>
                <w:bCs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运用批判性思维方法，关注和分析教育实践中的问题。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2C426224">
      <w:pPr>
        <w:pStyle w:val="18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506DB56C">
        <w:trPr>
          <w:trHeight w:val="391" w:hRule="atLeast"/>
          <w:jc w:val="center"/>
        </w:trPr>
        <w:tc>
          <w:tcPr>
            <w:tcW w:w="75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9BBC5D0">
            <w:pPr>
              <w:pStyle w:val="14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03A08206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3FA8E244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color="auto" w:sz="12" w:space="0"/>
            </w:tcBorders>
            <w:vAlign w:val="center"/>
          </w:tcPr>
          <w:p w14:paraId="4CFD2C7C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7A06C76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0FDE2E6A"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BD5BFD0">
            <w:pPr>
              <w:pStyle w:val="15"/>
              <w:jc w:val="left"/>
            </w:pPr>
            <w:r>
              <w:rPr>
                <w:rFonts w:hint="eastAsia" w:ascii="宋体" w:hAnsi="宋体"/>
                <w:b/>
                <w:sz w:val="20"/>
                <w:szCs w:val="18"/>
              </w:rPr>
              <w:t>LO2：教育情怀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722C3E4A">
            <w:pPr>
              <w:pStyle w:val="15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1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65E91C6">
            <w:pPr>
              <w:pStyle w:val="1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651" w:type="dxa"/>
          </w:tcPr>
          <w:p w14:paraId="150B1A32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1.从哲学角度看到教育、教师工作的意义和价值。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65F8ABA8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0</w:t>
            </w:r>
            <w:r>
              <w:rPr>
                <w:rFonts w:hint="eastAsia" w:ascii="宋体" w:hAnsi="宋体"/>
                <w:bCs/>
              </w:rPr>
              <w:t>%</w:t>
            </w:r>
          </w:p>
        </w:tc>
      </w:tr>
      <w:tr w14:paraId="5287643A"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6624A94">
            <w:pPr>
              <w:pStyle w:val="15"/>
              <w:jc w:val="left"/>
              <w:rPr>
                <w:b/>
              </w:rPr>
            </w:pPr>
            <w:r>
              <w:rPr>
                <w:rFonts w:hint="eastAsia" w:ascii="宋体" w:hAnsi="宋体"/>
                <w:b/>
                <w:sz w:val="20"/>
                <w:szCs w:val="18"/>
              </w:rPr>
              <w:t>LO2：教育情怀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43D3FC7D">
            <w:pPr>
              <w:pStyle w:val="15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68A1064">
            <w:pPr>
              <w:pStyle w:val="1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651" w:type="dxa"/>
            <w:vAlign w:val="center"/>
          </w:tcPr>
          <w:p w14:paraId="69A3A305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1.明白教育目的、教育过程、教育方法的本质。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45B1D6B9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8</w:t>
            </w:r>
            <w:r>
              <w:rPr>
                <w:rFonts w:ascii="宋体" w:hAnsi="宋体"/>
                <w:bCs/>
              </w:rPr>
              <w:t>0</w:t>
            </w:r>
            <w:r>
              <w:rPr>
                <w:rFonts w:hint="eastAsia" w:ascii="宋体" w:hAnsi="宋体"/>
                <w:bCs/>
              </w:rPr>
              <w:t>%</w:t>
            </w:r>
          </w:p>
        </w:tc>
      </w:tr>
      <w:tr w14:paraId="02F6E397"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AB47A2E">
            <w:pPr>
              <w:pStyle w:val="15"/>
              <w:jc w:val="left"/>
              <w:rPr>
                <w:b/>
              </w:rPr>
            </w:pPr>
            <w:r>
              <w:rPr>
                <w:rFonts w:hint="eastAsia" w:ascii="宋体" w:hAnsi="宋体"/>
                <w:b/>
                <w:sz w:val="20"/>
                <w:szCs w:val="18"/>
              </w:rPr>
              <w:t>LO2：教育情怀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48BFDE59">
            <w:pPr>
              <w:pStyle w:val="15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3C1D98C">
            <w:pPr>
              <w:pStyle w:val="1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651" w:type="dxa"/>
            <w:vAlign w:val="center"/>
          </w:tcPr>
          <w:p w14:paraId="3EC381D6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尊重幼儿认识成长和道德成长的规律，以此选择合适的教育；形成幼儿为本和爱与自由理念。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6D58CE80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60</w:t>
            </w:r>
            <w:r>
              <w:rPr>
                <w:rFonts w:hint="eastAsia" w:ascii="宋体" w:hAnsi="宋体"/>
                <w:bCs/>
              </w:rPr>
              <w:t>%</w:t>
            </w:r>
          </w:p>
        </w:tc>
      </w:tr>
      <w:tr w14:paraId="6EC03FE9"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8541AEF">
            <w:pPr>
              <w:pStyle w:val="15"/>
              <w:jc w:val="left"/>
            </w:pPr>
            <w:r>
              <w:rPr>
                <w:rFonts w:hint="eastAsia" w:ascii="宋体" w:hAnsi="宋体"/>
                <w:b/>
                <w:sz w:val="20"/>
                <w:szCs w:val="18"/>
              </w:rPr>
              <w:t>LO</w:t>
            </w:r>
            <w:r>
              <w:rPr>
                <w:rFonts w:ascii="宋体" w:hAnsi="宋体"/>
                <w:b/>
                <w:sz w:val="20"/>
                <w:szCs w:val="18"/>
              </w:rPr>
              <w:t>9</w:t>
            </w:r>
            <w:r>
              <w:rPr>
                <w:rFonts w:hint="eastAsia" w:ascii="宋体" w:hAnsi="宋体"/>
                <w:b/>
                <w:sz w:val="20"/>
                <w:szCs w:val="18"/>
              </w:rPr>
              <w:t>：反思研究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5D9A129F">
            <w:pPr>
              <w:pStyle w:val="15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1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AC948C2">
            <w:pPr>
              <w:pStyle w:val="1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L</w:t>
            </w:r>
          </w:p>
        </w:tc>
        <w:tc>
          <w:tcPr>
            <w:tcW w:w="4651" w:type="dxa"/>
            <w:vAlign w:val="center"/>
          </w:tcPr>
          <w:p w14:paraId="16F92301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学习对身边的教育现象提出自己的思考和疑问；主动去查阅资料，尝试解决问题。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6EC09FD2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</w:t>
            </w:r>
            <w:r>
              <w:rPr>
                <w:rFonts w:ascii="宋体" w:hAnsi="宋体"/>
                <w:bCs/>
              </w:rPr>
              <w:t>0</w:t>
            </w:r>
            <w:r>
              <w:rPr>
                <w:rFonts w:hint="eastAsia" w:ascii="宋体" w:hAnsi="宋体"/>
                <w:bCs/>
              </w:rPr>
              <w:t>%</w:t>
            </w:r>
          </w:p>
        </w:tc>
      </w:tr>
    </w:tbl>
    <w:p w14:paraId="556EB88F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13AB37D8">
      <w:pPr>
        <w:pStyle w:val="18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3"/>
      </w:tblGrid>
      <w:tr w14:paraId="7254348D">
        <w:tc>
          <w:tcPr>
            <w:tcW w:w="8276" w:type="dxa"/>
          </w:tcPr>
          <w:tbl>
            <w:tblPr>
              <w:tblStyle w:val="7"/>
              <w:tblW w:w="809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51"/>
              <w:gridCol w:w="3969"/>
              <w:gridCol w:w="2977"/>
            </w:tblGrid>
            <w:tr w14:paraId="016E36B9">
              <w:tc>
                <w:tcPr>
                  <w:tcW w:w="1151" w:type="dxa"/>
                </w:tcPr>
                <w:p w14:paraId="37F1AD30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黑体" w:hAnsi="Times New Roman" w:eastAsia="黑体"/>
                      <w:b/>
                      <w:bCs/>
                      <w:szCs w:val="21"/>
                      <w:lang w:val="zh-CN"/>
                    </w:rPr>
                  </w:pPr>
                  <w:bookmarkStart w:id="1" w:name="OLE_LINK5"/>
                  <w:bookmarkStart w:id="2" w:name="OLE_LINK6"/>
                  <w:r>
                    <w:rPr>
                      <w:rFonts w:hint="eastAsia" w:ascii="黑体" w:hAnsi="Times New Roman" w:eastAsia="黑体"/>
                      <w:b/>
                      <w:bCs/>
                      <w:szCs w:val="21"/>
                      <w:lang w:val="zh-CN"/>
                    </w:rPr>
                    <w:t>单元</w:t>
                  </w:r>
                </w:p>
              </w:tc>
              <w:tc>
                <w:tcPr>
                  <w:tcW w:w="3969" w:type="dxa"/>
                  <w:vAlign w:val="center"/>
                </w:tcPr>
                <w:p w14:paraId="4D8DD79D">
                  <w:pPr>
                    <w:autoSpaceDE w:val="0"/>
                    <w:autoSpaceDN w:val="0"/>
                    <w:adjustRightInd w:val="0"/>
                    <w:spacing w:line="360" w:lineRule="exact"/>
                    <w:ind w:left="350" w:leftChars="146" w:firstLine="480" w:firstLineChars="200"/>
                    <w:rPr>
                      <w:rFonts w:ascii="黑体" w:hAnsi="Times New Roman" w:eastAsia="黑体"/>
                      <w:b/>
                      <w:bCs/>
                      <w:szCs w:val="21"/>
                      <w:lang w:val="zh-CN"/>
                    </w:rPr>
                  </w:pPr>
                  <w:r>
                    <w:rPr>
                      <w:rFonts w:hint="eastAsia" w:ascii="黑体" w:hAnsi="Times New Roman" w:eastAsia="黑体"/>
                      <w:b/>
                      <w:bCs/>
                      <w:szCs w:val="21"/>
                      <w:lang w:val="zh-CN"/>
                    </w:rPr>
                    <w:t>预期学习成果</w:t>
                  </w:r>
                </w:p>
              </w:tc>
              <w:tc>
                <w:tcPr>
                  <w:tcW w:w="2977" w:type="dxa"/>
                  <w:vAlign w:val="center"/>
                </w:tcPr>
                <w:p w14:paraId="55957F52">
                  <w:pPr>
                    <w:autoSpaceDE w:val="0"/>
                    <w:autoSpaceDN w:val="0"/>
                    <w:adjustRightInd w:val="0"/>
                    <w:spacing w:line="360" w:lineRule="exact"/>
                    <w:ind w:firstLine="1201" w:firstLineChars="500"/>
                    <w:rPr>
                      <w:rFonts w:ascii="黑体" w:hAnsi="Times New Roman" w:eastAsia="黑体"/>
                      <w:b/>
                      <w:bCs/>
                      <w:szCs w:val="21"/>
                      <w:lang w:val="zh-CN"/>
                    </w:rPr>
                  </w:pPr>
                  <w:r>
                    <w:rPr>
                      <w:rFonts w:hint="eastAsia" w:ascii="黑体" w:hAnsi="Times New Roman" w:eastAsia="黑体"/>
                      <w:b/>
                      <w:bCs/>
                      <w:szCs w:val="21"/>
                      <w:lang w:val="zh-CN"/>
                    </w:rPr>
                    <w:t>教学内容</w:t>
                  </w:r>
                </w:p>
              </w:tc>
            </w:tr>
            <w:tr w14:paraId="6B4C5A59">
              <w:tc>
                <w:tcPr>
                  <w:tcW w:w="1151" w:type="dxa"/>
                  <w:vAlign w:val="center"/>
                </w:tcPr>
                <w:p w14:paraId="7C36104D"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rFonts w:hint="eastAsia"/>
                      <w:bCs/>
                      <w:sz w:val="20"/>
                      <w:szCs w:val="20"/>
                    </w:rPr>
                    <w:t>第一单元</w:t>
                  </w:r>
                </w:p>
                <w:p w14:paraId="745834B0"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  <w:rPr>
                      <w:b/>
                      <w:bCs/>
                      <w:sz w:val="20"/>
                      <w:szCs w:val="20"/>
                      <w:lang w:val="zh-CN"/>
                    </w:rPr>
                  </w:pPr>
                  <w:r>
                    <w:rPr>
                      <w:rFonts w:hint="eastAsia"/>
                      <w:bCs/>
                      <w:sz w:val="20"/>
                      <w:szCs w:val="20"/>
                    </w:rPr>
                    <w:t xml:space="preserve">教育哲学导论 </w:t>
                  </w:r>
                </w:p>
              </w:tc>
              <w:tc>
                <w:tcPr>
                  <w:tcW w:w="3969" w:type="dxa"/>
                  <w:vAlign w:val="center"/>
                </w:tcPr>
                <w:p w14:paraId="76EA342D">
                  <w:pPr>
                    <w:snapToGrid w:val="0"/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</w:p>
                <w:p w14:paraId="044A6E39">
                  <w:pPr>
                    <w:snapToGrid w:val="0"/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1.知道《教育哲学》课程的目标、内容、上课方式和评价方式，热爱教育哲学，善于反思</w:t>
                  </w:r>
                </w:p>
                <w:p w14:paraId="3673266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2.了解教育哲学的内涵，明白教育哲学的宗旨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追寻有意义的生活，探寻有意义的教育，以至于人性的完善</w:t>
                  </w:r>
                </w:p>
                <w:p w14:paraId="5E8C44F0">
                  <w:pPr>
                    <w:widowControl w:val="0"/>
                    <w:tabs>
                      <w:tab w:val="left" w:pos="312"/>
                    </w:tabs>
                    <w:jc w:val="both"/>
                    <w:rPr>
                      <w:b/>
                      <w:bCs/>
                      <w:sz w:val="20"/>
                      <w:szCs w:val="20"/>
                      <w:lang w:val="zh-CN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.</w:t>
                  </w:r>
                  <w:r>
                    <w:rPr>
                      <w:rFonts w:hint="eastAsia"/>
                      <w:sz w:val="20"/>
                      <w:szCs w:val="20"/>
                    </w:rPr>
                    <w:t>了解古今中外主要的教育哲学流派，如儒家、道家、佛家；进步主义、永恒主义、要素主义、</w:t>
                  </w:r>
                  <w:r>
                    <w:rPr>
                      <w:sz w:val="20"/>
                      <w:szCs w:val="20"/>
                    </w:rPr>
                    <w:t>存在主义等</w:t>
                  </w:r>
                  <w:r>
                    <w:rPr>
                      <w:rFonts w:hint="eastAsia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2977" w:type="dxa"/>
                </w:tcPr>
                <w:p w14:paraId="37368C63">
                  <w:pPr>
                    <w:widowControl w:val="0"/>
                    <w:numPr>
                      <w:ilvl w:val="0"/>
                      <w:numId w:val="3"/>
                    </w:num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教育哲学的内涵和历史发展</w:t>
                  </w:r>
                </w:p>
                <w:p w14:paraId="42B48583">
                  <w:pPr>
                    <w:widowControl w:val="0"/>
                    <w:numPr>
                      <w:ilvl w:val="0"/>
                      <w:numId w:val="3"/>
                    </w:num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古今中外主要的教育哲学流派，如儒家、道家、佛家；进步主义、永恒主义、要素主义、</w:t>
                  </w:r>
                  <w:r>
                    <w:rPr>
                      <w:sz w:val="20"/>
                      <w:szCs w:val="20"/>
                    </w:rPr>
                    <w:t>存在主义等</w:t>
                  </w:r>
                  <w:r>
                    <w:rPr>
                      <w:rFonts w:hint="eastAsia"/>
                      <w:sz w:val="20"/>
                      <w:szCs w:val="20"/>
                    </w:rPr>
                    <w:t>；</w:t>
                  </w:r>
                </w:p>
                <w:p w14:paraId="463D8DF1">
                  <w:pPr>
                    <w:snapToGrid w:val="0"/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教育哲学的宗旨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追寻有意义的生活，探寻有意义的教育，以至于人性的完善</w:t>
                  </w:r>
                </w:p>
                <w:p w14:paraId="0D4C635D">
                  <w:pPr>
                    <w:pStyle w:val="16"/>
                    <w:snapToGrid w:val="0"/>
                    <w:spacing w:line="288" w:lineRule="auto"/>
                    <w:ind w:firstLine="0" w:firstLineChars="0"/>
                    <w:rPr>
                      <w:sz w:val="20"/>
                      <w:szCs w:val="20"/>
                    </w:rPr>
                  </w:pPr>
                </w:p>
              </w:tc>
            </w:tr>
            <w:tr w14:paraId="5EF0311D">
              <w:tc>
                <w:tcPr>
                  <w:tcW w:w="1151" w:type="dxa"/>
                  <w:vAlign w:val="center"/>
                </w:tcPr>
                <w:p w14:paraId="6B33084F"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第二单元</w:t>
                  </w:r>
                </w:p>
                <w:p w14:paraId="6E9727D7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bCs/>
                      <w:sz w:val="20"/>
                      <w:szCs w:val="20"/>
                    </w:rPr>
                    <w:t xml:space="preserve">教育目的论 </w:t>
                  </w:r>
                </w:p>
              </w:tc>
              <w:tc>
                <w:tcPr>
                  <w:tcW w:w="3969" w:type="dxa"/>
                  <w:vAlign w:val="center"/>
                </w:tcPr>
                <w:p w14:paraId="2230E162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1.理解教育目的与人性论、价值论的关系</w:t>
                  </w:r>
                </w:p>
                <w:p w14:paraId="27DA9850">
                  <w:pPr>
                    <w:widowControl w:val="0"/>
                    <w:jc w:val="both"/>
                    <w:rPr>
                      <w:sz w:val="20"/>
                      <w:szCs w:val="20"/>
                      <w:lang w:val="zh-CN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2.明白教育的灵魂是唤起美好事物的欲求，培养健全的、智慧的人，</w:t>
                  </w:r>
                </w:p>
              </w:tc>
              <w:tc>
                <w:tcPr>
                  <w:tcW w:w="2977" w:type="dxa"/>
                </w:tcPr>
                <w:p w14:paraId="3DAA6CE9">
                  <w:pPr>
                    <w:widowControl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教育的目的是唤醒人对美好事物的追求</w:t>
                  </w:r>
                </w:p>
                <w:p w14:paraId="4E20E908">
                  <w:pPr>
                    <w:widowControl w:val="0"/>
                    <w:numPr>
                      <w:ilvl w:val="0"/>
                      <w:numId w:val="4"/>
                    </w:num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成长为人：学会活在他人之中</w:t>
                  </w:r>
                </w:p>
                <w:p w14:paraId="5F98AF32">
                  <w:pPr>
                    <w:widowControl w:val="0"/>
                    <w:numPr>
                      <w:ilvl w:val="0"/>
                      <w:numId w:val="4"/>
                    </w:num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培育智慧的个体于爱的背景之中</w:t>
                  </w:r>
                </w:p>
                <w:p w14:paraId="3637781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个体发展的基本阶段、审美教育与教育之美</w:t>
                  </w:r>
                </w:p>
              </w:tc>
            </w:tr>
            <w:tr w14:paraId="0B504957">
              <w:trPr>
                <w:trHeight w:val="1542" w:hRule="atLeast"/>
              </w:trPr>
              <w:tc>
                <w:tcPr>
                  <w:tcW w:w="1151" w:type="dxa"/>
                  <w:vAlign w:val="center"/>
                </w:tcPr>
                <w:p w14:paraId="3F991C86"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第三单元</w:t>
                  </w:r>
                </w:p>
                <w:p w14:paraId="331DD6B8">
                  <w:pPr>
                    <w:autoSpaceDE w:val="0"/>
                    <w:autoSpaceDN w:val="0"/>
                    <w:adjustRightInd w:val="0"/>
                    <w:spacing w:line="360" w:lineRule="exact"/>
                    <w:ind w:firstLine="100" w:firstLineChars="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 教育过程论 </w:t>
                  </w:r>
                </w:p>
              </w:tc>
              <w:tc>
                <w:tcPr>
                  <w:tcW w:w="3969" w:type="dxa"/>
                  <w:vAlign w:val="center"/>
                </w:tcPr>
                <w:p w14:paraId="56401884">
                  <w:pPr>
                    <w:widowControl w:val="0"/>
                    <w:numPr>
                      <w:ilvl w:val="0"/>
                      <w:numId w:val="5"/>
                    </w:num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理解儿童的特点，儿童认识世界的方式、儿童道德成长的特点，儿童的创造性，要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以儿童观儿童，保卫童年与保护童心 </w:t>
                  </w:r>
                </w:p>
                <w:p w14:paraId="73F973B7">
                  <w:pPr>
                    <w:widowControl w:val="0"/>
                    <w:numPr>
                      <w:ilvl w:val="0"/>
                      <w:numId w:val="5"/>
                    </w:num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明白个体成长是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走向爱与智慧的融合</w:t>
                  </w:r>
                </w:p>
                <w:p w14:paraId="6B42951C">
                  <w:pPr>
                    <w:pStyle w:val="16"/>
                    <w:widowControl w:val="0"/>
                    <w:numPr>
                      <w:ilvl w:val="0"/>
                      <w:numId w:val="5"/>
                    </w:numPr>
                    <w:ind w:firstLine="0" w:firstLineChars="0"/>
                    <w:jc w:val="both"/>
                    <w:rPr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知道与儿童特点相适应的教育过程实质是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走向个体生命的自我觉醒，教育本身是作为灵魂转向的技艺。</w:t>
                  </w:r>
                </w:p>
              </w:tc>
              <w:tc>
                <w:tcPr>
                  <w:tcW w:w="2977" w:type="dxa"/>
                </w:tcPr>
                <w:p w14:paraId="36DCDCAE">
                  <w:pPr>
                    <w:widowControl w:val="0"/>
                    <w:tabs>
                      <w:tab w:val="left" w:pos="312"/>
                    </w:tabs>
                    <w:autoSpaceDE w:val="0"/>
                    <w:autoSpaceDN w:val="0"/>
                    <w:adjustRightInd w:val="0"/>
                    <w:spacing w:line="360" w:lineRule="exact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color w:val="000000"/>
                      <w:sz w:val="20"/>
                      <w:szCs w:val="20"/>
                    </w:rPr>
                    <w:t>.走向个体生命的自我觉醒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，</w:t>
                  </w:r>
                  <w:r>
                    <w:rPr>
                      <w:color w:val="000000"/>
                      <w:sz w:val="20"/>
                      <w:szCs w:val="20"/>
                    </w:rPr>
                    <w:t>教育作为灵魂转向的技艺</w:t>
                  </w:r>
                </w:p>
                <w:p w14:paraId="520AD826">
                  <w:pPr>
                    <w:pStyle w:val="16"/>
                    <w:widowControl w:val="0"/>
                    <w:tabs>
                      <w:tab w:val="left" w:pos="312"/>
                    </w:tabs>
                    <w:ind w:firstLine="0" w:firstLineChars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color w:val="000000"/>
                      <w:sz w:val="20"/>
                      <w:szCs w:val="20"/>
                    </w:rPr>
                    <w:t>.个体成长：走向爱与智慧的融合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，</w:t>
                  </w:r>
                  <w:r>
                    <w:rPr>
                      <w:color w:val="000000"/>
                      <w:sz w:val="20"/>
                      <w:szCs w:val="20"/>
                    </w:rPr>
                    <w:t>教育的过程：富于爱心的交往</w:t>
                  </w:r>
                </w:p>
                <w:p w14:paraId="05131AF3">
                  <w:pPr>
                    <w:widowControl w:val="0"/>
                    <w:tabs>
                      <w:tab w:val="left" w:pos="312"/>
                    </w:tabs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color w:val="000000"/>
                      <w:sz w:val="20"/>
                      <w:szCs w:val="20"/>
                    </w:rPr>
                    <w:t>.教育之爱：成全学生自我发展</w:t>
                  </w:r>
                </w:p>
                <w:p w14:paraId="67BE1BBD">
                  <w:pPr>
                    <w:widowControl w:val="0"/>
                    <w:snapToGrid w:val="0"/>
                    <w:spacing w:line="288" w:lineRule="auto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教育是农业</w:t>
                  </w:r>
                </w:p>
              </w:tc>
            </w:tr>
            <w:tr w14:paraId="5274FC78">
              <w:trPr>
                <w:trHeight w:val="1423" w:hRule="atLeast"/>
              </w:trPr>
              <w:tc>
                <w:tcPr>
                  <w:tcW w:w="1151" w:type="dxa"/>
                  <w:vAlign w:val="center"/>
                </w:tcPr>
                <w:p w14:paraId="221A3A4B">
                  <w:pPr>
                    <w:autoSpaceDE w:val="0"/>
                    <w:autoSpaceDN w:val="0"/>
                    <w:adjustRightInd w:val="0"/>
                    <w:spacing w:line="360" w:lineRule="exact"/>
                    <w:ind w:firstLine="100" w:firstLineChars="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第四单元</w:t>
                  </w:r>
                </w:p>
                <w:p w14:paraId="633B15BE">
                  <w:pPr>
                    <w:autoSpaceDE w:val="0"/>
                    <w:autoSpaceDN w:val="0"/>
                    <w:adjustRightInd w:val="0"/>
                    <w:spacing w:line="360" w:lineRule="exact"/>
                    <w:ind w:firstLine="100" w:firstLineChars="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教育方法论</w:t>
                  </w:r>
                </w:p>
                <w:p w14:paraId="6CBE080E">
                  <w:pPr>
                    <w:autoSpaceDE w:val="0"/>
                    <w:autoSpaceDN w:val="0"/>
                    <w:adjustRightInd w:val="0"/>
                    <w:spacing w:line="360" w:lineRule="exact"/>
                    <w:ind w:firstLine="100" w:firstLineChars="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969" w:type="dxa"/>
                </w:tcPr>
                <w:p w14:paraId="77923336">
                  <w:pPr>
                    <w:widowControl w:val="0"/>
                    <w:numPr>
                      <w:ilvl w:val="0"/>
                      <w:numId w:val="6"/>
                    </w:numPr>
                    <w:snapToGrid w:val="0"/>
                    <w:spacing w:line="288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知道知识</w:t>
                  </w:r>
                  <w:r>
                    <w:rPr>
                      <w:rFonts w:hint="eastAsia"/>
                      <w:sz w:val="20"/>
                      <w:szCs w:val="20"/>
                    </w:rPr>
                    <w:t>、学习的本质，学习和教育的关系</w:t>
                  </w:r>
                </w:p>
                <w:p w14:paraId="3EC38558">
                  <w:pPr>
                    <w:widowControl w:val="0"/>
                    <w:numPr>
                      <w:ilvl w:val="0"/>
                      <w:numId w:val="6"/>
                    </w:numPr>
                    <w:snapToGrid w:val="0"/>
                    <w:spacing w:line="288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探讨爱，发展，兴趣与学习的关系</w:t>
                  </w:r>
                </w:p>
                <w:p w14:paraId="0F2C06F4">
                  <w:pPr>
                    <w:widowControl w:val="0"/>
                    <w:numPr>
                      <w:ilvl w:val="0"/>
                      <w:numId w:val="6"/>
                    </w:num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体会爱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是最好的教育，兴趣是最好的老师，学习在教学过程中注重提升兴趣和培育学习之爱，激活个体生命的力量。</w:t>
                  </w:r>
                </w:p>
              </w:tc>
              <w:tc>
                <w:tcPr>
                  <w:tcW w:w="2977" w:type="dxa"/>
                </w:tcPr>
                <w:p w14:paraId="1ADF5F4B">
                  <w:pPr>
                    <w:widowControl w:val="0"/>
                    <w:autoSpaceDE w:val="0"/>
                    <w:autoSpaceDN w:val="0"/>
                    <w:adjustRightInd w:val="0"/>
                    <w:spacing w:line="360" w:lineRule="exac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.</w:t>
                  </w:r>
                  <w:r>
                    <w:rPr>
                      <w:rFonts w:hint="eastAsia"/>
                      <w:sz w:val="20"/>
                      <w:szCs w:val="20"/>
                    </w:rPr>
                    <w:t>学习如何促进发展</w:t>
                  </w:r>
                </w:p>
                <w:p w14:paraId="065771D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line="360" w:lineRule="exac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兴趣何以是最好的老师，如何培育学习之爱</w:t>
                  </w:r>
                </w:p>
                <w:p w14:paraId="63B7751C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line="360" w:lineRule="exac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兴趣的提升与个体成长之苦与乐</w:t>
                  </w:r>
                </w:p>
                <w:p w14:paraId="2395DBB3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</w:t>
                  </w:r>
                  <w:r>
                    <w:rPr>
                      <w:sz w:val="20"/>
                      <w:szCs w:val="20"/>
                    </w:rPr>
                    <w:t>.</w:t>
                  </w:r>
                  <w:r>
                    <w:rPr>
                      <w:rFonts w:hint="eastAsia"/>
                      <w:sz w:val="20"/>
                      <w:szCs w:val="20"/>
                    </w:rPr>
                    <w:t>你就是你的教育学</w:t>
                  </w:r>
                </w:p>
              </w:tc>
            </w:tr>
          </w:tbl>
          <w:p w14:paraId="6BA69FFA">
            <w:pPr>
              <w:pStyle w:val="15"/>
              <w:widowControl w:val="0"/>
              <w:jc w:val="left"/>
              <w:rPr>
                <w:rFonts w:ascii="仿宋" w:hAnsi="仿宋" w:eastAsia="仿宋" w:cs="仿宋"/>
              </w:rPr>
            </w:pPr>
          </w:p>
        </w:tc>
      </w:tr>
      <w:bookmarkEnd w:id="1"/>
      <w:bookmarkEnd w:id="2"/>
    </w:tbl>
    <w:p w14:paraId="6806373E">
      <w:pPr>
        <w:pStyle w:val="18"/>
        <w:spacing w:before="81" w:after="163"/>
      </w:pPr>
    </w:p>
    <w:p w14:paraId="2370F372">
      <w:pPr>
        <w:pStyle w:val="18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537"/>
        <w:gridCol w:w="1485"/>
        <w:gridCol w:w="1485"/>
        <w:gridCol w:w="1485"/>
        <w:gridCol w:w="1484"/>
      </w:tblGrid>
      <w:tr w14:paraId="3C390DC9">
        <w:trPr>
          <w:trHeight w:val="794" w:hRule="atLeast"/>
          <w:jc w:val="center"/>
        </w:trPr>
        <w:tc>
          <w:tcPr>
            <w:tcW w:w="1496" w:type="pct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3F381762">
            <w:pPr>
              <w:pStyle w:val="14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65E5E291">
            <w:pPr>
              <w:pStyle w:val="14"/>
              <w:ind w:right="210"/>
              <w:jc w:val="left"/>
              <w:rPr>
                <w:szCs w:val="16"/>
              </w:rPr>
            </w:pPr>
          </w:p>
          <w:p w14:paraId="3F31B7F5">
            <w:pPr>
              <w:pStyle w:val="14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876" w:type="pct"/>
            <w:tcBorders>
              <w:top w:val="single" w:color="auto" w:sz="12" w:space="0"/>
            </w:tcBorders>
            <w:vAlign w:val="center"/>
          </w:tcPr>
          <w:p w14:paraId="716AFF54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课程目标1</w:t>
            </w:r>
          </w:p>
        </w:tc>
        <w:tc>
          <w:tcPr>
            <w:tcW w:w="876" w:type="pct"/>
            <w:tcBorders>
              <w:top w:val="single" w:color="auto" w:sz="12" w:space="0"/>
            </w:tcBorders>
            <w:vAlign w:val="center"/>
          </w:tcPr>
          <w:p w14:paraId="30D224BD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课程目标2</w:t>
            </w:r>
          </w:p>
        </w:tc>
        <w:tc>
          <w:tcPr>
            <w:tcW w:w="876" w:type="pct"/>
            <w:tcBorders>
              <w:top w:val="single" w:color="auto" w:sz="12" w:space="0"/>
            </w:tcBorders>
            <w:vAlign w:val="center"/>
          </w:tcPr>
          <w:p w14:paraId="08D83DCE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课程目标3</w:t>
            </w:r>
          </w:p>
        </w:tc>
        <w:tc>
          <w:tcPr>
            <w:tcW w:w="875" w:type="pct"/>
            <w:tcBorders>
              <w:top w:val="single" w:color="auto" w:sz="12" w:space="0"/>
            </w:tcBorders>
            <w:vAlign w:val="center"/>
          </w:tcPr>
          <w:p w14:paraId="6AC7C4D3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课程目标4</w:t>
            </w:r>
          </w:p>
        </w:tc>
      </w:tr>
      <w:tr w14:paraId="305F16DD">
        <w:trPr>
          <w:trHeight w:val="340" w:hRule="atLeast"/>
          <w:jc w:val="center"/>
        </w:trPr>
        <w:tc>
          <w:tcPr>
            <w:tcW w:w="1496" w:type="pct"/>
            <w:tcBorders>
              <w:left w:val="single" w:color="auto" w:sz="12" w:space="0"/>
            </w:tcBorders>
          </w:tcPr>
          <w:p w14:paraId="7F54DD0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第一单元</w:t>
            </w:r>
          </w:p>
          <w:p w14:paraId="73D2ACC3">
            <w:pPr>
              <w:pStyle w:val="15"/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教育哲学导论</w:t>
            </w:r>
          </w:p>
        </w:tc>
        <w:tc>
          <w:tcPr>
            <w:tcW w:w="876" w:type="pct"/>
            <w:vAlign w:val="center"/>
          </w:tcPr>
          <w:p w14:paraId="743A9F63">
            <w:pPr>
              <w:pStyle w:val="15"/>
            </w:pPr>
            <w:r>
              <w:rPr>
                <w:rFonts w:cs="Times New Roman"/>
              </w:rPr>
              <w:t>√</w:t>
            </w:r>
          </w:p>
        </w:tc>
        <w:tc>
          <w:tcPr>
            <w:tcW w:w="876" w:type="pct"/>
            <w:vAlign w:val="center"/>
          </w:tcPr>
          <w:p w14:paraId="08017E32">
            <w:pPr>
              <w:pStyle w:val="15"/>
            </w:pPr>
          </w:p>
        </w:tc>
        <w:tc>
          <w:tcPr>
            <w:tcW w:w="876" w:type="pct"/>
            <w:vAlign w:val="center"/>
          </w:tcPr>
          <w:p w14:paraId="3C5306ED">
            <w:pPr>
              <w:pStyle w:val="15"/>
            </w:pPr>
          </w:p>
        </w:tc>
        <w:tc>
          <w:tcPr>
            <w:tcW w:w="875" w:type="pct"/>
            <w:vAlign w:val="center"/>
          </w:tcPr>
          <w:p w14:paraId="583D85DE">
            <w:pPr>
              <w:pStyle w:val="15"/>
            </w:pPr>
            <w:r>
              <w:rPr>
                <w:rFonts w:cs="Times New Roman"/>
              </w:rPr>
              <w:t>√</w:t>
            </w:r>
          </w:p>
        </w:tc>
      </w:tr>
      <w:tr w14:paraId="03C8E258">
        <w:trPr>
          <w:trHeight w:val="340" w:hRule="atLeast"/>
          <w:jc w:val="center"/>
        </w:trPr>
        <w:tc>
          <w:tcPr>
            <w:tcW w:w="1496" w:type="pct"/>
            <w:tcBorders>
              <w:left w:val="single" w:color="auto" w:sz="12" w:space="0"/>
            </w:tcBorders>
          </w:tcPr>
          <w:p w14:paraId="164F226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第二单元</w:t>
            </w:r>
          </w:p>
          <w:p w14:paraId="4AFCF8BF">
            <w:pPr>
              <w:pStyle w:val="15"/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教育目的论</w:t>
            </w:r>
          </w:p>
        </w:tc>
        <w:tc>
          <w:tcPr>
            <w:tcW w:w="876" w:type="pct"/>
            <w:vAlign w:val="center"/>
          </w:tcPr>
          <w:p w14:paraId="65DF96C5">
            <w:pPr>
              <w:pStyle w:val="15"/>
            </w:pPr>
          </w:p>
        </w:tc>
        <w:tc>
          <w:tcPr>
            <w:tcW w:w="876" w:type="pct"/>
            <w:vAlign w:val="center"/>
          </w:tcPr>
          <w:p w14:paraId="4DA7E62C">
            <w:pPr>
              <w:pStyle w:val="15"/>
            </w:pPr>
            <w:r>
              <w:rPr>
                <w:rFonts w:cs="Times New Roman"/>
              </w:rPr>
              <w:t>√</w:t>
            </w:r>
          </w:p>
        </w:tc>
        <w:tc>
          <w:tcPr>
            <w:tcW w:w="876" w:type="pct"/>
            <w:vAlign w:val="center"/>
          </w:tcPr>
          <w:p w14:paraId="3D360153">
            <w:pPr>
              <w:pStyle w:val="15"/>
            </w:pPr>
            <w:r>
              <w:rPr>
                <w:rFonts w:cs="Times New Roman"/>
              </w:rPr>
              <w:t>√</w:t>
            </w:r>
          </w:p>
        </w:tc>
        <w:tc>
          <w:tcPr>
            <w:tcW w:w="875" w:type="pct"/>
            <w:vAlign w:val="center"/>
          </w:tcPr>
          <w:p w14:paraId="5BDD90BC">
            <w:pPr>
              <w:pStyle w:val="15"/>
            </w:pPr>
            <w:r>
              <w:rPr>
                <w:rFonts w:cs="Times New Roman"/>
              </w:rPr>
              <w:t>√</w:t>
            </w:r>
          </w:p>
        </w:tc>
      </w:tr>
      <w:tr w14:paraId="730758D5">
        <w:trPr>
          <w:trHeight w:val="340" w:hRule="atLeast"/>
          <w:jc w:val="center"/>
        </w:trPr>
        <w:tc>
          <w:tcPr>
            <w:tcW w:w="1496" w:type="pct"/>
            <w:tcBorders>
              <w:left w:val="single" w:color="auto" w:sz="12" w:space="0"/>
            </w:tcBorders>
          </w:tcPr>
          <w:p w14:paraId="3600990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第三单元</w:t>
            </w:r>
          </w:p>
          <w:p w14:paraId="4C9FF979">
            <w:pPr>
              <w:pStyle w:val="15"/>
            </w:pPr>
            <w:r>
              <w:rPr>
                <w:rFonts w:hint="eastAsia" w:ascii="宋体" w:hAnsi="宋体"/>
                <w:sz w:val="20"/>
                <w:szCs w:val="20"/>
              </w:rPr>
              <w:t xml:space="preserve"> 教育过程论</w:t>
            </w:r>
          </w:p>
        </w:tc>
        <w:tc>
          <w:tcPr>
            <w:tcW w:w="876" w:type="pct"/>
            <w:vAlign w:val="center"/>
          </w:tcPr>
          <w:p w14:paraId="303276F1">
            <w:pPr>
              <w:pStyle w:val="15"/>
            </w:pPr>
          </w:p>
        </w:tc>
        <w:tc>
          <w:tcPr>
            <w:tcW w:w="876" w:type="pct"/>
            <w:vAlign w:val="center"/>
          </w:tcPr>
          <w:p w14:paraId="1B09C92E">
            <w:pPr>
              <w:pStyle w:val="15"/>
            </w:pPr>
            <w:r>
              <w:rPr>
                <w:rFonts w:cs="Times New Roman"/>
              </w:rPr>
              <w:t>√</w:t>
            </w:r>
          </w:p>
        </w:tc>
        <w:tc>
          <w:tcPr>
            <w:tcW w:w="876" w:type="pct"/>
            <w:vAlign w:val="center"/>
          </w:tcPr>
          <w:p w14:paraId="6177A414">
            <w:pPr>
              <w:pStyle w:val="15"/>
            </w:pPr>
            <w:r>
              <w:rPr>
                <w:rFonts w:cs="Times New Roman"/>
              </w:rPr>
              <w:t>√</w:t>
            </w:r>
          </w:p>
        </w:tc>
        <w:tc>
          <w:tcPr>
            <w:tcW w:w="875" w:type="pct"/>
            <w:vAlign w:val="center"/>
          </w:tcPr>
          <w:p w14:paraId="45DE8036">
            <w:pPr>
              <w:pStyle w:val="15"/>
            </w:pPr>
            <w:r>
              <w:rPr>
                <w:rFonts w:cs="Times New Roman"/>
              </w:rPr>
              <w:t>√</w:t>
            </w:r>
          </w:p>
        </w:tc>
      </w:tr>
      <w:tr w14:paraId="0F27032F">
        <w:trPr>
          <w:trHeight w:val="340" w:hRule="atLeast"/>
          <w:jc w:val="center"/>
        </w:trPr>
        <w:tc>
          <w:tcPr>
            <w:tcW w:w="1496" w:type="pct"/>
            <w:tcBorders>
              <w:left w:val="single" w:color="auto" w:sz="12" w:space="0"/>
              <w:bottom w:val="single" w:color="auto" w:sz="12" w:space="0"/>
            </w:tcBorders>
          </w:tcPr>
          <w:p w14:paraId="3EF5179A"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第四单元</w:t>
            </w:r>
          </w:p>
          <w:p w14:paraId="5280BD45"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</w:pPr>
            <w:r>
              <w:rPr>
                <w:rFonts w:hint="eastAsia"/>
                <w:sz w:val="20"/>
                <w:szCs w:val="20"/>
              </w:rPr>
              <w:t>教育方法论</w:t>
            </w:r>
          </w:p>
        </w:tc>
        <w:tc>
          <w:tcPr>
            <w:tcW w:w="876" w:type="pct"/>
            <w:tcBorders>
              <w:bottom w:val="single" w:color="auto" w:sz="12" w:space="0"/>
            </w:tcBorders>
            <w:vAlign w:val="center"/>
          </w:tcPr>
          <w:p w14:paraId="2FE9F2C8">
            <w:pPr>
              <w:pStyle w:val="15"/>
            </w:pPr>
            <w:r>
              <w:rPr>
                <w:rFonts w:cs="Times New Roman"/>
              </w:rPr>
              <w:t>√</w:t>
            </w:r>
          </w:p>
        </w:tc>
        <w:tc>
          <w:tcPr>
            <w:tcW w:w="876" w:type="pct"/>
            <w:tcBorders>
              <w:bottom w:val="single" w:color="auto" w:sz="12" w:space="0"/>
            </w:tcBorders>
            <w:vAlign w:val="center"/>
          </w:tcPr>
          <w:p w14:paraId="3D13C004">
            <w:pPr>
              <w:pStyle w:val="15"/>
            </w:pPr>
            <w:r>
              <w:rPr>
                <w:rFonts w:cs="Times New Roman"/>
              </w:rPr>
              <w:t>√</w:t>
            </w:r>
          </w:p>
        </w:tc>
        <w:tc>
          <w:tcPr>
            <w:tcW w:w="876" w:type="pct"/>
            <w:tcBorders>
              <w:bottom w:val="single" w:color="auto" w:sz="12" w:space="0"/>
            </w:tcBorders>
            <w:vAlign w:val="center"/>
          </w:tcPr>
          <w:p w14:paraId="39BA3FBB">
            <w:pPr>
              <w:pStyle w:val="15"/>
            </w:pPr>
          </w:p>
        </w:tc>
        <w:tc>
          <w:tcPr>
            <w:tcW w:w="875" w:type="pct"/>
            <w:tcBorders>
              <w:bottom w:val="single" w:color="auto" w:sz="12" w:space="0"/>
            </w:tcBorders>
            <w:vAlign w:val="center"/>
          </w:tcPr>
          <w:p w14:paraId="392BC073">
            <w:pPr>
              <w:pStyle w:val="15"/>
            </w:pPr>
            <w:r>
              <w:rPr>
                <w:rFonts w:cs="Times New Roman"/>
              </w:rPr>
              <w:t>√</w:t>
            </w:r>
          </w:p>
        </w:tc>
      </w:tr>
    </w:tbl>
    <w:p w14:paraId="7BE7C5D5">
      <w:pPr>
        <w:pStyle w:val="18"/>
        <w:spacing w:before="326" w:beforeLines="100" w:after="163"/>
      </w:pPr>
      <w:r>
        <w:rPr>
          <w:rFonts w:hint="eastAsia"/>
        </w:rPr>
        <w:t>（三）课程教学方法与学时分配</w:t>
      </w:r>
    </w:p>
    <w:p w14:paraId="761C7AEB">
      <w:pPr>
        <w:pStyle w:val="18"/>
        <w:spacing w:before="326" w:beforeLines="100" w:after="163"/>
      </w:pPr>
    </w:p>
    <w:p w14:paraId="69A3BC27">
      <w:pPr>
        <w:pStyle w:val="18"/>
        <w:spacing w:before="326" w:beforeLines="100" w:after="163"/>
      </w:pP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2C694F08">
        <w:trPr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59D704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color="auto" w:sz="12" w:space="0"/>
            </w:tcBorders>
            <w:vAlign w:val="center"/>
          </w:tcPr>
          <w:p w14:paraId="03E9C717">
            <w:pPr>
              <w:pStyle w:val="14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 w14:paraId="3A8768AA"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7C71B25"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4E8FD4DC">
        <w:trPr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12" w:space="0"/>
            </w:tcBorders>
          </w:tcPr>
          <w:p w14:paraId="5F09B1A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690" w:type="dxa"/>
            <w:vMerge w:val="continue"/>
          </w:tcPr>
          <w:p w14:paraId="11F16C6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</w:tcPr>
          <w:p w14:paraId="75D7596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18D4C3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04B1894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29EB9A6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4C20FB8D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</w:tcPr>
          <w:p w14:paraId="3BD79CF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第一单元</w:t>
            </w:r>
          </w:p>
          <w:p w14:paraId="7EE5DB8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0"/>
                <w:szCs w:val="20"/>
              </w:rPr>
              <w:t>教育哲学导论</w:t>
            </w:r>
          </w:p>
        </w:tc>
        <w:tc>
          <w:tcPr>
            <w:tcW w:w="2690" w:type="dxa"/>
            <w:vAlign w:val="center"/>
          </w:tcPr>
          <w:p w14:paraId="5323C18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讲授，提问</w:t>
            </w:r>
          </w:p>
        </w:tc>
        <w:tc>
          <w:tcPr>
            <w:tcW w:w="1697" w:type="dxa"/>
            <w:vAlign w:val="center"/>
          </w:tcPr>
          <w:p w14:paraId="1DC533A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期末考试（纸笔考试-开卷）+课堂讨论+平时表现</w:t>
            </w:r>
          </w:p>
        </w:tc>
        <w:tc>
          <w:tcPr>
            <w:tcW w:w="708" w:type="dxa"/>
            <w:vAlign w:val="center"/>
          </w:tcPr>
          <w:p w14:paraId="315ABFE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 w14:paraId="0180793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38B67E8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14:paraId="45473A0D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</w:tcPr>
          <w:p w14:paraId="1CE3A421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第二单元</w:t>
            </w:r>
          </w:p>
          <w:p w14:paraId="285F34D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0"/>
                <w:szCs w:val="20"/>
              </w:rPr>
              <w:t>教育目的论</w:t>
            </w:r>
          </w:p>
        </w:tc>
        <w:tc>
          <w:tcPr>
            <w:tcW w:w="2690" w:type="dxa"/>
            <w:vAlign w:val="center"/>
          </w:tcPr>
          <w:p w14:paraId="677B66D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视频，提问、讨论</w:t>
            </w:r>
          </w:p>
        </w:tc>
        <w:tc>
          <w:tcPr>
            <w:tcW w:w="1697" w:type="dxa"/>
            <w:vAlign w:val="center"/>
          </w:tcPr>
          <w:p w14:paraId="0425F3B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期末考试（纸笔考试-开卷）+课堂讨论</w:t>
            </w:r>
          </w:p>
        </w:tc>
        <w:tc>
          <w:tcPr>
            <w:tcW w:w="708" w:type="dxa"/>
            <w:vAlign w:val="center"/>
          </w:tcPr>
          <w:p w14:paraId="3F02AB1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14:paraId="646B3AE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00BF485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</w:tr>
      <w:tr w14:paraId="720D4264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</w:tcPr>
          <w:p w14:paraId="29EF3ABD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第三单元</w:t>
            </w:r>
          </w:p>
          <w:p w14:paraId="588AD5A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 教育过程论</w:t>
            </w:r>
          </w:p>
        </w:tc>
        <w:tc>
          <w:tcPr>
            <w:tcW w:w="2690" w:type="dxa"/>
            <w:vAlign w:val="center"/>
          </w:tcPr>
          <w:p w14:paraId="613306D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视频分析、提问，讨论</w:t>
            </w:r>
          </w:p>
        </w:tc>
        <w:tc>
          <w:tcPr>
            <w:tcW w:w="1697" w:type="dxa"/>
            <w:vAlign w:val="center"/>
          </w:tcPr>
          <w:p w14:paraId="7D9A2F2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期末考试（纸笔考试-开卷）+课堂讨论+平时表现</w:t>
            </w:r>
          </w:p>
        </w:tc>
        <w:tc>
          <w:tcPr>
            <w:tcW w:w="708" w:type="dxa"/>
            <w:vAlign w:val="center"/>
          </w:tcPr>
          <w:p w14:paraId="1F10158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14:paraId="4717C48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75DB1DA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</w:tr>
      <w:tr w14:paraId="13660268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</w:tcPr>
          <w:p w14:paraId="666324BF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第四单元</w:t>
            </w:r>
          </w:p>
          <w:p w14:paraId="587F39D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教育方法论</w:t>
            </w:r>
          </w:p>
        </w:tc>
        <w:tc>
          <w:tcPr>
            <w:tcW w:w="2690" w:type="dxa"/>
            <w:vAlign w:val="center"/>
          </w:tcPr>
          <w:p w14:paraId="23DA9B6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讲授，提问，讨论</w:t>
            </w:r>
          </w:p>
        </w:tc>
        <w:tc>
          <w:tcPr>
            <w:tcW w:w="1697" w:type="dxa"/>
            <w:vAlign w:val="center"/>
          </w:tcPr>
          <w:p w14:paraId="1488EEB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期末考试（纸笔考试-开卷）+课堂讨论+平时表现</w:t>
            </w:r>
          </w:p>
        </w:tc>
        <w:tc>
          <w:tcPr>
            <w:tcW w:w="708" w:type="dxa"/>
            <w:vAlign w:val="center"/>
          </w:tcPr>
          <w:p w14:paraId="643B186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653" w:type="dxa"/>
            <w:vAlign w:val="center"/>
          </w:tcPr>
          <w:p w14:paraId="4A24288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68334EE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</w:tr>
      <w:tr w14:paraId="72794D0F"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1B8F57C">
            <w:pPr>
              <w:pStyle w:val="14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 w14:paraId="2FAE52F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 w14:paraId="4DB19B0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1966A5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</w:tbl>
    <w:p w14:paraId="4224AF10">
      <w:pPr>
        <w:pStyle w:val="17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3" w:name="OLE_LINK2"/>
      <w:bookmarkStart w:id="4" w:name="OLE_LINK1"/>
      <w:r>
        <w:rPr>
          <w:rFonts w:hint="eastAsia" w:ascii="黑体" w:hAnsi="宋体"/>
        </w:rPr>
        <w:t>四、课程思政教学设计</w:t>
      </w:r>
    </w:p>
    <w:bookmarkEnd w:id="3"/>
    <w:bookmarkEnd w:id="4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3188B891">
        <w:trPr>
          <w:trHeight w:val="1128" w:hRule="atLeast"/>
        </w:trPr>
        <w:tc>
          <w:tcPr>
            <w:tcW w:w="8276" w:type="dxa"/>
            <w:vAlign w:val="center"/>
          </w:tcPr>
          <w:tbl>
            <w:tblPr>
              <w:tblStyle w:val="7"/>
              <w:tblW w:w="809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20"/>
              <w:gridCol w:w="6277"/>
            </w:tblGrid>
            <w:tr w14:paraId="33B9D91B">
              <w:tc>
                <w:tcPr>
                  <w:tcW w:w="1151" w:type="dxa"/>
                  <w:vAlign w:val="center"/>
                </w:tcPr>
                <w:p w14:paraId="62736510"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rFonts w:hint="eastAsia"/>
                      <w:bCs/>
                      <w:sz w:val="20"/>
                      <w:szCs w:val="20"/>
                    </w:rPr>
                    <w:t>第一单元</w:t>
                  </w:r>
                </w:p>
                <w:p w14:paraId="7FF8F837"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  <w:rPr>
                      <w:b/>
                      <w:bCs/>
                      <w:sz w:val="20"/>
                      <w:szCs w:val="20"/>
                      <w:lang w:val="zh-CN"/>
                    </w:rPr>
                  </w:pPr>
                  <w:r>
                    <w:rPr>
                      <w:rFonts w:hint="eastAsia"/>
                      <w:bCs/>
                      <w:sz w:val="20"/>
                      <w:szCs w:val="20"/>
                    </w:rPr>
                    <w:t xml:space="preserve">教育哲学导论 </w:t>
                  </w:r>
                </w:p>
              </w:tc>
              <w:tc>
                <w:tcPr>
                  <w:tcW w:w="3969" w:type="dxa"/>
                  <w:vAlign w:val="center"/>
                </w:tcPr>
                <w:p w14:paraId="0D575B48">
                  <w:pPr>
                    <w:snapToGrid w:val="0"/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</w:p>
                <w:p w14:paraId="5F7F5A58">
                  <w:pPr>
                    <w:snapToGrid w:val="0"/>
                    <w:spacing w:line="288" w:lineRule="auto"/>
                    <w:rPr>
                      <w:b/>
                      <w:bCs/>
                      <w:sz w:val="20"/>
                      <w:szCs w:val="20"/>
                      <w:lang w:val="zh-CN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热爱教育哲学，善于反思，明白教育哲学的宗旨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追寻有意义的生活，探寻有意义的教育，以至于人性的完善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14:paraId="701D0835">
              <w:tc>
                <w:tcPr>
                  <w:tcW w:w="1151" w:type="dxa"/>
                  <w:vAlign w:val="center"/>
                </w:tcPr>
                <w:p w14:paraId="7BCAB34D"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第二单元</w:t>
                  </w:r>
                </w:p>
                <w:p w14:paraId="2A4D90A7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bCs/>
                      <w:sz w:val="20"/>
                      <w:szCs w:val="20"/>
                    </w:rPr>
                    <w:t xml:space="preserve">教育目的论 </w:t>
                  </w:r>
                </w:p>
              </w:tc>
              <w:tc>
                <w:tcPr>
                  <w:tcW w:w="3969" w:type="dxa"/>
                  <w:vAlign w:val="center"/>
                </w:tcPr>
                <w:p w14:paraId="7E8FDCF8">
                  <w:pPr>
                    <w:widowControl w:val="0"/>
                    <w:jc w:val="both"/>
                    <w:rPr>
                      <w:sz w:val="20"/>
                      <w:szCs w:val="20"/>
                      <w:lang w:val="zh-CN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明白教育的灵魂是唤起美好事物的欲求，培养健全的、智慧的人，</w:t>
                  </w:r>
                </w:p>
              </w:tc>
            </w:tr>
            <w:tr w14:paraId="2E9AC6D6">
              <w:trPr>
                <w:trHeight w:val="1542" w:hRule="atLeast"/>
              </w:trPr>
              <w:tc>
                <w:tcPr>
                  <w:tcW w:w="1151" w:type="dxa"/>
                  <w:vAlign w:val="center"/>
                </w:tcPr>
                <w:p w14:paraId="24D0CBAC"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第三单元</w:t>
                  </w:r>
                </w:p>
                <w:p w14:paraId="7922470B">
                  <w:pPr>
                    <w:autoSpaceDE w:val="0"/>
                    <w:autoSpaceDN w:val="0"/>
                    <w:adjustRightInd w:val="0"/>
                    <w:spacing w:line="360" w:lineRule="exact"/>
                    <w:ind w:firstLine="100" w:firstLineChars="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 教育过程论 </w:t>
                  </w:r>
                </w:p>
              </w:tc>
              <w:tc>
                <w:tcPr>
                  <w:tcW w:w="3969" w:type="dxa"/>
                  <w:vAlign w:val="center"/>
                </w:tcPr>
                <w:p w14:paraId="572B2E44">
                  <w:pPr>
                    <w:widowControl w:val="0"/>
                    <w:jc w:val="both"/>
                    <w:rPr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明白个体成长是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走向爱与智慧的融合，明白</w:t>
                  </w:r>
                  <w:r>
                    <w:rPr>
                      <w:rFonts w:hint="eastAsia"/>
                      <w:sz w:val="20"/>
                      <w:szCs w:val="20"/>
                    </w:rPr>
                    <w:t>与儿童特点相适应的教育过程实质是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走向个体生命的自我觉醒，教育本身是作为灵魂转向的技艺。</w:t>
                  </w:r>
                </w:p>
              </w:tc>
            </w:tr>
            <w:tr w14:paraId="68C57D3F">
              <w:trPr>
                <w:trHeight w:val="1423" w:hRule="atLeast"/>
              </w:trPr>
              <w:tc>
                <w:tcPr>
                  <w:tcW w:w="1151" w:type="dxa"/>
                  <w:vAlign w:val="center"/>
                </w:tcPr>
                <w:p w14:paraId="02CADB4F">
                  <w:pPr>
                    <w:autoSpaceDE w:val="0"/>
                    <w:autoSpaceDN w:val="0"/>
                    <w:adjustRightInd w:val="0"/>
                    <w:spacing w:line="360" w:lineRule="exact"/>
                    <w:ind w:firstLine="100" w:firstLineChars="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第四单元</w:t>
                  </w:r>
                </w:p>
                <w:p w14:paraId="713AE759">
                  <w:pPr>
                    <w:autoSpaceDE w:val="0"/>
                    <w:autoSpaceDN w:val="0"/>
                    <w:adjustRightInd w:val="0"/>
                    <w:spacing w:line="360" w:lineRule="exact"/>
                    <w:ind w:firstLine="100" w:firstLineChars="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教育方法论</w:t>
                  </w:r>
                </w:p>
              </w:tc>
              <w:tc>
                <w:tcPr>
                  <w:tcW w:w="3969" w:type="dxa"/>
                </w:tcPr>
                <w:p w14:paraId="62DD8F0B">
                  <w:pPr>
                    <w:widowControl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体会爱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是最好的教育，兴趣是最好的老师，学习在教学过程中注重提升兴趣和培育学习之爱，激活个体生命的力量。</w:t>
                  </w:r>
                </w:p>
              </w:tc>
            </w:tr>
          </w:tbl>
          <w:p w14:paraId="2647F4D8">
            <w:pPr>
              <w:pStyle w:val="15"/>
              <w:widowControl w:val="0"/>
              <w:jc w:val="left"/>
            </w:pPr>
          </w:p>
        </w:tc>
      </w:tr>
    </w:tbl>
    <w:p w14:paraId="651D720F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5" w:name="OLE_LINK4"/>
      <w:bookmarkStart w:id="6" w:name="OLE_LINK3"/>
    </w:p>
    <w:bookmarkEnd w:id="5"/>
    <w:bookmarkEnd w:id="6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94"/>
        <w:gridCol w:w="518"/>
        <w:gridCol w:w="612"/>
        <w:gridCol w:w="612"/>
        <w:gridCol w:w="706"/>
      </w:tblGrid>
      <w:tr w14:paraId="18716C92">
        <w:trPr>
          <w:gridAfter w:val="4"/>
          <w:wAfter w:w="2448" w:type="dxa"/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5AD8C0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5DE2D06C"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6162A92E">
            <w:pPr>
              <w:pStyle w:val="17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706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891B249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1A47F8ED"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525ECC8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19D9D07B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541FCC4F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62EDD36E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gridSpan w:val="2"/>
            <w:vAlign w:val="center"/>
          </w:tcPr>
          <w:p w14:paraId="58D50FE8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00D0152C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49C8DCF3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706" w:type="dxa"/>
            <w:tcBorders>
              <w:right w:val="single" w:color="auto" w:sz="12" w:space="0"/>
            </w:tcBorders>
          </w:tcPr>
          <w:p w14:paraId="041AFC26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2E2BCB0A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56255BA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14:paraId="72395740">
            <w:pPr>
              <w:pStyle w:val="15"/>
              <w:widowControl w:val="0"/>
            </w:pPr>
            <w:r>
              <w:rPr>
                <w:rFonts w:hint="eastAsia"/>
              </w:rPr>
              <w:t>6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1CD526B1">
            <w:pPr>
              <w:pStyle w:val="15"/>
              <w:widowControl w:val="0"/>
            </w:pPr>
            <w:r>
              <w:rPr>
                <w:rFonts w:hint="eastAsia" w:ascii="宋体" w:hAnsi="宋体"/>
                <w:bCs/>
                <w:szCs w:val="20"/>
              </w:rPr>
              <w:t>期末考试（纸笔考试-开卷）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83A1244">
            <w:pPr>
              <w:pStyle w:val="15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612" w:type="dxa"/>
            <w:gridSpan w:val="2"/>
            <w:vAlign w:val="center"/>
          </w:tcPr>
          <w:p w14:paraId="26DB9CDC">
            <w:pPr>
              <w:pStyle w:val="15"/>
              <w:widowControl w:val="0"/>
            </w:pPr>
            <w:r>
              <w:t>30</w:t>
            </w:r>
            <w:r>
              <w:rPr>
                <w:rFonts w:hint="eastAsia"/>
              </w:rPr>
              <w:t>%</w:t>
            </w:r>
          </w:p>
        </w:tc>
        <w:tc>
          <w:tcPr>
            <w:tcW w:w="612" w:type="dxa"/>
            <w:vAlign w:val="center"/>
          </w:tcPr>
          <w:p w14:paraId="521D7BD0">
            <w:pPr>
              <w:pStyle w:val="15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612" w:type="dxa"/>
            <w:vAlign w:val="center"/>
          </w:tcPr>
          <w:p w14:paraId="5023B6E0">
            <w:pPr>
              <w:pStyle w:val="15"/>
              <w:widowControl w:val="0"/>
            </w:pPr>
            <w:r>
              <w:t>30</w:t>
            </w:r>
            <w:r>
              <w:rPr>
                <w:rFonts w:hint="eastAsia"/>
              </w:rPr>
              <w:t>%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3D8B904E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09D538D8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61191C2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</w:tcPr>
          <w:p w14:paraId="1B59854B">
            <w:pPr>
              <w:pStyle w:val="15"/>
              <w:widowControl w:val="0"/>
            </w:pPr>
            <w:r>
              <w:rPr>
                <w:rFonts w:hint="eastAsia" w:ascii="宋体" w:hAnsi="宋体"/>
                <w:bCs/>
                <w:szCs w:val="20"/>
              </w:rPr>
              <w:t>30%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545B5D85">
            <w:pPr>
              <w:pStyle w:val="15"/>
              <w:widowControl w:val="0"/>
            </w:pPr>
            <w:r>
              <w:rPr>
                <w:rFonts w:hint="eastAsia" w:ascii="宋体" w:hAnsi="宋体"/>
                <w:bCs/>
                <w:szCs w:val="20"/>
              </w:rPr>
              <w:t>课堂讨论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501F97E6">
            <w:pPr>
              <w:pStyle w:val="15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612" w:type="dxa"/>
            <w:gridSpan w:val="2"/>
            <w:vAlign w:val="center"/>
          </w:tcPr>
          <w:p w14:paraId="67133190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%</w:t>
            </w:r>
          </w:p>
        </w:tc>
        <w:tc>
          <w:tcPr>
            <w:tcW w:w="612" w:type="dxa"/>
            <w:vAlign w:val="center"/>
          </w:tcPr>
          <w:p w14:paraId="66614770">
            <w:pPr>
              <w:pStyle w:val="15"/>
              <w:widowControl w:val="0"/>
            </w:pPr>
            <w:r>
              <w:rPr>
                <w:rFonts w:hint="eastAsia"/>
              </w:rPr>
              <w:t>2</w:t>
            </w:r>
            <w:r>
              <w:t>5</w:t>
            </w:r>
            <w:r>
              <w:rPr>
                <w:rFonts w:hint="eastAsia"/>
              </w:rPr>
              <w:t>%</w:t>
            </w:r>
          </w:p>
        </w:tc>
        <w:tc>
          <w:tcPr>
            <w:tcW w:w="612" w:type="dxa"/>
            <w:vAlign w:val="center"/>
          </w:tcPr>
          <w:p w14:paraId="3CFE83A2">
            <w:pPr>
              <w:pStyle w:val="15"/>
              <w:widowControl w:val="0"/>
            </w:pPr>
            <w:r>
              <w:rPr>
                <w:rFonts w:hint="eastAsia"/>
              </w:rPr>
              <w:t>4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33EC430E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1B6D6315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53F2784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</w:tcPr>
          <w:p w14:paraId="17FC41E3">
            <w:pPr>
              <w:pStyle w:val="15"/>
              <w:widowControl w:val="0"/>
            </w:pPr>
            <w:r>
              <w:rPr>
                <w:rFonts w:hint="eastAsia" w:ascii="宋体" w:hAnsi="宋体"/>
                <w:bCs/>
                <w:szCs w:val="20"/>
              </w:rPr>
              <w:t>10%</w:t>
            </w:r>
            <w:r>
              <w:t xml:space="preserve"> 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43786700">
            <w:pPr>
              <w:pStyle w:val="15"/>
              <w:widowControl w:val="0"/>
            </w:pPr>
            <w:r>
              <w:rPr>
                <w:rFonts w:hint="eastAsia" w:ascii="宋体" w:hAnsi="宋体"/>
                <w:bCs/>
                <w:szCs w:val="20"/>
              </w:rPr>
              <w:t>平时表现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7D14340D">
            <w:pPr>
              <w:pStyle w:val="15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612" w:type="dxa"/>
            <w:gridSpan w:val="2"/>
            <w:vAlign w:val="center"/>
          </w:tcPr>
          <w:p w14:paraId="0B1DDAC0">
            <w:pPr>
              <w:pStyle w:val="15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612" w:type="dxa"/>
            <w:vAlign w:val="center"/>
          </w:tcPr>
          <w:p w14:paraId="135DAD54">
            <w:pPr>
              <w:pStyle w:val="15"/>
              <w:widowControl w:val="0"/>
            </w:pPr>
            <w:r>
              <w:rPr>
                <w:rFonts w:hint="eastAsia"/>
              </w:rPr>
              <w:t>2</w:t>
            </w:r>
            <w:r>
              <w:t>5</w:t>
            </w:r>
            <w:r>
              <w:rPr>
                <w:rFonts w:hint="eastAsia"/>
              </w:rPr>
              <w:t>%</w:t>
            </w:r>
          </w:p>
        </w:tc>
        <w:tc>
          <w:tcPr>
            <w:tcW w:w="612" w:type="dxa"/>
            <w:vAlign w:val="center"/>
          </w:tcPr>
          <w:p w14:paraId="0BCF1E20">
            <w:pPr>
              <w:pStyle w:val="15"/>
              <w:widowControl w:val="0"/>
            </w:pPr>
            <w:r>
              <w:rPr>
                <w:rFonts w:hint="eastAsia"/>
              </w:rPr>
              <w:t>2</w:t>
            </w:r>
            <w:r>
              <w:t>5</w:t>
            </w:r>
            <w:r>
              <w:rPr>
                <w:rFonts w:hint="eastAsia"/>
              </w:rPr>
              <w:t>%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4D88FD61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2EA00974">
      <w:pPr>
        <w:pStyle w:val="18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885"/>
        <w:gridCol w:w="1408"/>
        <w:gridCol w:w="1406"/>
        <w:gridCol w:w="1399"/>
        <w:gridCol w:w="1399"/>
        <w:gridCol w:w="1399"/>
      </w:tblGrid>
      <w:tr w14:paraId="4B46DD22">
        <w:trPr>
          <w:trHeight w:val="283" w:hRule="atLeast"/>
        </w:trPr>
        <w:tc>
          <w:tcPr>
            <w:tcW w:w="367" w:type="pct"/>
            <w:vMerge w:val="restart"/>
            <w:vAlign w:val="center"/>
          </w:tcPr>
          <w:p w14:paraId="4C97822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519" w:type="pct"/>
            <w:vMerge w:val="restart"/>
          </w:tcPr>
          <w:p w14:paraId="6B69ECC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59ADBF3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798CDBD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2BD9EE6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826" w:type="pct"/>
            <w:vMerge w:val="restart"/>
            <w:vAlign w:val="center"/>
          </w:tcPr>
          <w:p w14:paraId="629B49C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3288" w:type="pct"/>
            <w:gridSpan w:val="4"/>
            <w:vAlign w:val="center"/>
          </w:tcPr>
          <w:p w14:paraId="7A69E36E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0FAE6C29">
        <w:trPr>
          <w:trHeight w:val="283" w:hRule="atLeast"/>
        </w:trPr>
        <w:tc>
          <w:tcPr>
            <w:tcW w:w="367" w:type="pct"/>
            <w:vMerge w:val="continue"/>
          </w:tcPr>
          <w:p w14:paraId="789E4A0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519" w:type="pct"/>
            <w:vMerge w:val="continue"/>
          </w:tcPr>
          <w:p w14:paraId="6B8ABEDD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826" w:type="pct"/>
            <w:vMerge w:val="continue"/>
          </w:tcPr>
          <w:p w14:paraId="44C919B3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825" w:type="pct"/>
            <w:vAlign w:val="center"/>
          </w:tcPr>
          <w:p w14:paraId="71EBB3C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7A5CCBA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821" w:type="pct"/>
            <w:vAlign w:val="center"/>
          </w:tcPr>
          <w:p w14:paraId="54FCE6E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05324EA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821" w:type="pct"/>
            <w:vAlign w:val="center"/>
          </w:tcPr>
          <w:p w14:paraId="75FF713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63A75F6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821" w:type="pct"/>
            <w:vAlign w:val="center"/>
          </w:tcPr>
          <w:p w14:paraId="270438E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6807D62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67AD94E7">
        <w:trPr>
          <w:trHeight w:val="454" w:hRule="atLeast"/>
        </w:trPr>
        <w:tc>
          <w:tcPr>
            <w:tcW w:w="367" w:type="pct"/>
            <w:vAlign w:val="center"/>
          </w:tcPr>
          <w:p w14:paraId="31780EE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519" w:type="pct"/>
            <w:vAlign w:val="center"/>
          </w:tcPr>
          <w:p w14:paraId="65E07B9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1,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2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,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3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,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4</w:t>
            </w:r>
          </w:p>
        </w:tc>
        <w:tc>
          <w:tcPr>
            <w:tcW w:w="826" w:type="pct"/>
          </w:tcPr>
          <w:p w14:paraId="6FF37C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/>
              </w:rPr>
              <w:t>期</w:t>
            </w:r>
            <w:r>
              <w:t xml:space="preserve">末 采 用 开 卷考试，命题 难度中等，范 围 涉 及 所 有 章节内容，以 主观题为主， 主 要 考 查 学 生 对 这 门 课 程 重 点 知 识 的 </w:t>
            </w:r>
            <w:r>
              <w:rPr>
                <w:rFonts w:hint="eastAsia"/>
              </w:rPr>
              <w:t xml:space="preserve"> 理解、思考</w:t>
            </w:r>
            <w:r>
              <w:t>与 运 用。</w:t>
            </w:r>
          </w:p>
        </w:tc>
        <w:tc>
          <w:tcPr>
            <w:tcW w:w="825" w:type="pct"/>
          </w:tcPr>
          <w:p w14:paraId="6AF9FAA7">
            <w:pPr>
              <w:pStyle w:val="15"/>
              <w:widowControl w:val="0"/>
              <w:jc w:val="both"/>
            </w:pPr>
            <w:r>
              <w:t>在试卷中，对 各知识单元的 掌握与运用程 度全面达到预 期学习结果， 错误率在 10% 以下。</w:t>
            </w:r>
          </w:p>
        </w:tc>
        <w:tc>
          <w:tcPr>
            <w:tcW w:w="821" w:type="pct"/>
          </w:tcPr>
          <w:p w14:paraId="1311BF66">
            <w:pPr>
              <w:pStyle w:val="15"/>
              <w:widowControl w:val="0"/>
              <w:jc w:val="both"/>
            </w:pPr>
            <w:r>
              <w:t>在试卷中，对 各知识单元的 掌握与运用程 度较好达到预 期学习结果， 错误率在 20% 左右。</w:t>
            </w:r>
          </w:p>
        </w:tc>
        <w:tc>
          <w:tcPr>
            <w:tcW w:w="821" w:type="pct"/>
          </w:tcPr>
          <w:p w14:paraId="2AE860BB">
            <w:pPr>
              <w:pStyle w:val="15"/>
              <w:widowControl w:val="0"/>
              <w:jc w:val="both"/>
            </w:pPr>
            <w:r>
              <w:t>在试卷中，对 各知识单元的 掌握与运用程 度基本达到预 期学习结果， 错误率在 30% 左右。</w:t>
            </w:r>
          </w:p>
        </w:tc>
        <w:tc>
          <w:tcPr>
            <w:tcW w:w="821" w:type="pct"/>
          </w:tcPr>
          <w:p w14:paraId="2FD3B403">
            <w:pPr>
              <w:pStyle w:val="6"/>
              <w:widowControl/>
              <w:shd w:val="clear" w:color="auto" w:fill="FFFFFF"/>
              <w:jc w:val="both"/>
            </w:pPr>
            <w:r>
              <w:t>试卷中，对 各知识单元的 掌握与运用程 度达不到预期 学习结果，错 误率在 40%以 上。</w:t>
            </w:r>
          </w:p>
        </w:tc>
      </w:tr>
      <w:tr w14:paraId="6C9621B7">
        <w:trPr>
          <w:trHeight w:val="454" w:hRule="atLeast"/>
        </w:trPr>
        <w:tc>
          <w:tcPr>
            <w:tcW w:w="367" w:type="pct"/>
            <w:vAlign w:val="center"/>
          </w:tcPr>
          <w:p w14:paraId="09365C8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519" w:type="pct"/>
            <w:vAlign w:val="center"/>
          </w:tcPr>
          <w:p w14:paraId="05877AA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1,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2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,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3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,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4</w:t>
            </w:r>
          </w:p>
        </w:tc>
        <w:tc>
          <w:tcPr>
            <w:tcW w:w="826" w:type="pct"/>
            <w:vAlign w:val="center"/>
          </w:tcPr>
          <w:p w14:paraId="397874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t xml:space="preserve">主 要 考 查 同 学 们 对 </w:t>
            </w:r>
            <w:r>
              <w:rPr>
                <w:rFonts w:hint="eastAsia"/>
              </w:rPr>
              <w:t>教育哲学问题的思考，参与讨论的积极性和深度。</w:t>
            </w:r>
          </w:p>
        </w:tc>
        <w:tc>
          <w:tcPr>
            <w:tcW w:w="825" w:type="pct"/>
            <w:vAlign w:val="center"/>
          </w:tcPr>
          <w:p w14:paraId="5D16DEF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t>能</w:t>
            </w:r>
            <w:r>
              <w:rPr>
                <w:rFonts w:hint="eastAsia"/>
              </w:rPr>
              <w:t>对每节课的问题及时回复，有自己的思考和理解，敢于提出问题，并对其他同学提出的问题进行回答</w:t>
            </w:r>
          </w:p>
        </w:tc>
        <w:tc>
          <w:tcPr>
            <w:tcW w:w="821" w:type="pct"/>
            <w:vAlign w:val="center"/>
          </w:tcPr>
          <w:p w14:paraId="5175CA5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t>能</w:t>
            </w:r>
            <w:r>
              <w:rPr>
                <w:rFonts w:hint="eastAsia"/>
              </w:rPr>
              <w:t xml:space="preserve">对课程问题及时回复，可以概述主要内容，抓住要点，能提出问题 </w:t>
            </w:r>
          </w:p>
        </w:tc>
        <w:tc>
          <w:tcPr>
            <w:tcW w:w="821" w:type="pct"/>
            <w:vAlign w:val="center"/>
          </w:tcPr>
          <w:p w14:paraId="2EDFF5B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t>能</w:t>
            </w:r>
            <w:r>
              <w:rPr>
                <w:rFonts w:hint="eastAsia"/>
              </w:rPr>
              <w:t>对大部分课程问题进行回复，可以概述主要内容，可以抓住要点，能提出一般问题</w:t>
            </w:r>
          </w:p>
        </w:tc>
        <w:tc>
          <w:tcPr>
            <w:tcW w:w="821" w:type="pct"/>
            <w:vAlign w:val="center"/>
          </w:tcPr>
          <w:p w14:paraId="60E281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/>
              </w:rPr>
              <w:t>未</w:t>
            </w:r>
            <w:r>
              <w:t>能</w:t>
            </w:r>
            <w:r>
              <w:rPr>
                <w:rFonts w:hint="eastAsia"/>
              </w:rPr>
              <w:t xml:space="preserve">对主要课程问题进行回复，概述主要内容，难以抓住核心要点 </w:t>
            </w:r>
          </w:p>
        </w:tc>
      </w:tr>
      <w:tr w14:paraId="44D10E0F">
        <w:trPr>
          <w:trHeight w:val="454" w:hRule="atLeast"/>
        </w:trPr>
        <w:tc>
          <w:tcPr>
            <w:tcW w:w="367" w:type="pct"/>
            <w:vAlign w:val="center"/>
          </w:tcPr>
          <w:p w14:paraId="56984F1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519" w:type="pct"/>
            <w:vAlign w:val="center"/>
          </w:tcPr>
          <w:p w14:paraId="2C1EBE2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1,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2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,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3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,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4</w:t>
            </w:r>
          </w:p>
        </w:tc>
        <w:tc>
          <w:tcPr>
            <w:tcW w:w="826" w:type="pct"/>
            <w:vAlign w:val="center"/>
          </w:tcPr>
          <w:p w14:paraId="3271E3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/>
              </w:rPr>
              <w:t>平时</w:t>
            </w:r>
            <w:r>
              <w:t>表 现 有 三 个 部 分 组 成，即课堂考 勤 、 课 堂 纪 律、课堂互动 积极性</w:t>
            </w:r>
          </w:p>
        </w:tc>
        <w:tc>
          <w:tcPr>
            <w:tcW w:w="825" w:type="pct"/>
            <w:vAlign w:val="center"/>
          </w:tcPr>
          <w:p w14:paraId="5621CC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/>
              </w:rPr>
              <w:t>课</w:t>
            </w:r>
            <w:r>
              <w:t>程 中 无 请 假、迟到、早 退现象；课堂 中安静听课； 课堂中对于教 师提问环节能 进行主动回应 3次以上</w:t>
            </w:r>
          </w:p>
        </w:tc>
        <w:tc>
          <w:tcPr>
            <w:tcW w:w="821" w:type="pct"/>
            <w:vAlign w:val="center"/>
          </w:tcPr>
          <w:p w14:paraId="699D57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t>课 程 中 无 请 假、迟到、早 退现象；课堂 中安静听课； 课堂中对于教 师提问环节能 进行主动回应 2次以</w:t>
            </w:r>
          </w:p>
        </w:tc>
        <w:tc>
          <w:tcPr>
            <w:tcW w:w="821" w:type="pct"/>
            <w:vAlign w:val="center"/>
          </w:tcPr>
          <w:p w14:paraId="543588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t>课 程 中 请 假 1 次，无迟到、 早退；课堂中 安静听课；课 堂中对于教师 提问环节能进 行 主 动 回 应 1 次以</w:t>
            </w:r>
          </w:p>
        </w:tc>
        <w:tc>
          <w:tcPr>
            <w:tcW w:w="821" w:type="pct"/>
            <w:vAlign w:val="center"/>
          </w:tcPr>
          <w:p w14:paraId="24B813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t>课 程 中 请 假 1 次及以上，无 迟到、早退； 课堂中安静听 课；课堂中对 于教师提问环 节能进行主动 回应1次以上</w:t>
            </w:r>
          </w:p>
        </w:tc>
      </w:tr>
    </w:tbl>
    <w:p w14:paraId="674AB578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2CBEDC87">
        <w:tc>
          <w:tcPr>
            <w:tcW w:w="8296" w:type="dxa"/>
          </w:tcPr>
          <w:p w14:paraId="3820A57F">
            <w:pPr>
              <w:pStyle w:val="15"/>
              <w:widowControl w:val="0"/>
              <w:jc w:val="left"/>
              <w:rPr>
                <w:rFonts w:ascii="仿宋" w:hAnsi="仿宋" w:eastAsia="仿宋" w:cs="仿宋"/>
              </w:rPr>
            </w:pPr>
          </w:p>
          <w:p w14:paraId="5779B800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</w:p>
          <w:p w14:paraId="7394C10C">
            <w:pPr>
              <w:pStyle w:val="15"/>
              <w:widowControl w:val="0"/>
              <w:jc w:val="left"/>
              <w:rPr>
                <w:rFonts w:ascii="黑体"/>
              </w:rPr>
            </w:pPr>
          </w:p>
        </w:tc>
      </w:tr>
    </w:tbl>
    <w:p w14:paraId="311EE190">
      <w:pPr>
        <w:pStyle w:val="17"/>
        <w:rPr>
          <w:rFonts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5DB9D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D15C82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0D15C82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1CEDDB"/>
    <w:multiLevelType w:val="singleLevel"/>
    <w:tmpl w:val="BC1CED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2329DB5"/>
    <w:multiLevelType w:val="singleLevel"/>
    <w:tmpl w:val="12329D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6C07E93"/>
    <w:multiLevelType w:val="multilevel"/>
    <w:tmpl w:val="16C07E93"/>
    <w:lvl w:ilvl="0" w:tentative="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abstractNum w:abstractNumId="3">
    <w:nsid w:val="1D546C9D"/>
    <w:multiLevelType w:val="singleLevel"/>
    <w:tmpl w:val="1D546C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403CF28"/>
    <w:multiLevelType w:val="singleLevel"/>
    <w:tmpl w:val="2403CF28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2CFC75CA"/>
    <w:multiLevelType w:val="multilevel"/>
    <w:tmpl w:val="2CFC75CA"/>
    <w:lvl w:ilvl="0" w:tentative="0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2" w:hanging="440"/>
      </w:pPr>
    </w:lvl>
    <w:lvl w:ilvl="2" w:tentative="0">
      <w:start w:val="1"/>
      <w:numFmt w:val="lowerRoman"/>
      <w:lvlText w:val="%3."/>
      <w:lvlJc w:val="right"/>
      <w:pPr>
        <w:ind w:left="1802" w:hanging="440"/>
      </w:pPr>
    </w:lvl>
    <w:lvl w:ilvl="3" w:tentative="0">
      <w:start w:val="1"/>
      <w:numFmt w:val="decimal"/>
      <w:lvlText w:val="%4."/>
      <w:lvlJc w:val="left"/>
      <w:pPr>
        <w:ind w:left="2242" w:hanging="440"/>
      </w:pPr>
    </w:lvl>
    <w:lvl w:ilvl="4" w:tentative="0">
      <w:start w:val="1"/>
      <w:numFmt w:val="lowerLetter"/>
      <w:lvlText w:val="%5)"/>
      <w:lvlJc w:val="left"/>
      <w:pPr>
        <w:ind w:left="2682" w:hanging="440"/>
      </w:pPr>
    </w:lvl>
    <w:lvl w:ilvl="5" w:tentative="0">
      <w:start w:val="1"/>
      <w:numFmt w:val="lowerRoman"/>
      <w:lvlText w:val="%6."/>
      <w:lvlJc w:val="right"/>
      <w:pPr>
        <w:ind w:left="3122" w:hanging="440"/>
      </w:pPr>
    </w:lvl>
    <w:lvl w:ilvl="6" w:tentative="0">
      <w:start w:val="1"/>
      <w:numFmt w:val="decimal"/>
      <w:lvlText w:val="%7."/>
      <w:lvlJc w:val="left"/>
      <w:pPr>
        <w:ind w:left="3562" w:hanging="440"/>
      </w:pPr>
    </w:lvl>
    <w:lvl w:ilvl="7" w:tentative="0">
      <w:start w:val="1"/>
      <w:numFmt w:val="lowerLetter"/>
      <w:lvlText w:val="%8)"/>
      <w:lvlJc w:val="left"/>
      <w:pPr>
        <w:ind w:left="4002" w:hanging="440"/>
      </w:pPr>
    </w:lvl>
    <w:lvl w:ilvl="8" w:tentative="0">
      <w:start w:val="1"/>
      <w:numFmt w:val="lowerRoman"/>
      <w:lvlText w:val="%9."/>
      <w:lvlJc w:val="right"/>
      <w:pPr>
        <w:ind w:left="4442" w:hanging="440"/>
      </w:pPr>
    </w:lvl>
  </w:abstractNum>
  <w:abstractNum w:abstractNumId="6">
    <w:nsid w:val="458BD850"/>
    <w:multiLevelType w:val="singleLevel"/>
    <w:tmpl w:val="458BD850"/>
    <w:lvl w:ilvl="0" w:tentative="0">
      <w:start w:val="1"/>
      <w:numFmt w:val="decimal"/>
      <w:suff w:val="space"/>
      <w:lvlText w:val="%1.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0BDE"/>
    <w:rsid w:val="0009721F"/>
    <w:rsid w:val="000A4E73"/>
    <w:rsid w:val="000B1BD2"/>
    <w:rsid w:val="000C0F0D"/>
    <w:rsid w:val="000C13BC"/>
    <w:rsid w:val="000C4EE8"/>
    <w:rsid w:val="000D28E5"/>
    <w:rsid w:val="000D34D7"/>
    <w:rsid w:val="000F6510"/>
    <w:rsid w:val="00100633"/>
    <w:rsid w:val="001072BC"/>
    <w:rsid w:val="00114BD6"/>
    <w:rsid w:val="00124495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077B"/>
    <w:rsid w:val="00373C8A"/>
    <w:rsid w:val="00377C10"/>
    <w:rsid w:val="00384A1F"/>
    <w:rsid w:val="00384D60"/>
    <w:rsid w:val="00385D41"/>
    <w:rsid w:val="003861BA"/>
    <w:rsid w:val="003A1680"/>
    <w:rsid w:val="003A1F45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3F6FC1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66202"/>
    <w:rsid w:val="00471668"/>
    <w:rsid w:val="00481F98"/>
    <w:rsid w:val="004852BF"/>
    <w:rsid w:val="00487A46"/>
    <w:rsid w:val="0049313B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559E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13F18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0E4A"/>
    <w:rsid w:val="0066595A"/>
    <w:rsid w:val="00666206"/>
    <w:rsid w:val="0066708C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012D"/>
    <w:rsid w:val="007B4530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2BD2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477F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2385E"/>
    <w:rsid w:val="00E31E69"/>
    <w:rsid w:val="00E33169"/>
    <w:rsid w:val="00E34A7B"/>
    <w:rsid w:val="00E40973"/>
    <w:rsid w:val="00E41F62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0262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203C4"/>
    <w:rsid w:val="00F35AA0"/>
    <w:rsid w:val="00F43C49"/>
    <w:rsid w:val="00F45C12"/>
    <w:rsid w:val="00F544A2"/>
    <w:rsid w:val="00F73D03"/>
    <w:rsid w:val="00F76CB9"/>
    <w:rsid w:val="00F77A73"/>
    <w:rsid w:val="00F80E46"/>
    <w:rsid w:val="00F928C2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D5B6E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26F4679D"/>
    <w:rsid w:val="39A66CD4"/>
    <w:rsid w:val="3CD52CE1"/>
    <w:rsid w:val="410F2E6A"/>
    <w:rsid w:val="4430136C"/>
    <w:rsid w:val="4AB0382B"/>
    <w:rsid w:val="569868B5"/>
    <w:rsid w:val="611F6817"/>
    <w:rsid w:val="66CA1754"/>
    <w:rsid w:val="6DFF839F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annotation reference"/>
    <w:basedOn w:val="9"/>
    <w:unhideWhenUsed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4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5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8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9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0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2">
    <w:name w:val="editor-text-node"/>
    <w:basedOn w:val="9"/>
    <w:qFormat/>
    <w:uiPriority w:val="0"/>
  </w:style>
  <w:style w:type="character" w:styleId="23">
    <w:name w:val="Placeholder Text"/>
    <w:basedOn w:val="9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574</Words>
  <Characters>3274</Characters>
  <Lines>27</Lines>
  <Paragraphs>7</Paragraphs>
  <TotalTime>0</TotalTime>
  <ScaleCrop>false</ScaleCrop>
  <LinksUpToDate>false</LinksUpToDate>
  <CharactersWithSpaces>3841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2024-03-18T21:04:00Z</dcterms:created>
  <dc:creator>juvg</dc:creator>
  <cp:lastModifiedBy>leee</cp:lastModifiedBy>
  <cp:lastPrinted>2023-11-21T08:52:00Z</cp:lastPrinted>
  <dcterms:modified xsi:type="dcterms:W3CDTF">2024-10-13T10:59:38Z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B8588DEF0F9F45EEA60E8230054E83AB_12</vt:lpwstr>
  </property>
</Properties>
</file>