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media/image2.png" ContentType="image/png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docProps/custom.xml" ContentType="application/vnd.openxmlformats-officedocument.custom-properties+xml"/>
  <Override PartName="/media/image1.png" ContentType="image/pn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sz w:val="28"/>
          <w:szCs w:val="28"/>
          <w:rFonts w:ascii="仿宋" w:hAnsi="仿宋" w:eastAsia="仿宋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14:paraId="5B56AED6"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Style w:val="4"/>
        <w:tblW w:w="8789" w:type="dxa"/>
        <w:tblInd w:type="dxa" w:w="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68.000000"/>
        <w:gridCol w:w="3268.000000"/>
        <w:gridCol w:w="1701.000000"/>
        <w:gridCol w:w="2552.000000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color w:val="000000"/>
                <w:sz w:val="20"/>
                <w:szCs w:val="20"/>
                <w:rFonts w:hint="eastAsia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ascii="宋体" w:hAnsi="宋体" w:eastAsia="宋体" w:hint="default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高等数学（1）</w:t>
            </w:r>
            <w:r>
              <w:rPr>
                <w:sz w:val="21"/>
                <w:lang w:val="en-US" w:eastAsia="zh-CN"/>
                <w:szCs w:val="21"/>
                <w:rFonts w:ascii="宋体" w:hAnsi="宋体" w:eastAsia="宋体" w:hint="eastAsia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eastAsia="宋体" w:hint="default"/>
              </w:rPr>
            </w:pP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曹</w:t>
            </w: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建</w:t>
            </w: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元</w:t>
            </w:r>
          </w:p>
        </w:tc>
        <w:tc>
          <w:tcPr>
            <w:tcW w:w="1701" w:type="dxa"/>
            <w:vAlign w:val="center"/>
          </w:tcPr>
          <w:p w14:paraId="10BD6AD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/>
              </w:rPr>
            </w:pPr>
            <w:r>
              <w:rPr>
                <w:sz w:val="21"/>
                <w:lang w:val="en-US" w:eastAsia="zh-CN"/>
                <w:rFonts w:hint="default"/>
              </w:rPr>
              <w:t>caojianyuan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1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@126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·com</w:t>
            </w:r>
            <w:r>
              <w:rPr>
                <w:u w:val="single"/>
                <w:sz w:val="21"/>
                <w:lang w:val="en-US" w:eastAsia="zh-CN"/>
                <w:rFonts w:hint="default"/>
              </w:rPr>
            </w:r>
            <w:r>
              <w:rPr>
                <w:u w:val="single"/>
                <w:sz w:val="21"/>
                <w:lang w:val="en-US" w:eastAsia="zh-CN"/>
                <w:rFonts w:hint="default"/>
              </w:rPr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szCs w:val="21"/>
                <w:rFonts w:eastAsia="黑体"/>
              </w:rPr>
              <w:t>上课</w:t>
            </w:r>
            <w:r>
              <w:rPr>
                <w:sz w:val="21"/>
                <w:kern w:val="0"/>
                <w:szCs w:val="21"/>
                <w:rFonts w:eastAsia="黑体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电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商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B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24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一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数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经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B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-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</w:p>
        </w:tc>
        <w:tc>
          <w:tcPr>
            <w:tcW w:w="1701" w:type="dxa"/>
            <w:vAlign w:val="center"/>
          </w:tcPr>
          <w:p w14:paraId="0DAB841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周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三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教406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周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五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（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单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）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30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</w:t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kern w:val="0"/>
                <w:szCs w:val="21"/>
                <w:rFonts w:eastAsia="黑体" w:hint="default"/>
              </w:rPr>
            </w:pPr>
            <w:bookmarkStart w:id="0" w:name="_GoBack"/>
            <w:bookmarkEnd w:id="0"/>
            <w:r>
              <w:rPr>
                <w:highlight w:val="yellow"/>
                <w:sz w:val="21"/>
                <w:lang w:val="zh-TW" w:eastAsia="zh-TW"/>
                <w:kern w:val="0"/>
                <w:szCs w:val="21"/>
                <w:rFonts w:ascii="黑体" w:hAnsi="黑体" w:eastAsia="黑体" w:cs="黑体"/>
              </w:rPr>
              <w:t>时间</w:t>
            </w:r>
            <w:r>
              <w:rPr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: 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7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：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~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2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1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：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网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上，</w:t>
            </w:r>
            <w:r>
              <w:rPr>
                <w:u w:val="singl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</w:r>
            <w:r>
              <w:rPr>
                <w:u w:val="singl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</w:r>
            <w:r>
              <w:rPr>
                <w:highlight w:val="yellow"/>
                <w:sz w:val="21"/>
                <w:lang w:val="en-US" w:eastAsia="zh-CN"/>
                <w:kern w:val="0"/>
                <w:szCs w:val="21"/>
                <w:rFonts w:ascii="黑体" w:hAnsi="黑体" w:eastAsia="黑体" w:cs="黑体" w:hint="eastAsia"/>
              </w:rPr>
              <w:t xml:space="preserve">周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二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三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五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课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前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课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后</w:t>
            </w:r>
            <w:r>
              <w:rPr>
                <w:highlight w:val="yellow"/>
                <w:sz w:val="21"/>
                <w:lang w:val="en-US" w:eastAsia="zh-CN"/>
                <w:kern w:val="0"/>
                <w:szCs w:val="21"/>
                <w:rFonts w:eastAsia="宋体" w:hint="eastAsia"/>
              </w:rPr>
              <w:t xml:space="preserve"> </w:t>
            </w:r>
            <w:r>
              <w:rPr>
                <w:highlight w:val="yellow"/>
                <w:sz w:val="21"/>
                <w:lang w:val="zh-TW" w:eastAsia="zh-TW"/>
                <w:kern w:val="0"/>
                <w:szCs w:val="21"/>
                <w:rFonts w:ascii="黑体" w:hAnsi="黑体" w:eastAsia="黑体" w:cs="黑体"/>
              </w:rPr>
              <w:t>电</w:t>
            </w:r>
            <w:r>
              <w:rPr>
                <w:u w:val="none"/>
                <w:highlight w:val="yellow"/>
                <w:sz w:val="21"/>
                <w:lang w:val="zh-TW" w:eastAsia="zh-TW"/>
                <w:rFonts w:ascii="黑体" w:hAnsi="黑体" w:eastAsia="黑体" w:cs="黑体"/>
              </w:rPr>
              <w:t xml:space="preserve">话 18964585802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【微积分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 xml:space="preserve"> 吴臻 蒋晓芸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2024年5月第一版 高等教育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color w:val="000000"/>
                <w:sz w:val="18"/>
                <w:lang w:eastAsia="zh-CN"/>
                <w:szCs w:val="18"/>
                <w:rFonts w:eastAsia="宋体"/>
              </w:rPr>
            </w:pP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【高等数学习题集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2022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年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>8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月第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五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上海建桥学院数学教研室编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北京邮电大学出版社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【高等数学（第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版）上册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同济大学数学科学学院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【高等数学习题全解指南上册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同济大学数学科学学院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sz w:val="21"/>
                <w:lang w:eastAsia="zh-CN"/>
                <w:kern w:val="0"/>
                <w:szCs w:val="21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【托马斯大学微积分（美）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Joel Hass, Maurice D. Weir, George B. Thomas, Jr.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李伯民译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机械工业出版社】</w:t>
            </w:r>
          </w:p>
        </w:tc>
      </w:tr>
    </w:tbl>
    <w:p w14:paraId="3A9F0FC3"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Style w:val="4"/>
        <w:tblW w:w="8789" w:type="dxa"/>
        <w:tblInd w:type="dxa" w:w="108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458.000000"/>
        <w:gridCol w:w="4785.000000"/>
        <w:gridCol w:w="1185.000000"/>
        <w:gridCol w:w="2361.000000"/>
      </w:tblGrid>
      <w:tr w14:paraId="3E572ECB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9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6A643B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周次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BF0D2E6">
            <w:pPr>
              <w:widowControl w:val="1"/>
              <w:jc w:val="center"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教学内容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AD25053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教学方式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C8B4BCE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作业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：</w:t>
            </w:r>
            <w:r>
              <w:rPr>
                <w:sz w:val="21"/>
                <w:lang w:val="en-US" w:eastAsia="zh-CN"/>
                <w:kern w:val="0"/>
                <w:szCs w:val="21"/>
                <w:rFonts w:eastAsia="黑体" w:hint="eastAsia"/>
              </w:rPr>
              <w:t>习题集</w:t>
            </w:r>
          </w:p>
        </w:tc>
      </w:tr>
      <w:tr w14:paraId="0D85D5D0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8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12687B7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4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F14ABC2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第一章：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函数、极限与连续</w:t>
            </w:r>
          </w:p>
          <w:p w14:paraId="2F6681A7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(区间与领域、函数概念特性、反函数复合函数)</w:t>
            </w:r>
          </w:p>
          <w:p w14:paraId="27E6A1F6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(基本初等函数及初等函数、常用函数)</w:t>
            </w:r>
          </w:p>
          <w:p w14:paraId="49677D1A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(极坐标)、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数列极限的概念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33F45A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C0D9E2C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  <w:p w14:paraId="4966212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  <w:p w14:paraId="4F42FE0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3】</w:t>
            </w:r>
          </w:p>
        </w:tc>
      </w:tr>
      <w:tr w14:paraId="0B3E8F7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7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3E9C40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5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B161F4A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国庆节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960ADB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机动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ECF902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  <w:tr w14:paraId="2F1ED038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928687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6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74B7F6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收敛数列的性质、函数的极限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193D9B3B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极限运算法则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 w14:paraId="47EEE94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极限存在准则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两个重要极限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B348DD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7585405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044F5EC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02C6F7F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154B5788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C611FC0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24C7062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无穷小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比较</w:t>
            </w:r>
          </w:p>
          <w:p w14:paraId="741D5154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连续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性（连续与间断、函数间断点分类）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759DA6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9CB18E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.5、1.8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66B2193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.9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1A9317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DD934D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auto"/>
                <w:sz w:val="15"/>
                <w:lang w:val="en-US" w:eastAsia="zh-CN"/>
                <w:szCs w:val="15"/>
                <w:rFonts w:ascii="宋体" w:hAnsi="宋体" w:eastAsia="宋体" w:hint="eastAsia"/>
              </w:rPr>
              <w:t>8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FFC3855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连续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性（连续函数运算法则、闭区间上连续函数的性质）</w:t>
            </w:r>
          </w:p>
          <w:p w14:paraId="44A97D13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第一章习题课与小结</w:t>
            </w:r>
          </w:p>
          <w:p w14:paraId="7C446104">
            <w:pPr>
              <w:widowControl w:val="1"/>
              <w:numPr>
                <w:ilvl w:val="0"/>
                <w:numId w:val="1"/>
              </w:numP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：导数与微分</w:t>
            </w:r>
          </w:p>
          <w:p w14:paraId="669AC92A">
            <w:pPr>
              <w:widowControl w:val="1"/>
              <w:numPr>
                <w:ilvl w:val="0"/>
                <w:numId w:val="0"/>
              </w:numP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导数概念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55A44D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49E26D7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70A47BC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.10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10C41247">
            <w:pPr>
              <w:widowControl w:val="1"/>
              <w:jc w:val="both"/>
              <w:ind w:hanging="720" w:hangingChars="400" w:left="72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第一章基础测试一、二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3ACAD491">
            <w:pPr>
              <w:widowControl w:val="1"/>
              <w:jc w:val="both"/>
              <w:ind w:hanging="180" w:hangingChars="100" w:left="720" w:leftChars="225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</w:tc>
      </w:tr>
      <w:tr w14:paraId="21410B6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5474F6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62023EF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导数的基本公式与运算法则（函数的和差积商求导法则、反函数求导法则）</w:t>
            </w:r>
          </w:p>
          <w:p w14:paraId="1DB331B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导数的基本公式与运算法则（复合函数求导法则）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BC6703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A147BA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</w:tc>
      </w:tr>
      <w:tr w14:paraId="6CF3211B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B9CE97A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10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C9F17F9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2.3高阶导数、隐函数、参数方程求导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（高阶导数、隐函数求导）</w:t>
            </w:r>
          </w:p>
          <w:p w14:paraId="4A7362B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2.3高阶导数、隐函数、参数方程求导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（对数求导法、由参数方程所确定的函数的导数）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导数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的经济意义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7ED32E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2A9B03E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</w:p>
          <w:p w14:paraId="2ED82A8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86C9C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3】</w:t>
            </w:r>
          </w:p>
          <w:p w14:paraId="1A9D5C5A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7ED0327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37F332AC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1A49812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11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1DEC17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函数的微分</w:t>
            </w:r>
          </w:p>
          <w:p w14:paraId="5E8BEE6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第二章习题课与小结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9E8225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7F85C1D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551B87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5】</w:t>
            </w:r>
          </w:p>
          <w:p w14:paraId="2052172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第二章基础测试一、二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3D9EE48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0CC1A31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12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1F3A6BA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第三章：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微分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中值定理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与导数的应用</w:t>
            </w:r>
          </w:p>
          <w:p w14:paraId="1704C94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3.1微分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中值定理 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洛必达法则  </w:t>
            </w:r>
            <w:r>
              <w:rPr>
                <w:b w:val="1"/>
                <w:sz w:val="18"/>
                <w:lang w:val="en-US" w:eastAsia="zh-CN"/>
                <w:bCs/>
                <w:kern w:val="0"/>
                <w:szCs w:val="18"/>
                <w:rFonts w:ascii="宋体" w:hAnsi="宋体" w:eastAsia="宋体" w:cs="Arial" w:hint="eastAsia"/>
              </w:rPr>
              <w:t>阶段测验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017F5D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45E7766D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测验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8094E0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  <w:p w14:paraId="3B8F2BB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</w:tc>
      </w:tr>
      <w:tr w14:paraId="6BFD179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6F60263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13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83E9B0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性态（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单调性、极值）</w:t>
            </w:r>
          </w:p>
          <w:p w14:paraId="63CDEB3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性态（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凹凸性、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拐点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05EDCB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D74AA0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455717F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023D8147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8B5B62F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14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5AED7F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函数图形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描绘（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曲线的渐近线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6993F366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的最大值和最小值及其在经济管理中的应用</w:t>
            </w:r>
          </w:p>
          <w:p w14:paraId="33D20850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第三章习题课与小结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DB8200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31BF481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895FB8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6】</w:t>
            </w:r>
          </w:p>
          <w:p w14:paraId="4F0A8D32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268D78F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第三章基础测试一、二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6EBC75D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5A1F0B2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15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53FAFD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第四章：不定积分</w:t>
            </w:r>
          </w:p>
          <w:p w14:paraId="7AB6CC2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不定积分的概念与性质</w:t>
            </w:r>
          </w:p>
          <w:p w14:paraId="6886F0CB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换元积分法（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第一类换元积分法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D75E6A0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FDC7024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7A0D8F0F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4C761A5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DB6659B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16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23D15F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换元积分法（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第二类换元积分法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7810315F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分部积分法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  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第四章习题课与小结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C03FDE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22EE92B6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48322C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7697BB06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第四章基础测试一、二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C11445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3BC156B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17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54A83F2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第五章：定积分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及其应用 </w:t>
            </w:r>
          </w:p>
          <w:p w14:paraId="07F11F77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定积分概念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与性质（定积分的概念、几何意义）</w:t>
            </w:r>
          </w:p>
          <w:p w14:paraId="1E2896A6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定积分概念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与性质（定积分的性质）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2218AA8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737B405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14339293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10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6C7FEE5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18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A5F3FC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微积分基本公式</w:t>
            </w:r>
          </w:p>
          <w:p w14:paraId="3AE331A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的计算</w:t>
            </w:r>
          </w:p>
          <w:p w14:paraId="5FC4DCC0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应用（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微元法、定积分在几何中的应用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CC6AECA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351BBC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437C49B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.3、5.4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59A413B8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54ADCE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8F21D14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19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BC8F306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应用（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定积分在经济管理中的应用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23BF8161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第五章习题课与小结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总复习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A71733A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68D699B7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34D150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.6、5.7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38BEE3E3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7C138E7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D28A10C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20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0DCFF84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考试周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314789D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考试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80FA88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</w:tbl>
    <w:p w14:paraId="4CD697D4">
      <w:pPr>
        <w:snapToGrid w:val="0"/>
        <w:jc w:val="both"/>
        <w:spacing w:after="180" w:afterLines="50" w:before="360" w:beforeLines="10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Style w:val="4"/>
        <w:tblOverlap w:val="never"/>
        <w:tblW w:w="9039" w:type="dxa"/>
        <w:tblInd w:type="dxa" w:w="0.000000"/>
        <w:tblLayout w:type="fixed"/>
        <w:tblpPr w:leftFromText="180" w:rightFromText="180" w:vertAnchor="text" w:horzAnchor="margin" w:tblpY="24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09.000000"/>
        <w:gridCol w:w="5103.000000"/>
        <w:gridCol w:w="2127.000000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50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15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15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</w:tbl>
    <w:p w14:paraId="791BAE95">
      <w:pPr>
        <w:widowControl w:val="1"/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</w:pP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任课老师：</w:t>
      </w:r>
      <w:r>
        <w:rPr>
          <w:sz w:val="18"/>
          <w:lang w:val="en-US" w:eastAsia="zh-CN"/>
          <w:rFonts w:ascii="宋体" w:hAnsi="宋体" w:eastAsia="宋体" w:cs="Arial" w:hint="eastAsia"/>
        </w:rPr>
        <w:t xml:space="preserve"> 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 xml:space="preserve">曹建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 xml:space="preserve">元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 xml:space="preserve">          系主任审核：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察可文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 xml:space="preserve">      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      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日期：20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24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/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9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/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2</w:t>
      </w:r>
    </w:p>
    <w:sectPr>
      <w:headerReference r:id="rId5" w:type="default"/>
      <w:headerReference r:id="rId6" w:type="even"/>
      <w:footerReference r:id="rId7" w:type="default"/>
      <w:footerReference r:id="rId8" w:type="even"/>
      <w:docGrid w:type="lines" w:linePitch="360" w:charSpace="0"/>
      <w:pgSz w:w="11906" w:h="16838"/>
      <w:pgMar w:top="170" w:right="1474" w:bottom="170" w:left="1588" w:header="567" w:footer="794" w:gutter="0"/>
      <w:pgNumType w:start="21"/>
      <w:pgNumType w:start="21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14:paraId="62E182BA">
    <w:pPr>
      <w:snapToGrid w:val="0"/>
      <w:jc w:val="both"/>
      <w:spacing w:after="120" w:afterLines="50" w:before="120" w:beforeLines="50"/>
      <w:rPr>
        <w:sz w:val="18"/>
        <w:szCs w:val="18"/>
      </w:rPr>
    </w:pPr>
    <w:r>
      <w:rPr>
        <w:sz w:val="18"/>
        <w:szCs w:val="18"/>
        <w:rFonts w:ascii="宋体" w:hAnsi="宋体" w:eastAsia="宋体" w:hint="eastAsia"/>
      </w:rPr>
      <w:t>注：</w:t>
    </w:r>
    <w:r>
      <w:rPr>
        <w:sz w:val="18"/>
        <w:lang w:eastAsia="zh-CN"/>
        <w:szCs w:val="18"/>
        <w:rFonts w:ascii="宋体" w:hAnsi="宋体" w:eastAsia="宋体" w:hint="eastAsia"/>
      </w:rPr>
      <w:t>课程</w:t>
    </w:r>
    <w:r>
      <w:rPr>
        <w:sz w:val="18"/>
        <w:szCs w:val="18"/>
        <w:rFonts w:ascii="宋体" w:hAnsi="宋体" w:eastAsia="宋体" w:hint="eastAsia"/>
      </w:rPr>
      <w:t>教学</w:t>
    </w:r>
    <w:r>
      <w:rPr>
        <w:sz w:val="18"/>
        <w:lang w:eastAsia="zh-CN"/>
        <w:szCs w:val="18"/>
        <w:rFonts w:ascii="宋体" w:hAnsi="宋体" w:eastAsia="宋体" w:hint="eastAsia"/>
      </w:rPr>
      <w:t>进度计划表</w:t>
    </w:r>
    <w:r>
      <w:rPr>
        <w:sz w:val="18"/>
        <w:szCs w:val="18"/>
        <w:rFonts w:ascii="宋体" w:hAnsi="宋体" w:eastAsia="宋体" w:hint="eastAsia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14:paraId="33C0E466">
    <w:pPr>
      <w:pStyle w:val="2"/>
      <w:jc w:val="center"/>
      <w:framePr w:w="406" w:wrap="around" w:hAnchor="page" w:vAnchor="page" w:x="5661" w:y="16221"/>
      <w:rPr>
        <w:rStyle w:val="7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>
      <w:rPr>
        <w:rStyle w:val="7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>
      <w:rPr>
        <w:rStyle w:val="7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/>
                </pic:nvPicPr>
                <pic:blipFill>
                  <a:blip r:embed="rId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14:paraId="69EB31E7">
    <w:pPr>
      <w:pStyle w:val="3"/>
      <w:spacing w:before="72" w:beforeLines="30"/>
      <w:ind w:firstLine="800" w:firstLineChars="400"/>
      <w:rPr>
        <w:sz w:val="32"/>
        <w:szCs w:val="32"/>
        <w:rFonts w:ascii="華康儷中黑" w:eastAsia="華康儷中黑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spacing w:val="20"/>
                              <w:rFonts w:ascii="宋体" w:hAnsi="宋体" w:eastAsia="宋体"/>
                            </w:rPr>
                          </w:pP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SJQU-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Q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R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JW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11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（A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14:paraId="165FDA83">
    <w:pPr>
      <w:pStyle w:val="3"/>
      <w:jc w:val="both"/>
      <w:spacing w:before="72" w:beforeLines="30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/>
                </pic:nvPicPr>
                <pic:blipFill>
                  <a:blip r:embed="rId0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80"/>
  <w:drawingGridHorizontalSpacing w:val="120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 w:semiHidden="0" w:unhideWhenUsed="0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 w:semiHidden="0" w:unhideWhenUsed="0"/>
    <w:lsdException w:name="List 5" w:semiHidden="0" w:unhideWhenUsed="0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 w:semiHidden="0" w:unhideWhenUsed="0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 w:semiHidden="0" w:unhideWhenUsed="0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 w:semiHidden="0" w:unhideWhenUsed="0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</w:pPr>
    <w:rPr>
      <w:sz w:val="24"/>
      <w:lang w:val="en-US" w:eastAsia="zh-TW" w:bidi="ar-SA"/>
      <w:kern w:val="2"/>
      <w:szCs w:val="24"/>
      <w:rFonts w:ascii="Times New Roman" w:hAnsi="Times New Roman" w:eastAsia="PMingLiU" w:cs="Times New Roman"/>
    </w:rPr>
  </w:style>
  <w:style w:type="character" w:styleId="6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header"/>
    <w:basedOn w:val="1"/>
    <w:uiPriority w:val="0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5">
    <w:name w:val="Table Grid"/>
    <w:basedOn w:val="4"/>
    <w:uiPriority w:val="0"/>
    <w:qFormat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7">
    <w:name w:val="page number"/>
    <w:basedOn w:val="6"/>
    <w:uiPriority w:val="0"/>
    <w:qFormat/>
  </w:style>
  <w:style w:type="character" w:styleId="8">
    <w:name w:val="Hyperlink"/>
    <w:uiPriority w:val="0"/>
    <w:qFormat/>
    <w:rPr>
      <w:u w:val="single"/>
      <w:color w:val="0000FF"/>
    </w:rPr>
  </w:style>
  <w:style w:type="paragraph" w:styleId="9" w:customStyle="1">
    <w:name w:val="1 字元"/>
    <w:basedOn w:val="1"/>
    <w:uiPriority w:val="0"/>
    <w:qFormat/>
    <w:pPr>
      <w:widowControl w:val="1"/>
      <w:spacing w:after="160" w:line="240" w:lineRule="exact"/>
    </w:pPr>
    <w:rPr>
      <w:sz w:val="20"/>
      <w:lang w:eastAsia="en-US"/>
      <w:kern w:val="0"/>
      <w:szCs w:val="20"/>
      <w:rFonts w:ascii="Tahoma" w:hAnsi="Tahoma"/>
    </w:rPr>
  </w:style>
  <w:style w:type="character" w:styleId="10" w:customStyle="1">
    <w:name w:val="font01"/>
    <w:uiPriority w:val="0"/>
    <w:qFormat/>
    <w:rPr>
      <w:u w:val="none"/>
      <w:color w:val="000000"/>
      <w:sz w:val="24"/>
      <w:szCs w:val="24"/>
      <w:rFonts w:ascii="宋体" w:hAnsi="宋体" w:eastAsia="宋体" w:cs="宋体" w:hint="eastAsia"/>
    </w:rPr>
  </w:style>
  <w:style w:type="character" w:styleId="11" w:customStyle="1">
    <w:name w:val="fielderror"/>
    <w:basedOn w:val="6"/>
    <w:uiPriority w:val="0"/>
    <w:qFormat/>
    <w:rPr>
      <w:b w:val="1"/>
      <w:color w:val="FF0000"/>
      <w:bCs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7" Type="http://schemas.openxmlformats.org/officeDocument/2006/relationships/footer" Target="footer1.xml" /><Relationship Id="rId6" Type="http://schemas.openxmlformats.org/officeDocument/2006/relationships/header" Target="header2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header" Target="header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_rels/footer2.xml.rels><?xml version="1.0" encoding="UTF-8" standalone="yes"?><Relationships xmlns="http://schemas.openxmlformats.org/package/2006/relationships"><Relationship Id="rId0" Type="http://schemas.openxmlformats.org/officeDocument/2006/relationships/image" Target="../media/image2.png" /></Relationships>
</file>

<file path=word/_rels/header2.xml.rels><?xml version="1.0" encoding="UTF-8" standalone="yes"?><Relationships xmlns="http://schemas.openxmlformats.org/package/2006/relationships"><Relationship Id="rId0" Type="http://schemas.openxmlformats.org/officeDocument/2006/relationships/image" Target="../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1322</Words>
  <Characters>1538</Characters>
  <Application>WPS Office_12.1.0.17827_F1E327BC-269C-435d-A152-05C5408002CA</Application>
  <DocSecurity>0</DocSecurity>
  <Lines>10</Lines>
  <Paragraphs>2</Paragraphs>
  <ScaleCrop>false</ScaleCrop>
  <Company>CMT</Company>
  <LinksUpToDate>false</LinksUpToDate>
  <CharactersWithSpaces>1600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>上海建桥学院教学进度计划表</dc:title>
  <dc:subject/>
  <dc:creator>*****</dc:creator>
  <cp:keywords/>
  <dc:description/>
  <cp:lastModifiedBy>归去来兮</cp:lastModifiedBy>
  <cp:revision>7</cp:revision>
  <dcterms:created xsi:type="dcterms:W3CDTF">2018-09-14T12:29:00Z</dcterms:created>
  <dcterms:modified xsi:type="dcterms:W3CDTF">2024-09-04T01:15:09Z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A58888B5F9DB4E8C9A5BA0D367820467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: 周三、周四下午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yellow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68130880</w:t>
            </w:r>
            <w:bookmarkEnd w:id="0"/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(区间与领域、函数概念特性、反函数复合函数)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sz w:val="28"/>
          <w:szCs w:val="28"/>
          <w:rFonts w:ascii="仿宋" w:hAnsi="仿宋" w:eastAsia="仿宋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14:paraId="5B56AED6"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Style w:val="4"/>
        <w:tblW w:w="8789" w:type="dxa"/>
        <w:tblInd w:type="dxa" w:w="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68.000000"/>
        <w:gridCol w:w="3268.000000"/>
        <w:gridCol w:w="1701.000000"/>
        <w:gridCol w:w="2552.000000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color w:val="000000"/>
                <w:sz w:val="20"/>
                <w:szCs w:val="20"/>
                <w:rFonts w:hint="eastAsia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ascii="宋体" w:hAnsi="宋体" w:eastAsia="宋体" w:hint="default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高等数学（1）</w:t>
            </w:r>
            <w:r>
              <w:rPr>
                <w:sz w:val="21"/>
                <w:lang w:val="en-US" w:eastAsia="zh-CN"/>
                <w:szCs w:val="21"/>
                <w:rFonts w:ascii="宋体" w:hAnsi="宋体" w:eastAsia="宋体" w:hint="eastAsia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eastAsia="宋体" w:hint="default"/>
              </w:rPr>
            </w:pP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曹</w:t>
            </w: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建</w:t>
            </w: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元</w:t>
            </w:r>
          </w:p>
        </w:tc>
        <w:tc>
          <w:tcPr>
            <w:tcW w:w="1701" w:type="dxa"/>
            <w:vAlign w:val="center"/>
          </w:tcPr>
          <w:p w14:paraId="10BD6AD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/>
              </w:rPr>
            </w:pPr>
            <w:r>
              <w:rPr>
                <w:sz w:val="21"/>
                <w:lang w:val="en-US" w:eastAsia="zh-CN"/>
                <w:rFonts w:hint="default"/>
              </w:rPr>
              <w:t>caojianyuan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1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@126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·com</w:t>
            </w:r>
            <w:r>
              <w:rPr>
                <w:u w:val="single"/>
                <w:sz w:val="21"/>
                <w:lang w:val="en-US" w:eastAsia="zh-CN"/>
                <w:rFonts w:hint="default"/>
              </w:rPr>
            </w:r>
            <w:r>
              <w:rPr>
                <w:u w:val="single"/>
                <w:sz w:val="21"/>
                <w:lang w:val="en-US" w:eastAsia="zh-CN"/>
                <w:rFonts w:hint="default"/>
              </w:rPr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szCs w:val="21"/>
                <w:rFonts w:eastAsia="黑体"/>
              </w:rPr>
              <w:t>上课</w:t>
            </w:r>
            <w:r>
              <w:rPr>
                <w:sz w:val="21"/>
                <w:kern w:val="0"/>
                <w:szCs w:val="21"/>
                <w:rFonts w:eastAsia="黑体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国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贸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B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24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一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金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融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B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-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1，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-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</w:p>
        </w:tc>
        <w:tc>
          <w:tcPr>
            <w:tcW w:w="1701" w:type="dxa"/>
            <w:vAlign w:val="center"/>
          </w:tcPr>
          <w:p w14:paraId="0DAB841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周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三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教406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周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五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（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单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）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30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</w:t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kern w:val="0"/>
                <w:szCs w:val="21"/>
                <w:rFonts w:eastAsia="黑体" w:hint="default"/>
              </w:rPr>
            </w:pPr>
            <w:bookmarkStart w:id="0" w:name="_GoBack"/>
            <w:bookmarkEnd w:id="0"/>
            <w:r>
              <w:rPr>
                <w:highlight w:val="yellow"/>
                <w:sz w:val="21"/>
                <w:lang w:val="zh-TW" w:eastAsia="zh-TW"/>
                <w:kern w:val="0"/>
                <w:szCs w:val="21"/>
                <w:rFonts w:ascii="黑体" w:hAnsi="黑体" w:eastAsia="黑体" w:cs="黑体"/>
              </w:rPr>
              <w:t>时间</w:t>
            </w:r>
            <w:r>
              <w:rPr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: 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7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：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~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2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1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：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网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上，</w:t>
            </w:r>
            <w:r>
              <w:rPr>
                <w:u w:val="singl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</w:r>
            <w:r>
              <w:rPr>
                <w:u w:val="singl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</w:r>
            <w:r>
              <w:rPr>
                <w:highlight w:val="yellow"/>
                <w:sz w:val="21"/>
                <w:lang w:val="en-US" w:eastAsia="zh-CN"/>
                <w:kern w:val="0"/>
                <w:szCs w:val="21"/>
                <w:rFonts w:ascii="黑体" w:hAnsi="黑体" w:eastAsia="黑体" w:cs="黑体" w:hint="eastAsia"/>
              </w:rPr>
              <w:t xml:space="preserve">周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二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三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五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课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前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课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后</w:t>
            </w:r>
            <w:r>
              <w:rPr>
                <w:highlight w:val="yellow"/>
                <w:sz w:val="21"/>
                <w:lang w:val="en-US" w:eastAsia="zh-CN"/>
                <w:kern w:val="0"/>
                <w:szCs w:val="21"/>
                <w:rFonts w:eastAsia="宋体" w:hint="eastAsia"/>
              </w:rPr>
              <w:t xml:space="preserve"> </w:t>
            </w:r>
            <w:r>
              <w:rPr>
                <w:highlight w:val="yellow"/>
                <w:sz w:val="21"/>
                <w:lang w:val="zh-TW" w:eastAsia="zh-TW"/>
                <w:kern w:val="0"/>
                <w:szCs w:val="21"/>
                <w:rFonts w:ascii="黑体" w:hAnsi="黑体" w:eastAsia="黑体" w:cs="黑体"/>
              </w:rPr>
              <w:t>电</w:t>
            </w:r>
            <w:r>
              <w:rPr>
                <w:u w:val="none"/>
                <w:highlight w:val="yellow"/>
                <w:sz w:val="21"/>
                <w:lang w:val="zh-TW" w:eastAsia="zh-TW"/>
                <w:rFonts w:ascii="黑体" w:hAnsi="黑体" w:eastAsia="黑体" w:cs="黑体"/>
              </w:rPr>
              <w:t xml:space="preserve">话 18964585802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【微积分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 xml:space="preserve"> 吴臻 蒋晓芸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2024年5月第一版 高等教育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color w:val="000000"/>
                <w:sz w:val="18"/>
                <w:lang w:eastAsia="zh-CN"/>
                <w:szCs w:val="18"/>
                <w:rFonts w:eastAsia="宋体"/>
              </w:rPr>
            </w:pP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【高等数学习题集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2022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年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>8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月第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五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上海建桥学院数学教研室编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北京邮电大学出版社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【高等数学（第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版）上册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同济大学数学科学学院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【高等数学习题全解指南上册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同济大学数学科学学院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sz w:val="21"/>
                <w:lang w:eastAsia="zh-CN"/>
                <w:kern w:val="0"/>
                <w:szCs w:val="21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【托马斯大学微积分（美）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Joel Hass, Maurice D. Weir, George B. Thomas, Jr.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李伯民译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机械工业出版社】</w:t>
            </w:r>
          </w:p>
        </w:tc>
      </w:tr>
    </w:tbl>
    <w:p w14:paraId="3A9F0FC3"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Style w:val="4"/>
        <w:tblW w:w="8789" w:type="dxa"/>
        <w:tblInd w:type="dxa" w:w="108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458.000000"/>
        <w:gridCol w:w="4785.000000"/>
        <w:gridCol w:w="1185.000000"/>
        <w:gridCol w:w="2361.000000"/>
      </w:tblGrid>
      <w:tr w14:paraId="3E572ECB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9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6A643B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周次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BF0D2E6">
            <w:pPr>
              <w:widowControl w:val="1"/>
              <w:jc w:val="center"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教学内容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AD25053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教学方式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C8B4BCE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作业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：</w:t>
            </w:r>
            <w:r>
              <w:rPr>
                <w:sz w:val="21"/>
                <w:lang w:val="en-US" w:eastAsia="zh-CN"/>
                <w:kern w:val="0"/>
                <w:szCs w:val="21"/>
                <w:rFonts w:eastAsia="黑体" w:hint="eastAsia"/>
              </w:rPr>
              <w:t>习题集</w:t>
            </w:r>
          </w:p>
        </w:tc>
      </w:tr>
      <w:tr w14:paraId="0D85D5D0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8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12687B7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4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F14ABC2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第一章：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函数、极限与连续</w:t>
            </w:r>
          </w:p>
          <w:p w14:paraId="2F6681A7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(区间与领域、函数概念特性、反函数复合函数)</w:t>
            </w:r>
          </w:p>
          <w:p w14:paraId="27E6A1F6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(基本初等函数及初等函数、常用函数)</w:t>
            </w:r>
          </w:p>
          <w:p w14:paraId="49677D1A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(极坐标)、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数列极限的概念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33F45A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C0D9E2C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  <w:p w14:paraId="4966212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  <w:p w14:paraId="4F42FE0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3】</w:t>
            </w:r>
          </w:p>
        </w:tc>
      </w:tr>
      <w:tr w14:paraId="0B3E8F7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7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3E9C40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5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B161F4A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国庆节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960ADB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机动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ECF902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  <w:tr w14:paraId="2F1ED038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928687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6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74B7F6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收敛数列的性质、函数的极限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193D9B3B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极限运算法则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 w14:paraId="47EEE94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极限存在准则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两个重要极限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B348DD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7585405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044F5EC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02C6F7F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154B5788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C611FC0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24C7062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无穷小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比较</w:t>
            </w:r>
          </w:p>
          <w:p w14:paraId="741D5154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连续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性（连续与间断、函数间断点分类）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759DA6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9CB18E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.5、1.8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66B2193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.9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1A9317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DD934D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auto"/>
                <w:sz w:val="15"/>
                <w:lang w:val="en-US" w:eastAsia="zh-CN"/>
                <w:szCs w:val="15"/>
                <w:rFonts w:ascii="宋体" w:hAnsi="宋体" w:eastAsia="宋体" w:hint="eastAsia"/>
              </w:rPr>
              <w:t>8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FFC3855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连续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性（连续函数运算法则、闭区间上连续函数的性质）</w:t>
            </w:r>
          </w:p>
          <w:p w14:paraId="44A97D13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第一章习题课与小结</w:t>
            </w:r>
          </w:p>
          <w:p w14:paraId="7C446104">
            <w:pPr>
              <w:widowControl w:val="1"/>
              <w:numPr>
                <w:ilvl w:val="0"/>
                <w:numId w:val="1"/>
              </w:numP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：导数与微分</w:t>
            </w:r>
          </w:p>
          <w:p w14:paraId="669AC92A">
            <w:pPr>
              <w:widowControl w:val="1"/>
              <w:numPr>
                <w:ilvl w:val="0"/>
                <w:numId w:val="0"/>
              </w:numP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导数概念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55A44D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49E26D7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70A47BC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.10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10C41247">
            <w:pPr>
              <w:widowControl w:val="1"/>
              <w:jc w:val="both"/>
              <w:ind w:hanging="720" w:hangingChars="400" w:left="72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第一章基础测试一、二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3ACAD491">
            <w:pPr>
              <w:widowControl w:val="1"/>
              <w:jc w:val="both"/>
              <w:ind w:hanging="180" w:hangingChars="100" w:left="720" w:leftChars="225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</w:tc>
      </w:tr>
      <w:tr w14:paraId="21410B6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5474F6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62023EF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导数的基本公式与运算法则（函数的和差积商求导法则、反函数求导法则）</w:t>
            </w:r>
          </w:p>
          <w:p w14:paraId="1DB331B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导数的基本公式与运算法则（复合函数求导法则）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BC6703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A147BA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</w:tc>
      </w:tr>
      <w:tr w14:paraId="6CF3211B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B9CE97A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10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C9F17F9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2.3高阶导数、隐函数、参数方程求导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（高阶导数、隐函数求导）</w:t>
            </w:r>
          </w:p>
          <w:p w14:paraId="4A7362B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2.3高阶导数、隐函数、参数方程求导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（对数求导法、由参数方程所确定的函数的导数）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导数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的经济意义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7ED32E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2A9B03E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</w:p>
          <w:p w14:paraId="2ED82A8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86C9C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3】</w:t>
            </w:r>
          </w:p>
          <w:p w14:paraId="1A9D5C5A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7ED0327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37F332AC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1A49812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11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1DEC17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函数的微分</w:t>
            </w:r>
          </w:p>
          <w:p w14:paraId="5E8BEE6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第二章习题课与小结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9E8225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7F85C1D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551B87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5】</w:t>
            </w:r>
          </w:p>
          <w:p w14:paraId="2052172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第二章基础测试一、二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3D9EE48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0CC1A31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12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1F3A6BA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第三章：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微分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中值定理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与导数的应用</w:t>
            </w:r>
          </w:p>
          <w:p w14:paraId="1704C94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3.1微分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中值定理 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洛必达法则  </w:t>
            </w:r>
            <w:r>
              <w:rPr>
                <w:b w:val="1"/>
                <w:sz w:val="18"/>
                <w:lang w:val="en-US" w:eastAsia="zh-CN"/>
                <w:bCs/>
                <w:kern w:val="0"/>
                <w:szCs w:val="18"/>
                <w:rFonts w:ascii="宋体" w:hAnsi="宋体" w:eastAsia="宋体" w:cs="Arial" w:hint="eastAsia"/>
              </w:rPr>
              <w:t>阶段测验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017F5D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45E7766D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测验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8094E0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  <w:p w14:paraId="3B8F2BB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</w:tc>
      </w:tr>
      <w:tr w14:paraId="6BFD179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6F60263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13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83E9B0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性态（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单调性、极值）</w:t>
            </w:r>
          </w:p>
          <w:p w14:paraId="63CDEB3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性态（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凹凸性、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拐点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05EDCB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D74AA0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455717F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023D8147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8B5B62F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14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5AED7F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函数图形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描绘（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曲线的渐近线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6993F366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的最大值和最小值及其在经济管理中的应用</w:t>
            </w:r>
          </w:p>
          <w:p w14:paraId="33D20850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第三章习题课与小结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DB8200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31BF481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895FB8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6】</w:t>
            </w:r>
          </w:p>
          <w:p w14:paraId="4F0A8D32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268D78F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第三章基础测试一、二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6EBC75D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5A1F0B2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15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53FAFD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第四章：不定积分</w:t>
            </w:r>
          </w:p>
          <w:p w14:paraId="7AB6CC2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不定积分的概念与性质</w:t>
            </w:r>
          </w:p>
          <w:p w14:paraId="6886F0CB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换元积分法（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第一类换元积分法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D75E6A0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FDC7024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7A0D8F0F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4C761A5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DB6659B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16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23D15F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换元积分法（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第二类换元积分法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7810315F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分部积分法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  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第四章习题课与小结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C03FDE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22EE92B6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48322C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7697BB06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第四章基础测试一、二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C11445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3BC156B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17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54A83F2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第五章：定积分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及其应用 </w:t>
            </w:r>
          </w:p>
          <w:p w14:paraId="07F11F77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定积分概念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与性质（定积分的概念、几何意义）</w:t>
            </w:r>
          </w:p>
          <w:p w14:paraId="1E2896A6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定积分概念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与性质（定积分的性质）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2218AA8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737B405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14339293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10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6C7FEE5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18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A5F3FC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微积分基本公式</w:t>
            </w:r>
          </w:p>
          <w:p w14:paraId="3AE331A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的计算</w:t>
            </w:r>
          </w:p>
          <w:p w14:paraId="5FC4DCC0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应用（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微元法、定积分在几何中的应用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CC6AECA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351BBC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437C49B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.3、5.4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59A413B8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54ADCE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8F21D14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19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BC8F306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应用（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定积分在经济管理中的应用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23BF8161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第五章习题课与小结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总复习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A71733A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68D699B7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34D150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.6、5.7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38BEE3E3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7C138E7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D28A10C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20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0DCFF84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考试周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314789D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考试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80FA88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</w:tbl>
    <w:p w14:paraId="4CD697D4">
      <w:pPr>
        <w:snapToGrid w:val="0"/>
        <w:jc w:val="both"/>
        <w:spacing w:after="180" w:afterLines="50" w:before="360" w:beforeLines="10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Style w:val="4"/>
        <w:tblOverlap w:val="never"/>
        <w:tblW w:w="9039" w:type="dxa"/>
        <w:tblInd w:type="dxa" w:w="0.000000"/>
        <w:tblLayout w:type="fixed"/>
        <w:tblpPr w:leftFromText="180" w:rightFromText="180" w:vertAnchor="text" w:horzAnchor="margin" w:tblpY="24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09.000000"/>
        <w:gridCol w:w="5103.000000"/>
        <w:gridCol w:w="2127.000000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50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15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15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</w:tbl>
    <w:p w14:paraId="791BAE95">
      <w:pPr>
        <w:widowControl w:val="1"/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</w:pP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任课老师：</w:t>
      </w:r>
      <w:r>
        <w:rPr>
          <w:sz w:val="18"/>
          <w:lang w:val="en-US" w:eastAsia="zh-CN"/>
          <w:rFonts w:ascii="宋体" w:hAnsi="宋体" w:eastAsia="宋体" w:cs="Arial" w:hint="eastAsia"/>
        </w:rPr>
        <w:t xml:space="preserve"> 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 xml:space="preserve">曹建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 xml:space="preserve">元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 xml:space="preserve">          系主任审核：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察可文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 xml:space="preserve">      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      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日期：20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24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/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9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/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2</w:t>
      </w:r>
    </w:p>
    <w:sectPr>
      <w:headerReference r:id="rId5" w:type="default"/>
      <w:headerReference r:id="rId7" w:type="even"/>
      <w:footerReference r:id="rId6" w:type="default"/>
      <w:footerReference r:id="rId8" w:type="even"/>
      <w:docGrid w:type="lines" w:linePitch="360" w:charSpace="0"/>
      <w:pgSz w:w="11906" w:h="16838"/>
      <w:pgMar w:top="170" w:right="1474" w:bottom="170" w:left="1588" w:header="567" w:footer="794" w:gutter="0"/>
      <w:pgNumType w:start="21"/>
      <w:pgNumType w:start="21"/>
      <w:cols w:space="720" w:num="1"/>
    </w:sectPr>
  </w:body>
  <w:background w:color="FFFFFF"/>
</w:document>
</file>