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【美术3】</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default" w:ascii="Times New Roman" w:hAnsi="Times New Roman" w:cs="Times New Roman"/>
          <w:b/>
          <w:sz w:val="28"/>
          <w:szCs w:val="30"/>
        </w:rPr>
        <w:t>Art3</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2135015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学前教育系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400" w:firstLineChars="200"/>
        <w:rPr>
          <w:rFonts w:hint="eastAsia" w:eastAsia="宋体"/>
          <w:color w:val="000000"/>
          <w:sz w:val="20"/>
          <w:szCs w:val="20"/>
          <w:lang w:eastAsia="zh-CN"/>
        </w:rPr>
      </w:pPr>
      <w:r>
        <w:rPr>
          <w:color w:val="000000"/>
          <w:sz w:val="20"/>
          <w:szCs w:val="20"/>
        </w:rPr>
        <w:t>教材</w:t>
      </w:r>
      <w:r>
        <w:rPr>
          <w:rFonts w:hint="eastAsia"/>
          <w:color w:val="000000"/>
          <w:sz w:val="20"/>
          <w:szCs w:val="20"/>
          <w:lang w:eastAsia="zh-CN"/>
        </w:rPr>
        <w:t>：</w:t>
      </w:r>
    </w:p>
    <w:p>
      <w:pPr>
        <w:snapToGrid w:val="0"/>
        <w:spacing w:line="288" w:lineRule="auto"/>
        <w:ind w:firstLine="400" w:firstLineChars="200"/>
        <w:rPr>
          <w:color w:val="000000"/>
          <w:szCs w:val="21"/>
        </w:rPr>
      </w:pPr>
      <w:r>
        <w:rPr>
          <w:color w:val="000000"/>
          <w:sz w:val="20"/>
          <w:szCs w:val="20"/>
        </w:rPr>
        <w:t>【</w:t>
      </w:r>
      <w:r>
        <w:rPr>
          <w:rFonts w:hint="eastAsia"/>
          <w:color w:val="000000"/>
          <w:sz w:val="20"/>
          <w:szCs w:val="20"/>
        </w:rPr>
        <w:t>《</w:t>
      </w:r>
      <w:r>
        <w:rPr>
          <w:rFonts w:hint="eastAsia" w:asciiTheme="minorEastAsia" w:hAnsiTheme="minorEastAsia" w:eastAsiaTheme="minorEastAsia"/>
          <w:color w:val="000000"/>
          <w:sz w:val="20"/>
          <w:szCs w:val="20"/>
        </w:rPr>
        <w:t>幼儿园教师美术技能</w:t>
      </w:r>
      <w:r>
        <w:rPr>
          <w:rFonts w:hint="eastAsia"/>
          <w:color w:val="000000"/>
          <w:sz w:val="20"/>
          <w:szCs w:val="20"/>
        </w:rPr>
        <w:t>》；</w:t>
      </w:r>
      <w:r>
        <w:rPr>
          <w:color w:val="000000"/>
          <w:sz w:val="20"/>
          <w:szCs w:val="20"/>
        </w:rPr>
        <w:t>作者</w:t>
      </w:r>
      <w:r>
        <w:rPr>
          <w:rFonts w:hint="eastAsia" w:asciiTheme="minorEastAsia" w:hAnsiTheme="minorEastAsia" w:eastAsiaTheme="minorEastAsia"/>
          <w:color w:val="000000"/>
          <w:sz w:val="20"/>
          <w:szCs w:val="20"/>
        </w:rPr>
        <w:t>孟颖</w:t>
      </w:r>
      <w:r>
        <w:rPr>
          <w:rFonts w:hint="eastAsia"/>
          <w:color w:val="000000"/>
          <w:sz w:val="20"/>
          <w:szCs w:val="20"/>
        </w:rPr>
        <w:t>；</w:t>
      </w:r>
      <w:r>
        <w:rPr>
          <w:color w:val="000000"/>
          <w:sz w:val="20"/>
          <w:szCs w:val="20"/>
        </w:rPr>
        <w:t>出版社</w:t>
      </w:r>
      <w:r>
        <w:rPr>
          <w:rFonts w:hint="eastAsia"/>
          <w:color w:val="000000"/>
          <w:sz w:val="20"/>
          <w:szCs w:val="20"/>
        </w:rPr>
        <w:t>：</w:t>
      </w:r>
      <w:r>
        <w:rPr>
          <w:rFonts w:hint="eastAsia" w:asciiTheme="minorEastAsia" w:hAnsiTheme="minorEastAsia" w:eastAsiaTheme="minorEastAsia"/>
          <w:color w:val="000000"/>
          <w:sz w:val="20"/>
          <w:szCs w:val="20"/>
        </w:rPr>
        <w:t>南开</w:t>
      </w:r>
      <w:r>
        <w:rPr>
          <w:rFonts w:hint="eastAsia"/>
          <w:color w:val="000000"/>
          <w:sz w:val="20"/>
          <w:szCs w:val="20"/>
        </w:rPr>
        <w:t>大学出版社</w:t>
      </w:r>
      <w:r>
        <w:rPr>
          <w:rFonts w:hint="eastAsia"/>
          <w:color w:val="000000"/>
          <w:sz w:val="20"/>
          <w:szCs w:val="20"/>
          <w:lang w:eastAsia="zh-CN"/>
        </w:rPr>
        <w:t>；</w:t>
      </w:r>
      <w:r>
        <w:rPr>
          <w:rFonts w:hint="eastAsia"/>
          <w:color w:val="000000"/>
          <w:sz w:val="20"/>
          <w:szCs w:val="20"/>
          <w:lang w:val="en-US" w:eastAsia="zh-CN"/>
        </w:rPr>
        <w:t>2020年</w:t>
      </w:r>
      <w:r>
        <w:rPr>
          <w:color w:val="000000"/>
          <w:sz w:val="20"/>
          <w:szCs w:val="20"/>
        </w:rPr>
        <w:t>】</w:t>
      </w:r>
    </w:p>
    <w:p>
      <w:pPr>
        <w:snapToGrid w:val="0"/>
        <w:spacing w:line="288" w:lineRule="auto"/>
        <w:ind w:firstLine="400" w:firstLineChars="200"/>
        <w:rPr>
          <w:rFonts w:hint="eastAsia" w:eastAsia="宋体"/>
          <w:color w:val="000000"/>
          <w:sz w:val="20"/>
          <w:szCs w:val="20"/>
          <w:lang w:eastAsia="zh-CN"/>
        </w:rPr>
      </w:pPr>
      <w:r>
        <w:rPr>
          <w:color w:val="000000"/>
          <w:sz w:val="20"/>
          <w:szCs w:val="20"/>
        </w:rPr>
        <w:t>参考</w:t>
      </w:r>
      <w:r>
        <w:rPr>
          <w:rFonts w:hint="eastAsia"/>
          <w:color w:val="000000"/>
          <w:sz w:val="20"/>
          <w:szCs w:val="20"/>
        </w:rPr>
        <w:t>书目</w:t>
      </w:r>
      <w:r>
        <w:rPr>
          <w:rFonts w:hint="eastAsia"/>
          <w:color w:val="000000"/>
          <w:sz w:val="20"/>
          <w:szCs w:val="20"/>
          <w:lang w:eastAsia="zh-CN"/>
        </w:rPr>
        <w:t>：</w:t>
      </w:r>
    </w:p>
    <w:p>
      <w:pPr>
        <w:snapToGrid w:val="0"/>
        <w:spacing w:line="288" w:lineRule="auto"/>
        <w:ind w:firstLine="400" w:firstLineChars="200"/>
        <w:rPr>
          <w:rFonts w:hint="eastAsia"/>
          <w:color w:val="000000"/>
          <w:sz w:val="20"/>
          <w:szCs w:val="20"/>
        </w:rPr>
      </w:pPr>
      <w:r>
        <w:rPr>
          <w:color w:val="000000"/>
          <w:sz w:val="20"/>
          <w:szCs w:val="20"/>
        </w:rPr>
        <w:t>【</w:t>
      </w:r>
      <w:r>
        <w:rPr>
          <w:rFonts w:hint="eastAsia"/>
          <w:color w:val="000000"/>
          <w:sz w:val="20"/>
          <w:szCs w:val="20"/>
        </w:rPr>
        <w:t>《写意花鸟》；</w:t>
      </w:r>
      <w:r>
        <w:rPr>
          <w:color w:val="000000"/>
          <w:sz w:val="20"/>
          <w:szCs w:val="20"/>
        </w:rPr>
        <w:t>作者</w:t>
      </w:r>
      <w:r>
        <w:rPr>
          <w:rFonts w:hint="eastAsia"/>
          <w:color w:val="000000"/>
          <w:sz w:val="20"/>
          <w:szCs w:val="20"/>
        </w:rPr>
        <w:t>阴澍雨；</w:t>
      </w:r>
      <w:r>
        <w:rPr>
          <w:color w:val="000000"/>
          <w:sz w:val="20"/>
          <w:szCs w:val="20"/>
        </w:rPr>
        <w:t>出版社</w:t>
      </w:r>
      <w:r>
        <w:rPr>
          <w:rFonts w:hint="eastAsia"/>
          <w:color w:val="000000"/>
          <w:sz w:val="20"/>
          <w:szCs w:val="20"/>
        </w:rPr>
        <w:t>：上海交通大学出版社；</w:t>
      </w:r>
      <w:r>
        <w:rPr>
          <w:rFonts w:hint="eastAsia"/>
          <w:color w:val="000000"/>
          <w:sz w:val="20"/>
          <w:szCs w:val="20"/>
          <w:lang w:val="en-US" w:eastAsia="zh-CN"/>
        </w:rPr>
        <w:t>2021年10月第二版</w:t>
      </w:r>
      <w:r>
        <w:rPr>
          <w:color w:val="000000"/>
          <w:sz w:val="20"/>
          <w:szCs w:val="20"/>
        </w:rPr>
        <w:t>】</w:t>
      </w:r>
    </w:p>
    <w:p>
      <w:pPr>
        <w:numPr>
          <w:ilvl w:val="0"/>
          <w:numId w:val="0"/>
        </w:numPr>
        <w:snapToGrid w:val="0"/>
        <w:spacing w:line="288" w:lineRule="auto"/>
        <w:ind w:firstLine="400" w:firstLineChars="200"/>
        <w:rPr>
          <w:rFonts w:hint="eastAsia"/>
          <w:color w:val="000000"/>
          <w:sz w:val="20"/>
          <w:szCs w:val="20"/>
        </w:rPr>
      </w:pPr>
      <w:r>
        <w:rPr>
          <w:color w:val="000000"/>
          <w:sz w:val="20"/>
          <w:szCs w:val="20"/>
        </w:rPr>
        <w:t>【</w:t>
      </w:r>
      <w:r>
        <w:rPr>
          <w:rFonts w:hint="eastAsia"/>
          <w:color w:val="000000"/>
          <w:sz w:val="20"/>
          <w:szCs w:val="20"/>
        </w:rPr>
        <w:t>《写意山水画》；</w:t>
      </w:r>
      <w:r>
        <w:rPr>
          <w:color w:val="000000"/>
          <w:sz w:val="20"/>
          <w:szCs w:val="20"/>
        </w:rPr>
        <w:t>作者</w:t>
      </w:r>
      <w:r>
        <w:rPr>
          <w:rFonts w:hint="eastAsia"/>
          <w:color w:val="000000"/>
          <w:sz w:val="20"/>
          <w:szCs w:val="20"/>
        </w:rPr>
        <w:t>王作均；</w:t>
      </w:r>
      <w:r>
        <w:rPr>
          <w:color w:val="000000"/>
          <w:sz w:val="20"/>
          <w:szCs w:val="20"/>
        </w:rPr>
        <w:t>出版社</w:t>
      </w:r>
      <w:r>
        <w:rPr>
          <w:rFonts w:hint="eastAsia"/>
          <w:color w:val="000000"/>
          <w:sz w:val="20"/>
          <w:szCs w:val="20"/>
        </w:rPr>
        <w:t>：上海交通大学出版社；</w:t>
      </w:r>
      <w:r>
        <w:rPr>
          <w:rFonts w:hint="eastAsia"/>
          <w:color w:val="000000"/>
          <w:sz w:val="20"/>
          <w:szCs w:val="20"/>
          <w:lang w:val="en-US" w:eastAsia="zh-CN"/>
        </w:rPr>
        <w:t>2013年8月</w:t>
      </w:r>
      <w:r>
        <w:rPr>
          <w:color w:val="000000"/>
          <w:sz w:val="20"/>
          <w:szCs w:val="20"/>
        </w:rPr>
        <w:t>】</w:t>
      </w:r>
    </w:p>
    <w:p>
      <w:pPr>
        <w:numPr>
          <w:ilvl w:val="0"/>
          <w:numId w:val="0"/>
        </w:numPr>
        <w:snapToGrid w:val="0"/>
        <w:spacing w:line="288" w:lineRule="auto"/>
        <w:ind w:firstLine="400" w:firstLineChars="200"/>
        <w:rPr>
          <w:color w:val="000000"/>
          <w:sz w:val="20"/>
          <w:szCs w:val="20"/>
        </w:rPr>
      </w:pPr>
      <w:r>
        <w:rPr>
          <w:color w:val="000000"/>
          <w:sz w:val="20"/>
          <w:szCs w:val="20"/>
        </w:rPr>
        <w:t>【</w:t>
      </w:r>
      <w:r>
        <w:rPr>
          <w:rFonts w:hint="eastAsia"/>
          <w:color w:val="000000"/>
          <w:sz w:val="20"/>
          <w:szCs w:val="20"/>
        </w:rPr>
        <w:t>《写意人物画》；作者：杨庆荣、钟琴；</w:t>
      </w:r>
      <w:r>
        <w:rPr>
          <w:color w:val="000000"/>
          <w:sz w:val="20"/>
          <w:szCs w:val="20"/>
        </w:rPr>
        <w:t>出版社</w:t>
      </w:r>
      <w:r>
        <w:rPr>
          <w:rFonts w:hint="eastAsia"/>
          <w:color w:val="000000"/>
          <w:sz w:val="20"/>
          <w:szCs w:val="20"/>
        </w:rPr>
        <w:t>：上海交通大学出版社；</w:t>
      </w:r>
      <w:r>
        <w:rPr>
          <w:rFonts w:hint="eastAsia"/>
          <w:color w:val="000000"/>
          <w:sz w:val="20"/>
          <w:szCs w:val="20"/>
          <w:lang w:val="en-US" w:eastAsia="zh-CN"/>
        </w:rPr>
        <w:t>2014年</w:t>
      </w:r>
      <w:r>
        <w:rPr>
          <w:color w:val="000000"/>
          <w:sz w:val="20"/>
          <w:szCs w:val="20"/>
        </w:rPr>
        <w:t>】</w:t>
      </w:r>
    </w:p>
    <w:p>
      <w:pPr>
        <w:numPr>
          <w:ilvl w:val="0"/>
          <w:numId w:val="0"/>
        </w:numPr>
        <w:snapToGrid w:val="0"/>
        <w:spacing w:line="288" w:lineRule="auto"/>
        <w:ind w:firstLine="400" w:firstLineChars="200"/>
        <w:rPr>
          <w:color w:val="000000"/>
          <w:sz w:val="20"/>
          <w:szCs w:val="20"/>
        </w:rPr>
      </w:pPr>
      <w:r>
        <w:rPr>
          <w:color w:val="000000"/>
          <w:sz w:val="20"/>
          <w:szCs w:val="20"/>
        </w:rPr>
        <w:t>【</w:t>
      </w:r>
      <w:r>
        <w:rPr>
          <w:rFonts w:hint="eastAsia"/>
          <w:color w:val="000000"/>
          <w:sz w:val="20"/>
          <w:szCs w:val="20"/>
        </w:rPr>
        <w:t>《绘画艺术工作室》；作者：达琳·奥利维亚·麦克罗伊；</w:t>
      </w:r>
      <w:r>
        <w:rPr>
          <w:color w:val="000000"/>
          <w:sz w:val="20"/>
          <w:szCs w:val="20"/>
        </w:rPr>
        <w:t>出版社</w:t>
      </w:r>
      <w:r>
        <w:rPr>
          <w:rFonts w:hint="eastAsia"/>
          <w:color w:val="000000"/>
          <w:sz w:val="20"/>
          <w:szCs w:val="20"/>
        </w:rPr>
        <w:t>：上海人民美术出版社；</w:t>
      </w:r>
      <w:r>
        <w:rPr>
          <w:rFonts w:hint="eastAsia"/>
          <w:color w:val="000000"/>
          <w:sz w:val="20"/>
          <w:szCs w:val="20"/>
          <w:lang w:val="en-US" w:eastAsia="zh-CN"/>
        </w:rPr>
        <w:t>2021年10月</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r>
        <w:fldChar w:fldCharType="begin"/>
      </w:r>
      <w:r>
        <w:instrText xml:space="preserve"> HYPERLINK "http://163.lu/TSYaX3" </w:instrText>
      </w:r>
      <w:r>
        <w:fldChar w:fldCharType="separate"/>
      </w:r>
      <w:r>
        <w:rPr>
          <w:rStyle w:val="8"/>
          <w:b/>
          <w:bCs/>
          <w:sz w:val="20"/>
          <w:szCs w:val="20"/>
        </w:rPr>
        <w:t>http://163.lu/TSYaX3</w:t>
      </w:r>
      <w:r>
        <w:rPr>
          <w:rStyle w:val="8"/>
          <w:b/>
          <w:bCs/>
          <w:sz w:val="20"/>
          <w:szCs w:val="20"/>
        </w:rPr>
        <w:fldChar w:fldCharType="end"/>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美术1</w:t>
      </w:r>
      <w:r>
        <w:rPr>
          <w:rFonts w:hint="eastAsia"/>
          <w:color w:val="000000"/>
          <w:sz w:val="20"/>
          <w:szCs w:val="20"/>
          <w:lang w:eastAsia="zh-CN"/>
        </w:rPr>
        <w:t>：</w:t>
      </w:r>
      <w:r>
        <w:rPr>
          <w:rFonts w:hint="eastAsia"/>
          <w:color w:val="000000"/>
          <w:sz w:val="20"/>
          <w:szCs w:val="20"/>
        </w:rPr>
        <w:t>2135013</w:t>
      </w:r>
      <w:r>
        <w:rPr>
          <w:rFonts w:hint="eastAsia"/>
          <w:color w:val="000000"/>
          <w:sz w:val="20"/>
          <w:szCs w:val="20"/>
          <w:lang w:eastAsia="zh-CN"/>
        </w:rPr>
        <w:t>（</w:t>
      </w:r>
      <w:r>
        <w:rPr>
          <w:rFonts w:hint="eastAsia"/>
          <w:color w:val="000000"/>
          <w:sz w:val="20"/>
          <w:szCs w:val="20"/>
          <w:lang w:val="en-US" w:eastAsia="zh-CN"/>
        </w:rPr>
        <w:t>1）</w:t>
      </w:r>
      <w:r>
        <w:rPr>
          <w:rFonts w:hint="eastAsia"/>
          <w:color w:val="000000"/>
          <w:sz w:val="20"/>
          <w:szCs w:val="20"/>
        </w:rPr>
        <w:t>；美术2</w:t>
      </w:r>
      <w:r>
        <w:rPr>
          <w:rFonts w:hint="eastAsia"/>
          <w:color w:val="000000"/>
          <w:sz w:val="20"/>
          <w:szCs w:val="20"/>
          <w:lang w:eastAsia="zh-CN"/>
        </w:rPr>
        <w:t>：</w:t>
      </w:r>
      <w:r>
        <w:rPr>
          <w:rFonts w:hint="eastAsia"/>
          <w:color w:val="000000"/>
          <w:sz w:val="20"/>
          <w:szCs w:val="20"/>
        </w:rPr>
        <w:t>2135014</w:t>
      </w:r>
      <w:r>
        <w:rPr>
          <w:rFonts w:hint="eastAsia"/>
          <w:color w:val="000000"/>
          <w:sz w:val="20"/>
          <w:szCs w:val="20"/>
          <w:lang w:eastAsia="zh-CN"/>
        </w:rPr>
        <w:t>（</w:t>
      </w:r>
      <w:r>
        <w:rPr>
          <w:rFonts w:hint="eastAsia"/>
          <w:color w:val="000000"/>
          <w:sz w:val="20"/>
          <w:szCs w:val="20"/>
          <w:lang w:val="en-US" w:eastAsia="zh-CN"/>
        </w:rPr>
        <w:t>1）</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美术3》是学前教育专业技能课程之一，是学前教育的重要组成内容，在发挥美术教育在学前素质教育中有重要的作用。美术使得学习学前教育的学生可以熟练地掌握美术教学中的教学技能，在未来的工作中可以更好地进行运用。学生通过学习这门课程，可以掌握美术学科的基础知识，包括中国画、综合材料绘画、透视、色彩基础知识、点线面结合绘画、色彩搭配、美术审美等专业知识。</w:t>
      </w:r>
    </w:p>
    <w:p>
      <w:pPr>
        <w:snapToGrid w:val="0"/>
        <w:spacing w:line="288" w:lineRule="auto"/>
        <w:ind w:firstLine="400" w:firstLineChars="200"/>
        <w:rPr>
          <w:color w:val="000000"/>
          <w:sz w:val="20"/>
          <w:szCs w:val="20"/>
        </w:rPr>
      </w:pPr>
      <w:r>
        <w:rPr>
          <w:rFonts w:hint="eastAsia"/>
          <w:color w:val="000000"/>
          <w:sz w:val="20"/>
          <w:szCs w:val="20"/>
        </w:rPr>
        <w:t>本课程采用老师讲授和学生练习的方式，将美术相关知识分模块进行学习。结合建桥学生的学习特点和学前教育的特殊性，删繁就简，把理论知识、基础练习做了大的调整，将中国画、综合材料绘画等课程结合发散思维融于课程中，便于学生掌握。同时配有定量的课堂练习和课后练习让学生巩固所学，</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美术学习中</w:t>
      </w:r>
      <w:r>
        <w:rPr>
          <w:color w:val="000000"/>
          <w:sz w:val="20"/>
          <w:szCs w:val="20"/>
        </w:rPr>
        <w:t>所遇到的各项问题</w:t>
      </w:r>
      <w:r>
        <w:rPr>
          <w:rFonts w:hint="eastAsia"/>
          <w:color w:val="000000"/>
          <w:sz w:val="20"/>
          <w:szCs w:val="20"/>
        </w:rPr>
        <w:t>，力求为学生掌握美术基础知识，提高学生的美术绘画技巧和美术素养能力铺出一条便捷之路。</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本课程适合学前教育专业大二第一学期的系级必修课程。通过学习学生应具有一定的绘画能力技巧、美术鉴赏能力，为学生在未来的工作中奠定基础、提高个人综合素养。</w:t>
      </w:r>
      <w:r>
        <w:rPr>
          <w:color w:val="000000"/>
          <w:sz w:val="20"/>
          <w:szCs w:val="20"/>
        </w:rPr>
        <w:t xml:space="preserve"> </w:t>
      </w:r>
    </w:p>
    <w:p>
      <w:pPr>
        <w:ind w:firstLine="480" w:firstLineChars="200"/>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line="288" w:lineRule="auto"/>
              <w:ind w:firstLine="402" w:firstLineChars="200"/>
              <w:jc w:val="left"/>
              <w:textAlignment w:val="auto"/>
              <w:rPr>
                <w:rFonts w:cs="黑体" w:asciiTheme="minorEastAsia" w:hAnsiTheme="minorEastAsia" w:eastAsiaTheme="minorEastAsia"/>
                <w:sz w:val="20"/>
                <w:szCs w:val="18"/>
              </w:rPr>
            </w:pPr>
            <w:r>
              <w:rPr>
                <w:rFonts w:hint="eastAsia" w:asciiTheme="minorEastAsia" w:hAnsiTheme="minorEastAsia" w:eastAsiaTheme="minorEastAsia"/>
                <w:b/>
                <w:sz w:val="20"/>
                <w:szCs w:val="18"/>
              </w:rPr>
              <w:t>LO1：</w:t>
            </w:r>
            <w:r>
              <w:rPr>
                <w:rFonts w:hint="eastAsia"/>
                <w:b/>
              </w:rPr>
              <w:t>师德规范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4200"/>
              </w:tabs>
              <w:kinsoku/>
              <w:wordWrap/>
              <w:overflowPunct/>
              <w:topLinePunct w:val="0"/>
              <w:autoSpaceDE/>
              <w:autoSpaceDN/>
              <w:bidi w:val="0"/>
              <w:adjustRightInd w:val="0"/>
              <w:snapToGrid w:val="0"/>
              <w:spacing w:line="288" w:lineRule="auto"/>
              <w:ind w:firstLine="402" w:firstLineChars="200"/>
              <w:jc w:val="left"/>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w:t>
            </w:r>
            <w:r>
              <w:rPr>
                <w:rFonts w:hint="eastAsia" w:asciiTheme="minorEastAsia" w:hAnsiTheme="minorEastAsia" w:eastAsiaTheme="minorEastAsia"/>
                <w:bCs/>
                <w:sz w:val="20"/>
                <w:szCs w:val="18"/>
              </w:rPr>
              <w:t>拥护党的领导，贯彻党的教育方针，以立德树人为己任；践行社会主义核心价值观，增进对中国特色社会主义的思想、政治、文化、历史、理论和情感认同。</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80"/>
              <w:jc w:val="center"/>
              <w:textAlignment w:val="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20" w:firstLineChars="200"/>
              <w:contextualSpacing w:val="0"/>
              <w:jc w:val="both"/>
              <w:textAlignment w:val="auto"/>
              <w:outlineLvl w:val="1"/>
              <w:rPr>
                <w:rFonts w:asciiTheme="minorEastAsia" w:hAnsiTheme="minorEastAsia" w:eastAsiaTheme="minorEastAsia"/>
                <w:bCs/>
                <w:sz w:val="20"/>
                <w:szCs w:val="18"/>
              </w:rPr>
            </w:pPr>
            <w:r>
              <w:rPr>
                <w:rFonts w:hint="eastAsia"/>
              </w:rPr>
              <w:t>LO12:</w:t>
            </w:r>
            <w:r>
              <w:rPr>
                <w:rFonts w:hint="eastAsia" w:cs="Times New Roman" w:asciiTheme="minorEastAsia" w:hAnsiTheme="minorEastAsia" w:eastAsiaTheme="minorEastAsia"/>
                <w:bCs/>
                <w:kern w:val="2"/>
                <w:sz w:val="20"/>
                <w:szCs w:val="18"/>
                <w:lang w:val="en-US" w:eastAsia="zh-CN" w:bidi="ar-SA"/>
              </w:rPr>
              <w:t>理解与践行学前教育核心价值，立志成为有理想信念、有道德情操、有扎实学识、有仁爱之心的好老师。</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80"/>
              <w:textAlignment w:val="auto"/>
              <w:rPr>
                <w:rFonts w:ascii="仿宋" w:hAnsi="仿宋" w:eastAsia="仿宋" w:cs="宋体"/>
                <w:color w:val="000000"/>
                <w:sz w:val="24"/>
              </w:rPr>
            </w:pPr>
            <w:r>
              <w:rPr>
                <w:rFonts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LO13:</w:t>
            </w:r>
            <w:r>
              <w:rPr>
                <w:rFonts w:hint="eastAsia" w:cs="Times New Roman" w:asciiTheme="minorEastAsia" w:hAnsiTheme="minorEastAsia" w:eastAsiaTheme="minorEastAsia"/>
                <w:bCs/>
                <w:kern w:val="2"/>
                <w:sz w:val="20"/>
                <w:szCs w:val="18"/>
                <w:lang w:val="en-US" w:eastAsia="zh-CN" w:bidi="ar-SA"/>
              </w:rPr>
              <w:t>明确与践行幼儿园教师保教行为规范，自觉遵守法律法规、校纪校规。</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80"/>
              <w:jc w:val="center"/>
              <w:textAlignment w:val="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8" w:lineRule="auto"/>
              <w:ind w:firstLine="402" w:firstLineChars="200"/>
              <w:jc w:val="left"/>
              <w:textAlignment w:val="auto"/>
              <w:rPr>
                <w:rFonts w:asciiTheme="minorEastAsia" w:hAnsiTheme="minorEastAsia" w:eastAsiaTheme="minorEastAsia"/>
                <w:b/>
                <w:sz w:val="20"/>
                <w:szCs w:val="18"/>
              </w:rPr>
            </w:pPr>
            <w:r>
              <w:rPr>
                <w:rFonts w:hint="eastAsia" w:asciiTheme="minorEastAsia" w:hAnsiTheme="minorEastAsia" w:eastAsiaTheme="minorEastAsia"/>
                <w:b/>
                <w:sz w:val="20"/>
                <w:szCs w:val="18"/>
              </w:rPr>
              <w:t>LO2：教育情怀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w:t>
            </w:r>
            <w:r>
              <w:rPr>
                <w:rFonts w:hint="eastAsia" w:cs="Times New Roman" w:asciiTheme="minorEastAsia" w:hAnsiTheme="minorEastAsia" w:eastAsiaTheme="minorEastAsia"/>
                <w:bCs/>
                <w:kern w:val="2"/>
                <w:sz w:val="20"/>
                <w:szCs w:val="18"/>
                <w:lang w:val="en-US" w:eastAsia="zh-CN" w:bidi="ar-SA"/>
              </w:rPr>
              <w:t>增强专业认同感和使命感，认同教师工作的意义和专业性，具有积极的情感、端正的态度、正确的价值观。</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80" w:firstLineChars="200"/>
              <w:textAlignment w:val="auto"/>
              <w:rPr>
                <w:rFonts w:ascii="仿宋" w:hAnsi="仿宋" w:eastAsia="仿宋" w:cs="宋体"/>
                <w:color w:val="000000"/>
                <w:sz w:val="24"/>
              </w:rPr>
            </w:pPr>
            <w:r>
              <w:rPr>
                <w:rFonts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hint="eastAsia" w:asciiTheme="minorEastAsia" w:hAnsiTheme="minorEastAsia" w:eastAsiaTheme="minorEastAsia"/>
                <w:bCs/>
                <w:sz w:val="20"/>
                <w:szCs w:val="18"/>
                <w:lang w:val="en-US" w:eastAsia="zh-CN"/>
              </w:rPr>
            </w:pPr>
            <w:r>
              <w:rPr>
                <w:rFonts w:hint="eastAsia" w:asciiTheme="minorEastAsia" w:hAnsiTheme="minorEastAsia" w:eastAsiaTheme="minorEastAsia"/>
                <w:b/>
                <w:sz w:val="20"/>
                <w:szCs w:val="18"/>
              </w:rPr>
              <w:t>LO22:</w:t>
            </w:r>
            <w:r>
              <w:rPr>
                <w:rFonts w:hint="eastAsia" w:asciiTheme="minorEastAsia" w:hAnsiTheme="minorEastAsia" w:eastAsiaTheme="minorEastAsia"/>
                <w:bCs/>
                <w:sz w:val="20"/>
                <w:szCs w:val="18"/>
              </w:rPr>
              <w:t>具有人文底蕴、生命关怀和科学精神</w:t>
            </w:r>
            <w:r>
              <w:rPr>
                <w:rFonts w:hint="eastAsia" w:asciiTheme="minorEastAsia" w:hAnsiTheme="minorEastAsia" w:eastAsiaTheme="minorEastAsia"/>
                <w:bCs/>
                <w:sz w:val="20"/>
                <w:szCs w:val="18"/>
                <w:lang w:eastAsia="zh-CN"/>
              </w:rPr>
              <w:t>。</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80" w:firstLineChars="200"/>
              <w:textAlignment w:val="auto"/>
              <w:rPr>
                <w:rFonts w:ascii="仿宋" w:hAnsi="仿宋" w:eastAsia="仿宋" w:cs="宋体"/>
                <w:color w:val="000000"/>
                <w:sz w:val="24"/>
              </w:rPr>
            </w:pPr>
            <w:r>
              <w:rPr>
                <w:rFonts w:hint="eastAsia" w:ascii="仿宋" w:hAnsi="仿宋" w:eastAsia="仿宋"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numPr>
                <w:numId w:val="0"/>
              </w:numPr>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w:t>
            </w:r>
            <w:r>
              <w:rPr>
                <w:rFonts w:hint="eastAsia" w:cs="Times New Roman" w:asciiTheme="minorEastAsia" w:hAnsiTheme="minorEastAsia" w:eastAsiaTheme="minorEastAsia"/>
                <w:bCs/>
                <w:kern w:val="2"/>
                <w:sz w:val="20"/>
                <w:szCs w:val="18"/>
                <w:lang w:val="en-US" w:eastAsia="zh-CN" w:bidi="ar-SA"/>
              </w:rPr>
              <w:t>践行幼儿为本和爱与自由理念，做幼儿健康成长的启蒙者和引路人。</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spacing w:line="288" w:lineRule="auto"/>
              <w:ind w:firstLine="402" w:firstLineChars="200"/>
              <w:textAlignment w:val="auto"/>
              <w:rPr>
                <w:rFonts w:asciiTheme="minorEastAsia" w:hAnsiTheme="minorEastAsia" w:eastAsiaTheme="minorEastAsia"/>
                <w:b/>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3</w:t>
            </w:r>
            <w:r>
              <w:rPr>
                <w:rFonts w:hint="eastAsia" w:asciiTheme="minorEastAsia" w:hAnsiTheme="minorEastAsia" w:eastAsiaTheme="minorEastAsia"/>
                <w:b/>
                <w:sz w:val="20"/>
                <w:szCs w:val="18"/>
              </w:rPr>
              <w:t>：</w:t>
            </w:r>
            <w:r>
              <w:rPr>
                <w:rFonts w:hint="eastAsia"/>
                <w:b/>
              </w:rPr>
              <w:t>保教知识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3</w:t>
            </w:r>
            <w:r>
              <w:rPr>
                <w:rFonts w:hint="eastAsia" w:asciiTheme="minorEastAsia" w:hAnsiTheme="minorEastAsia" w:eastAsiaTheme="minorEastAsia"/>
                <w:b/>
                <w:sz w:val="20"/>
                <w:szCs w:val="18"/>
              </w:rPr>
              <w:t>1:</w:t>
            </w:r>
            <w:r>
              <w:rPr>
                <w:rFonts w:hint="eastAsia" w:cs="Times New Roman" w:asciiTheme="minorEastAsia" w:hAnsiTheme="minorEastAsia" w:eastAsiaTheme="minorEastAsia"/>
                <w:bCs/>
                <w:kern w:val="2"/>
                <w:sz w:val="20"/>
                <w:szCs w:val="18"/>
                <w:lang w:val="en-US" w:eastAsia="zh-CN" w:bidi="ar-SA"/>
              </w:rPr>
              <w:t>掌握通识知识，具有专业所需的人文科学素养，掌握儿童发展、儿童研究的基本理论，理解和掌握专业领域核心素养内涵。</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80"/>
              <w:jc w:val="center"/>
              <w:textAlignment w:val="auto"/>
              <w:rPr>
                <w:rFonts w:hint="eastAsia" w:ascii="仿宋" w:hAnsi="仿宋" w:eastAsia="仿宋"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3</w:t>
            </w:r>
            <w:r>
              <w:rPr>
                <w:rFonts w:hint="eastAsia" w:asciiTheme="minorEastAsia" w:hAnsiTheme="minorEastAsia" w:eastAsiaTheme="minorEastAsia"/>
                <w:b/>
                <w:sz w:val="20"/>
                <w:szCs w:val="18"/>
              </w:rPr>
              <w:t>2:</w:t>
            </w:r>
            <w:r>
              <w:rPr>
                <w:rFonts w:hint="eastAsia" w:cs="Times New Roman" w:asciiTheme="minorEastAsia" w:hAnsiTheme="minorEastAsia" w:eastAsiaTheme="minorEastAsia"/>
                <w:bCs/>
                <w:kern w:val="2"/>
                <w:sz w:val="20"/>
                <w:szCs w:val="18"/>
                <w:lang w:val="en-US" w:eastAsia="zh-CN" w:bidi="ar-SA"/>
              </w:rPr>
              <w:t>把握幼儿生理、心理特点，了解领域渗透与知识整合。</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80"/>
              <w:jc w:val="center"/>
              <w:textAlignment w:val="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numPr>
                <w:numId w:val="0"/>
              </w:numPr>
              <w:tabs>
                <w:tab w:val="left" w:pos="4200"/>
              </w:tabs>
              <w:kinsoku/>
              <w:wordWrap/>
              <w:overflowPunct/>
              <w:topLinePunct w:val="0"/>
              <w:autoSpaceDE/>
              <w:autoSpaceDN/>
              <w:bidi w:val="0"/>
              <w:spacing w:line="288" w:lineRule="auto"/>
              <w:ind w:firstLine="402" w:firstLineChars="200"/>
              <w:textAlignment w:val="auto"/>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3</w:t>
            </w:r>
            <w:r>
              <w:rPr>
                <w:rFonts w:hint="eastAsia" w:asciiTheme="minorEastAsia" w:hAnsiTheme="minorEastAsia" w:eastAsiaTheme="minorEastAsia"/>
                <w:b/>
                <w:sz w:val="20"/>
                <w:szCs w:val="18"/>
              </w:rPr>
              <w:t>3:</w:t>
            </w:r>
            <w:r>
              <w:rPr>
                <w:rFonts w:hint="eastAsia" w:cs="Times New Roman" w:asciiTheme="minorEastAsia" w:hAnsiTheme="minorEastAsia" w:eastAsiaTheme="minorEastAsia"/>
                <w:bCs/>
                <w:kern w:val="2"/>
                <w:sz w:val="20"/>
                <w:szCs w:val="18"/>
                <w:lang w:val="en-US" w:eastAsia="zh-CN" w:bidi="ar-SA"/>
              </w:rPr>
              <w:t>掌握幼儿园保育和教育的基本知识和方法，初步习得基于核心素养的学习导方法和策略。</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80"/>
              <w:jc w:val="center"/>
              <w:textAlignment w:val="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numPr>
                <w:numId w:val="0"/>
              </w:numPr>
              <w:tabs>
                <w:tab w:val="left" w:pos="4200"/>
              </w:tabs>
              <w:kinsoku/>
              <w:wordWrap/>
              <w:overflowPunct/>
              <w:topLinePunct w:val="0"/>
              <w:autoSpaceDE/>
              <w:autoSpaceDN/>
              <w:bidi w:val="0"/>
              <w:spacing w:line="288" w:lineRule="auto"/>
              <w:ind w:firstLine="402" w:firstLineChars="200"/>
              <w:textAlignment w:val="auto"/>
              <w:rPr>
                <w:rFonts w:hint="eastAsia" w:asciiTheme="minorEastAsia" w:hAnsiTheme="minorEastAsia" w:eastAsiaTheme="minorEastAsia"/>
                <w:b/>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34</w:t>
            </w:r>
            <w:r>
              <w:rPr>
                <w:rFonts w:hint="eastAsia" w:asciiTheme="minorEastAsia" w:hAnsiTheme="minorEastAsia" w:eastAsiaTheme="minorEastAsia"/>
                <w:b/>
                <w:sz w:val="20"/>
                <w:szCs w:val="18"/>
              </w:rPr>
              <w:t>:</w:t>
            </w:r>
            <w:r>
              <w:rPr>
                <w:rFonts w:hint="eastAsia" w:cs="Times New Roman" w:asciiTheme="minorEastAsia" w:hAnsiTheme="minorEastAsia" w:eastAsiaTheme="minorEastAsia"/>
                <w:bCs/>
                <w:kern w:val="2"/>
                <w:sz w:val="20"/>
                <w:szCs w:val="18"/>
                <w:lang w:val="en-US" w:eastAsia="zh-CN" w:bidi="ar-SA"/>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80"/>
              <w:jc w:val="both"/>
              <w:textAlignment w:val="auto"/>
              <w:rPr>
                <w:rFonts w:ascii="仿宋" w:hAnsi="仿宋" w:eastAsia="仿宋" w:cs="宋体"/>
                <w:color w:val="000000"/>
                <w:sz w:val="24"/>
              </w:rPr>
            </w:pPr>
            <w:r>
              <w:rPr>
                <w:rFonts w:hint="eastAsia" w:ascii="仿宋" w:hAnsi="仿宋" w:eastAsia="仿宋"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8" w:lineRule="auto"/>
              <w:ind w:firstLine="402" w:firstLineChars="200"/>
              <w:jc w:val="left"/>
              <w:textAlignment w:val="auto"/>
              <w:rPr>
                <w:rFonts w:asciiTheme="minorEastAsia" w:hAnsiTheme="minorEastAsia" w:eastAsiaTheme="minorEastAsia"/>
                <w:b/>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4</w:t>
            </w:r>
            <w:r>
              <w:rPr>
                <w:rFonts w:hint="eastAsia" w:asciiTheme="minorEastAsia" w:hAnsiTheme="minorEastAsia" w:eastAsiaTheme="minorEastAsia"/>
                <w:b/>
                <w:sz w:val="20"/>
                <w:szCs w:val="18"/>
              </w:rPr>
              <w:t>：</w:t>
            </w:r>
            <w:r>
              <w:rPr>
                <w:rFonts w:hint="eastAsia" w:hAnsi="楷体"/>
                <w:b/>
                <w:color w:val="000000" w:themeColor="text1"/>
                <w14:textFill>
                  <w14:solidFill>
                    <w14:schemeClr w14:val="tx1"/>
                  </w14:solidFill>
                </w14:textFill>
              </w:rPr>
              <w:t>保教能力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4</w:t>
            </w:r>
            <w:r>
              <w:rPr>
                <w:rFonts w:hint="eastAsia" w:asciiTheme="minorEastAsia" w:hAnsiTheme="minorEastAsia" w:eastAsiaTheme="minorEastAsia"/>
                <w:b/>
                <w:sz w:val="20"/>
                <w:szCs w:val="18"/>
              </w:rPr>
              <w:t>1:</w:t>
            </w:r>
            <w:r>
              <w:rPr>
                <w:rFonts w:hint="eastAsia" w:cs="Times New Roman" w:asciiTheme="minorEastAsia" w:hAnsiTheme="minorEastAsia" w:eastAsiaTheme="minorEastAsia"/>
                <w:bCs/>
                <w:kern w:val="2"/>
                <w:sz w:val="20"/>
                <w:szCs w:val="18"/>
                <w:lang w:val="en-US" w:eastAsia="zh-CN" w:bidi="ar-SA"/>
              </w:rPr>
              <w:t>熟悉健康、语言、社会、科学、艺术五大领域知识并能合理运用于综合活动中。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4</w:t>
            </w:r>
            <w:r>
              <w:rPr>
                <w:rFonts w:hint="eastAsia" w:asciiTheme="minorEastAsia" w:hAnsiTheme="minorEastAsia" w:eastAsiaTheme="minorEastAsia"/>
                <w:b/>
                <w:sz w:val="20"/>
                <w:szCs w:val="18"/>
              </w:rPr>
              <w:t>2:</w:t>
            </w:r>
            <w:r>
              <w:rPr>
                <w:rFonts w:hint="eastAsia" w:cs="Times New Roman" w:asciiTheme="minorEastAsia" w:hAnsiTheme="minorEastAsia" w:eastAsiaTheme="minorEastAsia"/>
                <w:bCs/>
                <w:kern w:val="2"/>
                <w:sz w:val="20"/>
                <w:szCs w:val="18"/>
                <w:lang w:val="en-US" w:eastAsia="zh-CN" w:bidi="ar-SA"/>
              </w:rPr>
              <w:t>具备以游戏为幼儿园基本活动的意识和能力，具备对幼儿园一日生活现场的观察、记录、分析的意识和能力。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4</w:t>
            </w:r>
            <w:r>
              <w:rPr>
                <w:rFonts w:hint="eastAsia" w:asciiTheme="minorEastAsia" w:hAnsiTheme="minorEastAsia" w:eastAsiaTheme="minorEastAsia"/>
                <w:b/>
                <w:sz w:val="20"/>
                <w:szCs w:val="18"/>
              </w:rPr>
              <w:t>3:</w:t>
            </w:r>
            <w:r>
              <w:rPr>
                <w:rFonts w:hint="eastAsia" w:cs="Times New Roman" w:asciiTheme="minorEastAsia" w:hAnsiTheme="minorEastAsia" w:eastAsiaTheme="minorEastAsia"/>
                <w:bCs/>
                <w:kern w:val="2"/>
                <w:sz w:val="20"/>
                <w:szCs w:val="18"/>
                <w:lang w:val="en-US" w:eastAsia="zh-CN" w:bidi="ar-SA"/>
              </w:rPr>
              <w:t>以学习者为中心，根据幼儿身心发展规律和学习特点，整合各领域的内容，科学规划一日生活。</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hint="eastAsia" w:asciiTheme="minorEastAsia" w:hAnsiTheme="minorEastAsia" w:eastAsiaTheme="minorEastAsia"/>
                <w:b/>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44</w:t>
            </w:r>
            <w:r>
              <w:rPr>
                <w:rFonts w:hint="eastAsia" w:asciiTheme="minorEastAsia" w:hAnsiTheme="minorEastAsia" w:eastAsiaTheme="minorEastAsia"/>
                <w:b/>
                <w:sz w:val="20"/>
                <w:szCs w:val="18"/>
              </w:rPr>
              <w:t>:</w:t>
            </w:r>
            <w:r>
              <w:rPr>
                <w:rFonts w:hint="eastAsia" w:cs="Times New Roman" w:asciiTheme="minorEastAsia" w:hAnsiTheme="minorEastAsia" w:eastAsiaTheme="minorEastAsia"/>
                <w:bCs/>
                <w:kern w:val="2"/>
                <w:sz w:val="20"/>
                <w:szCs w:val="18"/>
                <w:lang w:val="en-US" w:eastAsia="zh-CN" w:bidi="ar-SA"/>
              </w:rPr>
              <w:t>具备创设有准备的环境的意识和能力，具有实施融合教育的意识，有针对性地指导学习过程。</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both"/>
              <w:textAlignment w:val="auto"/>
              <w:rPr>
                <w:rFonts w:ascii="Times New Roman" w:hAnsi="Times New Roman"/>
                <w:color w:val="000000"/>
              </w:rPr>
            </w:pPr>
            <w:r>
              <w:rPr>
                <w:rFonts w:hint="eastAsia" w:ascii="仿宋" w:hAnsi="仿宋" w:eastAsia="仿宋"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hint="eastAsia" w:asciiTheme="minorEastAsia" w:hAnsiTheme="minorEastAsia" w:eastAsiaTheme="minorEastAsia"/>
                <w:b/>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45</w:t>
            </w:r>
            <w:r>
              <w:rPr>
                <w:rFonts w:hint="eastAsia" w:asciiTheme="minorEastAsia" w:hAnsiTheme="minorEastAsia" w:eastAsiaTheme="minorEastAsia"/>
                <w:b/>
                <w:sz w:val="20"/>
                <w:szCs w:val="18"/>
              </w:rPr>
              <w:t>:</w:t>
            </w:r>
            <w:r>
              <w:rPr>
                <w:rFonts w:hint="eastAsia" w:cs="Times New Roman" w:asciiTheme="minorEastAsia" w:hAnsiTheme="minorEastAsia" w:eastAsiaTheme="minorEastAsia"/>
                <w:bCs/>
                <w:kern w:val="2"/>
                <w:sz w:val="20"/>
                <w:szCs w:val="18"/>
                <w:lang w:val="en-US" w:eastAsia="zh-CN" w:bidi="ar-SA"/>
              </w:rPr>
              <w:t>具有运用多种方法评价幼儿园活动的能力。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8" w:lineRule="auto"/>
              <w:ind w:firstLine="402" w:firstLineChars="200"/>
              <w:jc w:val="left"/>
              <w:textAlignment w:val="auto"/>
              <w:rPr>
                <w:rFonts w:asciiTheme="minorEastAsia" w:hAnsiTheme="minorEastAsia" w:eastAsiaTheme="minorEastAsia"/>
                <w:b/>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5</w:t>
            </w:r>
            <w:r>
              <w:rPr>
                <w:rFonts w:hint="eastAsia" w:asciiTheme="minorEastAsia" w:hAnsiTheme="minorEastAsia" w:eastAsiaTheme="minorEastAsia"/>
                <w:b/>
                <w:sz w:val="20"/>
                <w:szCs w:val="18"/>
              </w:rPr>
              <w:t>：</w:t>
            </w:r>
            <w:r>
              <w:rPr>
                <w:rFonts w:hint="eastAsia" w:hAnsi="楷体"/>
                <w:b/>
                <w:color w:val="000000" w:themeColor="text1"/>
                <w14:textFill>
                  <w14:solidFill>
                    <w14:schemeClr w14:val="tx1"/>
                  </w14:solidFill>
                </w14:textFill>
              </w:rPr>
              <w:t>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5</w:t>
            </w:r>
            <w:r>
              <w:rPr>
                <w:rFonts w:hint="eastAsia" w:asciiTheme="minorEastAsia" w:hAnsiTheme="minorEastAsia" w:eastAsiaTheme="minorEastAsia"/>
                <w:b/>
                <w:sz w:val="20"/>
                <w:szCs w:val="18"/>
              </w:rPr>
              <w:t>1:</w:t>
            </w:r>
            <w:r>
              <w:rPr>
                <w:rFonts w:hint="eastAsia" w:cs="Times New Roman" w:asciiTheme="minorEastAsia" w:hAnsiTheme="minorEastAsia" w:eastAsiaTheme="minorEastAsia"/>
                <w:bCs/>
                <w:kern w:val="2"/>
                <w:sz w:val="20"/>
                <w:szCs w:val="18"/>
                <w:lang w:val="en-US" w:eastAsia="zh-CN" w:bidi="ar-SA"/>
              </w:rPr>
              <w:t>掌握班级建设、幼儿发展指导、与家长及社区沟通合作等常规工作的方法和要点，研究班级工作的规律，建立良好的班级秩序与规则。</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hint="eastAsia" w:ascii="Times New Roman" w:hAnsi="Times New Roman"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5</w:t>
            </w:r>
            <w:r>
              <w:rPr>
                <w:rFonts w:hint="eastAsia" w:asciiTheme="minorEastAsia" w:hAnsiTheme="minorEastAsia" w:eastAsiaTheme="minorEastAsia"/>
                <w:b/>
                <w:sz w:val="20"/>
                <w:szCs w:val="18"/>
              </w:rPr>
              <w:t>2:</w:t>
            </w:r>
            <w:r>
              <w:rPr>
                <w:rFonts w:hint="eastAsia" w:cs="Times New Roman" w:asciiTheme="minorEastAsia" w:hAnsiTheme="minorEastAsia" w:eastAsiaTheme="minorEastAsia"/>
                <w:bCs/>
                <w:kern w:val="2"/>
                <w:sz w:val="20"/>
                <w:szCs w:val="18"/>
                <w:lang w:val="en-US" w:eastAsia="zh-CN" w:bidi="ar-SA"/>
              </w:rPr>
              <w:t>建立良好的同伴关系和师幼关系，能营造愉悦、尊重、平等、积极的班级氛围和安全舒适的班级环境。</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5</w:t>
            </w:r>
            <w:r>
              <w:rPr>
                <w:rFonts w:hint="eastAsia" w:asciiTheme="minorEastAsia" w:hAnsiTheme="minorEastAsia" w:eastAsiaTheme="minorEastAsia"/>
                <w:b/>
                <w:sz w:val="20"/>
                <w:szCs w:val="18"/>
              </w:rPr>
              <w:t>3:</w:t>
            </w:r>
            <w:r>
              <w:rPr>
                <w:rFonts w:hint="eastAsia" w:cs="Times New Roman" w:asciiTheme="minorEastAsia" w:hAnsiTheme="minorEastAsia" w:eastAsiaTheme="minorEastAsia"/>
                <w:bCs/>
                <w:kern w:val="2"/>
                <w:sz w:val="20"/>
                <w:szCs w:val="18"/>
                <w:lang w:val="en-US" w:eastAsia="zh-CN" w:bidi="ar-SA"/>
              </w:rPr>
              <w:t>为人师表，诚信尽责，信守承诺，勇于担责，发挥自身的榜样作用。</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6</w:t>
            </w:r>
            <w:r>
              <w:rPr>
                <w:rFonts w:hint="eastAsia" w:asciiTheme="minorEastAsia" w:hAnsiTheme="minorEastAsia" w:eastAsiaTheme="minorEastAsia"/>
                <w:b/>
                <w:sz w:val="20"/>
                <w:szCs w:val="18"/>
              </w:rPr>
              <w:t>：</w:t>
            </w:r>
            <w:r>
              <w:rPr>
                <w:rFonts w:hint="eastAsia" w:hAnsi="楷体"/>
                <w:b/>
                <w:color w:val="000000" w:themeColor="text1"/>
                <w14:textFill>
                  <w14:solidFill>
                    <w14:schemeClr w14:val="tx1"/>
                  </w14:solidFill>
                </w14:textFill>
              </w:rPr>
              <w:t>综合育人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6</w:t>
            </w:r>
            <w:r>
              <w:rPr>
                <w:rFonts w:hint="eastAsia" w:asciiTheme="minorEastAsia" w:hAnsiTheme="minorEastAsia" w:eastAsiaTheme="minorEastAsia"/>
                <w:b/>
                <w:sz w:val="20"/>
                <w:szCs w:val="18"/>
              </w:rPr>
              <w:t>1:</w:t>
            </w:r>
            <w:r>
              <w:rPr>
                <w:rFonts w:hint="eastAsia" w:cs="Times New Roman" w:asciiTheme="minorEastAsia" w:hAnsiTheme="minorEastAsia" w:eastAsiaTheme="minorEastAsia"/>
                <w:bCs/>
                <w:kern w:val="2"/>
                <w:sz w:val="20"/>
                <w:szCs w:val="18"/>
                <w:lang w:val="en-US" w:eastAsia="zh-CN" w:bidi="ar-SA"/>
              </w:rPr>
              <w:t>理解环境育人价值，理解园所文化和一日生活对幼儿发展的价值，通过环境影响感染幼儿，使其获得积极体验。</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6</w:t>
            </w:r>
            <w:r>
              <w:rPr>
                <w:rFonts w:hint="eastAsia" w:asciiTheme="minorEastAsia" w:hAnsiTheme="minorEastAsia" w:eastAsiaTheme="minorEastAsia"/>
                <w:b/>
                <w:sz w:val="20"/>
                <w:szCs w:val="18"/>
              </w:rPr>
              <w:t>2:</w:t>
            </w:r>
            <w:r>
              <w:rPr>
                <w:rFonts w:hint="eastAsia" w:cs="Times New Roman" w:asciiTheme="minorEastAsia" w:hAnsiTheme="minorEastAsia" w:eastAsiaTheme="minorEastAsia"/>
                <w:bCs/>
                <w:kern w:val="2"/>
                <w:sz w:val="20"/>
                <w:szCs w:val="18"/>
                <w:lang w:val="en-US" w:eastAsia="zh-CN" w:bidi="ar-SA"/>
              </w:rPr>
              <w:t>综合利用幼儿园、家庭和社区各种资源全面育人。</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6</w:t>
            </w:r>
            <w:r>
              <w:rPr>
                <w:rFonts w:hint="eastAsia" w:asciiTheme="minorEastAsia" w:hAnsiTheme="minorEastAsia" w:eastAsiaTheme="minorEastAsia"/>
                <w:b/>
                <w:sz w:val="20"/>
                <w:szCs w:val="18"/>
              </w:rPr>
              <w:t>3:</w:t>
            </w:r>
            <w:r>
              <w:rPr>
                <w:rFonts w:hint="eastAsia" w:cs="Times New Roman" w:asciiTheme="minorEastAsia" w:hAnsiTheme="minorEastAsia" w:eastAsiaTheme="minorEastAsia"/>
                <w:bCs/>
                <w:kern w:val="2"/>
                <w:sz w:val="20"/>
                <w:szCs w:val="18"/>
                <w:lang w:val="en-US" w:eastAsia="zh-CN" w:bidi="ar-SA"/>
              </w:rPr>
              <w:t>富有爱心，懂得感恩，自觉传承和弘扬雷锋精神，具有服务社会的意愿和行动，积极参加志愿者服务。</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hint="eastAsia" w:asciiTheme="minorEastAsia" w:hAnsiTheme="minorEastAsia" w:eastAsiaTheme="minorEastAsia"/>
                <w:b/>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64</w:t>
            </w:r>
            <w:r>
              <w:rPr>
                <w:rFonts w:hint="eastAsia" w:asciiTheme="minorEastAsia" w:hAnsiTheme="minorEastAsia" w:eastAsiaTheme="minorEastAsia"/>
                <w:b/>
                <w:sz w:val="20"/>
                <w:szCs w:val="18"/>
              </w:rPr>
              <w:t>:</w:t>
            </w:r>
            <w:r>
              <w:rPr>
                <w:rFonts w:hint="eastAsia" w:cs="Times New Roman" w:asciiTheme="minorEastAsia" w:hAnsiTheme="minorEastAsia" w:eastAsiaTheme="minorEastAsia"/>
                <w:bCs/>
                <w:kern w:val="2"/>
                <w:sz w:val="20"/>
                <w:szCs w:val="18"/>
                <w:lang w:val="en-US" w:eastAsia="zh-CN" w:bidi="ar-SA"/>
              </w:rPr>
              <w:t>懂得审美、热爱劳动、为人热忱、身心健康、耐挫折，具有可持续发展的能力。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both"/>
              <w:textAlignment w:val="auto"/>
              <w:rPr>
                <w:rFonts w:ascii="Times New Roman" w:hAnsi="Times New Roman"/>
                <w:color w:val="000000"/>
              </w:rPr>
            </w:pPr>
            <w:r>
              <w:rPr>
                <w:rFonts w:hint="eastAsia" w:ascii="仿宋" w:hAnsi="仿宋" w:eastAsia="仿宋"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8" w:lineRule="auto"/>
              <w:ind w:firstLine="402" w:firstLineChars="200"/>
              <w:jc w:val="left"/>
              <w:textAlignment w:val="auto"/>
              <w:rPr>
                <w:rFonts w:asciiTheme="minorEastAsia" w:hAnsiTheme="minorEastAsia" w:eastAsiaTheme="minorEastAsia"/>
                <w:b/>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7</w:t>
            </w:r>
            <w:r>
              <w:rPr>
                <w:rFonts w:hint="eastAsia" w:asciiTheme="minorEastAsia" w:hAnsiTheme="minorEastAsia" w:eastAsiaTheme="minorEastAsia"/>
                <w:b/>
                <w:sz w:val="20"/>
                <w:szCs w:val="18"/>
              </w:rPr>
              <w:t>：</w:t>
            </w:r>
            <w:r>
              <w:rPr>
                <w:rFonts w:hint="eastAsia" w:hAnsi="楷体"/>
                <w:b/>
                <w:color w:val="000000" w:themeColor="text1"/>
                <w14:textFill>
                  <w14:solidFill>
                    <w14:schemeClr w14:val="tx1"/>
                  </w14:solidFill>
                </w14:textFill>
              </w:rPr>
              <w:t>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7</w:t>
            </w:r>
            <w:r>
              <w:rPr>
                <w:rFonts w:hint="eastAsia" w:asciiTheme="minorEastAsia" w:hAnsiTheme="minorEastAsia" w:eastAsiaTheme="minorEastAsia"/>
                <w:b/>
                <w:sz w:val="20"/>
                <w:szCs w:val="18"/>
              </w:rPr>
              <w:t>1:</w:t>
            </w:r>
            <w:r>
              <w:rPr>
                <w:rFonts w:hint="eastAsia" w:cs="Times New Roman" w:asciiTheme="minorEastAsia" w:hAnsiTheme="minorEastAsia" w:eastAsiaTheme="minorEastAsia"/>
                <w:bCs/>
                <w:kern w:val="2"/>
                <w:sz w:val="20"/>
                <w:szCs w:val="18"/>
                <w:lang w:val="en-US" w:eastAsia="zh-CN" w:bidi="ar-SA"/>
              </w:rPr>
              <w:t>具有终身学习与专业发展意识，具备一定的信息素养，并能在工作中应用信息技术和工具解决问题。</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hint="eastAsia" w:ascii="Times New Roman" w:hAnsi="Times New Roman"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7</w:t>
            </w:r>
            <w:r>
              <w:rPr>
                <w:rFonts w:hint="eastAsia" w:asciiTheme="minorEastAsia" w:hAnsiTheme="minorEastAsia" w:eastAsiaTheme="minorEastAsia"/>
                <w:b/>
                <w:sz w:val="20"/>
                <w:szCs w:val="18"/>
              </w:rPr>
              <w:t>2:</w:t>
            </w:r>
            <w:r>
              <w:rPr>
                <w:rFonts w:hint="eastAsia" w:cs="Times New Roman" w:asciiTheme="minorEastAsia" w:hAnsiTheme="minorEastAsia" w:eastAsiaTheme="minorEastAsia"/>
                <w:bCs/>
                <w:kern w:val="2"/>
                <w:sz w:val="20"/>
                <w:szCs w:val="18"/>
                <w:lang w:val="en-US" w:eastAsia="zh-CN" w:bidi="ar-SA"/>
              </w:rPr>
              <w:t>了解专业发展核心内容和发展阶段路径，能够结合就业愿景制定自身学习和专业发展规划。</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7</w:t>
            </w:r>
            <w:r>
              <w:rPr>
                <w:rFonts w:hint="eastAsia" w:asciiTheme="minorEastAsia" w:hAnsiTheme="minorEastAsia" w:eastAsiaTheme="minorEastAsia"/>
                <w:b/>
                <w:sz w:val="20"/>
                <w:szCs w:val="18"/>
              </w:rPr>
              <w:t>3:</w:t>
            </w:r>
            <w:r>
              <w:rPr>
                <w:rFonts w:hint="eastAsia" w:cs="Times New Roman" w:asciiTheme="minorEastAsia" w:hAnsiTheme="minorEastAsia" w:eastAsiaTheme="minorEastAsia"/>
                <w:bCs/>
                <w:kern w:val="2"/>
                <w:sz w:val="20"/>
                <w:szCs w:val="18"/>
                <w:lang w:val="en-US" w:eastAsia="zh-CN" w:bidi="ar-SA"/>
              </w:rPr>
              <w:t>养成自主学习习惯，具有自我管理能力。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8" w:lineRule="auto"/>
              <w:ind w:firstLine="402" w:firstLineChars="200"/>
              <w:jc w:val="left"/>
              <w:textAlignment w:val="auto"/>
              <w:rPr>
                <w:rFonts w:asciiTheme="minorEastAsia" w:hAnsiTheme="minorEastAsia" w:eastAsiaTheme="minorEastAsia"/>
                <w:b/>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8</w:t>
            </w:r>
            <w:r>
              <w:rPr>
                <w:rFonts w:hint="eastAsia" w:asciiTheme="minorEastAsia" w:hAnsiTheme="minorEastAsia" w:eastAsiaTheme="minorEastAsia"/>
                <w:b/>
                <w:sz w:val="20"/>
                <w:szCs w:val="18"/>
              </w:rPr>
              <w:t>：</w:t>
            </w:r>
            <w:r>
              <w:rPr>
                <w:rFonts w:hint="eastAsia" w:hAnsi="楷体"/>
                <w:b/>
                <w:color w:val="000000" w:themeColor="text1"/>
                <w14:textFill>
                  <w14:solidFill>
                    <w14:schemeClr w14:val="tx1"/>
                  </w14:solidFill>
                </w14:textFill>
              </w:rPr>
              <w:t>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8</w:t>
            </w:r>
            <w:r>
              <w:rPr>
                <w:rFonts w:hint="eastAsia" w:asciiTheme="minorEastAsia" w:hAnsiTheme="minorEastAsia" w:eastAsiaTheme="minorEastAsia"/>
                <w:b/>
                <w:sz w:val="20"/>
                <w:szCs w:val="18"/>
              </w:rPr>
              <w:t>1:</w:t>
            </w:r>
            <w:r>
              <w:rPr>
                <w:rFonts w:hint="eastAsia" w:cs="Times New Roman" w:asciiTheme="minorEastAsia" w:hAnsiTheme="minorEastAsia" w:eastAsiaTheme="minorEastAsia"/>
                <w:bCs/>
                <w:kern w:val="2"/>
                <w:sz w:val="20"/>
                <w:szCs w:val="18"/>
                <w:lang w:val="en-US" w:eastAsia="zh-CN" w:bidi="ar-SA"/>
              </w:rPr>
              <w:t>具有全球意识和开放心态，具备外语表达沟通能力，达到本专业的要求，了解国外学前教育改革发展的趋势和前沿动态。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8</w:t>
            </w:r>
            <w:r>
              <w:rPr>
                <w:rFonts w:hint="eastAsia" w:asciiTheme="minorEastAsia" w:hAnsiTheme="minorEastAsia" w:eastAsiaTheme="minorEastAsia"/>
                <w:b/>
                <w:sz w:val="20"/>
                <w:szCs w:val="18"/>
              </w:rPr>
              <w:t>2:</w:t>
            </w:r>
            <w:r>
              <w:rPr>
                <w:rFonts w:hint="eastAsia" w:cs="Times New Roman" w:asciiTheme="minorEastAsia" w:hAnsiTheme="minorEastAsia" w:eastAsiaTheme="minorEastAsia"/>
                <w:b w:val="0"/>
                <w:bCs/>
                <w:kern w:val="2"/>
                <w:sz w:val="20"/>
                <w:szCs w:val="18"/>
                <w:lang w:val="en-US" w:eastAsia="zh-CN" w:bidi="ar-SA"/>
              </w:rPr>
              <w:t>理解其他国家历史文化，有跨文化交流能力，积极参与国际教育交交流。</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8</w:t>
            </w:r>
            <w:r>
              <w:rPr>
                <w:rFonts w:hint="eastAsia" w:asciiTheme="minorEastAsia" w:hAnsiTheme="minorEastAsia" w:eastAsiaTheme="minorEastAsia"/>
                <w:b/>
                <w:sz w:val="20"/>
                <w:szCs w:val="18"/>
              </w:rPr>
              <w:t>3:</w:t>
            </w:r>
            <w:r>
              <w:rPr>
                <w:rFonts w:hint="eastAsia" w:cs="Times New Roman" w:asciiTheme="minorEastAsia" w:hAnsiTheme="minorEastAsia" w:eastAsiaTheme="minorEastAsia"/>
                <w:b w:val="0"/>
                <w:bCs/>
                <w:kern w:val="2"/>
                <w:sz w:val="20"/>
                <w:szCs w:val="18"/>
                <w:lang w:val="en-US" w:eastAsia="zh-CN" w:bidi="ar-SA"/>
              </w:rPr>
              <w:t>尝试借鉴国际先进教育理念和经验进行教育教学。</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8" w:lineRule="auto"/>
              <w:ind w:firstLine="402" w:firstLineChars="200"/>
              <w:jc w:val="left"/>
              <w:textAlignment w:val="auto"/>
              <w:rPr>
                <w:rFonts w:asciiTheme="minorEastAsia" w:hAnsiTheme="minorEastAsia" w:eastAsiaTheme="minorEastAsia"/>
                <w:b/>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9</w:t>
            </w:r>
            <w:r>
              <w:rPr>
                <w:rFonts w:hint="eastAsia" w:asciiTheme="minorEastAsia" w:hAnsiTheme="minorEastAsia" w:eastAsiaTheme="minorEastAsia"/>
                <w:b/>
                <w:sz w:val="20"/>
                <w:szCs w:val="18"/>
              </w:rPr>
              <w:t>：</w:t>
            </w:r>
            <w:r>
              <w:rPr>
                <w:rFonts w:hint="eastAsia" w:hAnsi="楷体"/>
                <w:b/>
                <w:color w:val="000000" w:themeColor="text1"/>
                <w14:textFill>
                  <w14:solidFill>
                    <w14:schemeClr w14:val="tx1"/>
                  </w14:solidFill>
                </w14:textFill>
              </w:rPr>
              <w:t>反思研究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9</w:t>
            </w:r>
            <w:r>
              <w:rPr>
                <w:rFonts w:hint="eastAsia" w:asciiTheme="minorEastAsia" w:hAnsiTheme="minorEastAsia" w:eastAsiaTheme="minorEastAsia"/>
                <w:b/>
                <w:sz w:val="20"/>
                <w:szCs w:val="18"/>
              </w:rPr>
              <w:t>1:</w:t>
            </w:r>
            <w:r>
              <w:rPr>
                <w:rFonts w:hint="eastAsia" w:cs="Times New Roman" w:asciiTheme="minorEastAsia" w:hAnsiTheme="minorEastAsia" w:eastAsiaTheme="minorEastAsia"/>
                <w:b w:val="0"/>
                <w:bCs/>
                <w:kern w:val="2"/>
                <w:sz w:val="20"/>
                <w:szCs w:val="18"/>
                <w:lang w:val="en-US" w:eastAsia="zh-CN" w:bidi="ar-SA"/>
              </w:rPr>
              <w:t>理解教师是反思型实践者，有质疑精神，能有逻辑的分析与批判。</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9</w:t>
            </w:r>
            <w:r>
              <w:rPr>
                <w:rFonts w:hint="eastAsia" w:asciiTheme="minorEastAsia" w:hAnsiTheme="minorEastAsia" w:eastAsiaTheme="minorEastAsia"/>
                <w:b/>
                <w:sz w:val="20"/>
                <w:szCs w:val="18"/>
              </w:rPr>
              <w:t>2:</w:t>
            </w:r>
            <w:r>
              <w:rPr>
                <w:rFonts w:hint="eastAsia" w:cs="Times New Roman" w:asciiTheme="minorEastAsia" w:hAnsiTheme="minorEastAsia" w:eastAsiaTheme="minorEastAsia"/>
                <w:b w:val="0"/>
                <w:bCs/>
                <w:kern w:val="2"/>
                <w:sz w:val="20"/>
                <w:szCs w:val="18"/>
                <w:lang w:val="en-US" w:eastAsia="zh-CN" w:bidi="ar-SA"/>
              </w:rPr>
              <w:t>运用批判性思维方法，关注和分析教育实践中的问题。</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9</w:t>
            </w:r>
            <w:r>
              <w:rPr>
                <w:rFonts w:hint="eastAsia" w:asciiTheme="minorEastAsia" w:hAnsiTheme="minorEastAsia" w:eastAsiaTheme="minorEastAsia"/>
                <w:b/>
                <w:sz w:val="20"/>
                <w:szCs w:val="18"/>
              </w:rPr>
              <w:t>3:</w:t>
            </w:r>
            <w:r>
              <w:rPr>
                <w:rFonts w:hint="eastAsia" w:cs="Times New Roman" w:asciiTheme="minorEastAsia" w:hAnsiTheme="minorEastAsia" w:eastAsiaTheme="minorEastAsia"/>
                <w:b w:val="0"/>
                <w:bCs/>
                <w:kern w:val="2"/>
                <w:sz w:val="20"/>
                <w:szCs w:val="18"/>
                <w:lang w:val="en-US" w:eastAsia="zh-CN" w:bidi="ar-SA"/>
              </w:rPr>
              <w:t>掌握研究幼儿行为和教育教学的方法，具有一定的创新意识和教育教学研究能力。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8" w:lineRule="auto"/>
              <w:ind w:firstLine="402" w:firstLineChars="200"/>
              <w:jc w:val="left"/>
              <w:textAlignment w:val="auto"/>
              <w:rPr>
                <w:rFonts w:asciiTheme="minorEastAsia" w:hAnsiTheme="minorEastAsia" w:eastAsiaTheme="minorEastAsia"/>
                <w:b/>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10</w:t>
            </w:r>
            <w:r>
              <w:rPr>
                <w:rFonts w:hint="eastAsia" w:asciiTheme="minorEastAsia" w:hAnsiTheme="minorEastAsia" w:eastAsiaTheme="minorEastAsia"/>
                <w:b/>
                <w:sz w:val="20"/>
                <w:szCs w:val="18"/>
              </w:rPr>
              <w:t>：交流合作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10</w:t>
            </w:r>
            <w:r>
              <w:rPr>
                <w:rFonts w:hint="eastAsia" w:asciiTheme="minorEastAsia" w:hAnsiTheme="minorEastAsia" w:eastAsiaTheme="minorEastAsia"/>
                <w:b/>
                <w:sz w:val="20"/>
                <w:szCs w:val="18"/>
              </w:rPr>
              <w:t>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0"/>
              </w:tabs>
              <w:kinsoku/>
              <w:wordWrap/>
              <w:overflowPunct/>
              <w:topLinePunct w:val="0"/>
              <w:autoSpaceDE/>
              <w:autoSpaceDN/>
              <w:bidi w:val="0"/>
              <w:adjustRightInd w:val="0"/>
              <w:snapToGrid w:val="0"/>
              <w:spacing w:line="288" w:lineRule="auto"/>
              <w:ind w:firstLine="402" w:firstLineChars="200"/>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10</w:t>
            </w:r>
            <w:r>
              <w:rPr>
                <w:rFonts w:hint="eastAsia" w:asciiTheme="minorEastAsia" w:hAnsiTheme="minorEastAsia" w:eastAsiaTheme="minorEastAsia"/>
                <w:b/>
                <w:sz w:val="20"/>
                <w:szCs w:val="18"/>
              </w:rPr>
              <w:t>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numId w:val="0"/>
              </w:numPr>
              <w:tabs>
                <w:tab w:val="left" w:pos="4200"/>
              </w:tabs>
              <w:kinsoku/>
              <w:wordWrap/>
              <w:overflowPunct/>
              <w:topLinePunct w:val="0"/>
              <w:autoSpaceDE/>
              <w:autoSpaceDN/>
              <w:bidi w:val="0"/>
              <w:adjustRightInd w:val="0"/>
              <w:snapToGrid w:val="0"/>
              <w:spacing w:line="288" w:lineRule="auto"/>
              <w:ind w:firstLine="402" w:firstLineChars="200"/>
              <w:contextualSpacing w:val="0"/>
              <w:jc w:val="both"/>
              <w:textAlignment w:val="auto"/>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w:t>
            </w:r>
            <w:r>
              <w:rPr>
                <w:rFonts w:hint="eastAsia" w:asciiTheme="minorEastAsia" w:hAnsiTheme="minorEastAsia" w:eastAsiaTheme="minorEastAsia"/>
                <w:b/>
                <w:sz w:val="20"/>
                <w:szCs w:val="18"/>
                <w:lang w:val="en-US" w:eastAsia="zh-CN"/>
              </w:rPr>
              <w:t>10</w:t>
            </w:r>
            <w:r>
              <w:rPr>
                <w:rFonts w:hint="eastAsia" w:asciiTheme="minorEastAsia" w:hAnsiTheme="minorEastAsia" w:eastAsiaTheme="minorEastAsia"/>
                <w:b/>
                <w:sz w:val="20"/>
                <w:szCs w:val="18"/>
              </w:rPr>
              <w:t>3:</w:t>
            </w:r>
            <w:r>
              <w:rPr>
                <w:rFonts w:hint="eastAsia" w:cs="Times New Roman" w:asciiTheme="minorEastAsia" w:hAnsiTheme="minorEastAsia" w:eastAsiaTheme="minorEastAsia"/>
                <w:b w:val="0"/>
                <w:bCs/>
                <w:kern w:val="2"/>
                <w:sz w:val="20"/>
                <w:szCs w:val="18"/>
                <w:lang w:val="en-US" w:eastAsia="zh-CN" w:bidi="ar-SA"/>
              </w:rPr>
              <w:t>在集体活动中能主动担任自己的角色，与其他成员密切合作，善于自我管理和团队管理，共同完成任务。</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8" w:lineRule="auto"/>
              <w:ind w:firstLine="400"/>
              <w:jc w:val="center"/>
              <w:textAlignment w:val="auto"/>
              <w:rPr>
                <w:rFonts w:ascii="Times New Roman" w:hAnsi="Times New Roman"/>
                <w:color w:val="000000"/>
              </w:rPr>
            </w:pPr>
          </w:p>
        </w:tc>
      </w:tr>
    </w:tbl>
    <w:p>
      <w:pPr>
        <w:pStyle w:val="2"/>
      </w:pPr>
      <w:r>
        <w:rPr>
          <w:rFonts w:hint="eastAsia"/>
        </w:rPr>
        <w:t>备注：LO=learning outcomes（学习成果）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1175" w:type="dxa"/>
            <w:shd w:val="clear" w:color="auto" w:fill="auto"/>
            <w:vAlign w:val="center"/>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lang w:val="en-US" w:eastAsia="zh-CN"/>
              </w:rPr>
              <w:t>LO22</w:t>
            </w: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lang w:val="en-US" w:eastAsia="zh-CN"/>
              </w:rPr>
              <w:t>通过</w:t>
            </w:r>
            <w:r>
              <w:rPr>
                <w:rFonts w:hint="eastAsia" w:cs="宋体" w:asciiTheme="minorEastAsia" w:hAnsiTheme="minorEastAsia" w:eastAsiaTheme="minorEastAsia"/>
                <w:color w:val="000000"/>
                <w:kern w:val="0"/>
                <w:sz w:val="20"/>
                <w:szCs w:val="20"/>
              </w:rPr>
              <w:t>分析美术画作，提高</w:t>
            </w:r>
            <w:r>
              <w:rPr>
                <w:rFonts w:hint="eastAsia" w:cs="宋体" w:asciiTheme="minorEastAsia" w:hAnsiTheme="minorEastAsia" w:eastAsiaTheme="minorEastAsia"/>
                <w:color w:val="000000"/>
                <w:kern w:val="0"/>
                <w:sz w:val="20"/>
                <w:szCs w:val="20"/>
                <w:lang w:val="en-US" w:eastAsia="zh-CN"/>
              </w:rPr>
              <w:t>学生度儿童发展、儿童绘画特点的掌握</w:t>
            </w:r>
            <w:r>
              <w:rPr>
                <w:rFonts w:hint="eastAsia" w:cs="宋体" w:asciiTheme="minorEastAsia" w:hAnsiTheme="minorEastAsia" w:eastAsiaTheme="minorEastAsia"/>
                <w:color w:val="000000"/>
                <w:kern w:val="0"/>
                <w:sz w:val="20"/>
                <w:szCs w:val="20"/>
              </w:rPr>
              <w:t>，提升</w:t>
            </w:r>
            <w:r>
              <w:rPr>
                <w:rFonts w:hint="eastAsia" w:cs="宋体" w:asciiTheme="minorEastAsia" w:hAnsiTheme="minorEastAsia" w:eastAsiaTheme="minorEastAsia"/>
                <w:color w:val="000000"/>
                <w:kern w:val="0"/>
                <w:sz w:val="20"/>
                <w:szCs w:val="20"/>
                <w:lang w:val="en-US" w:eastAsia="zh-CN"/>
              </w:rPr>
              <w:t>学生</w:t>
            </w:r>
            <w:r>
              <w:rPr>
                <w:rFonts w:hint="eastAsia" w:cs="宋体" w:asciiTheme="minorEastAsia" w:hAnsiTheme="minorEastAsia" w:eastAsiaTheme="minorEastAsia"/>
                <w:color w:val="000000"/>
                <w:kern w:val="0"/>
                <w:sz w:val="20"/>
                <w:szCs w:val="20"/>
              </w:rPr>
              <w:t>自我素养。</w:t>
            </w:r>
          </w:p>
        </w:tc>
        <w:tc>
          <w:tcPr>
            <w:tcW w:w="2199"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作品分析</w:t>
            </w:r>
          </w:p>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翻转课堂</w:t>
            </w:r>
          </w:p>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课堂练习</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35" w:type="dxa"/>
            <w:shd w:val="clear" w:color="auto" w:fill="auto"/>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w:t>
            </w:r>
          </w:p>
        </w:tc>
        <w:tc>
          <w:tcPr>
            <w:tcW w:w="1175" w:type="dxa"/>
            <w:shd w:val="clear" w:color="auto" w:fill="auto"/>
          </w:tcPr>
          <w:p>
            <w:pPr>
              <w:jc w:val="cente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eastAsiaTheme="minorEastAsia"/>
                <w:color w:val="000000"/>
                <w:kern w:val="0"/>
                <w:sz w:val="20"/>
                <w:szCs w:val="20"/>
                <w:lang w:val="en-US" w:eastAsia="zh-CN"/>
              </w:rPr>
              <w:t>LO</w:t>
            </w:r>
            <w:r>
              <w:rPr>
                <w:rFonts w:hint="eastAsia"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lang w:val="en-US" w:eastAsia="zh-CN"/>
              </w:rPr>
              <w:t>4</w:t>
            </w:r>
          </w:p>
        </w:tc>
        <w:tc>
          <w:tcPr>
            <w:tcW w:w="2470" w:type="dxa"/>
            <w:shd w:val="clear" w:color="auto" w:fill="auto"/>
          </w:tcPr>
          <w:p>
            <w:pP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能够通过认识大自然、大社会进行美术创作。</w:t>
            </w:r>
            <w:bookmarkStart w:id="1" w:name="_GoBack"/>
            <w:bookmarkEnd w:id="1"/>
          </w:p>
        </w:tc>
        <w:tc>
          <w:tcPr>
            <w:tcW w:w="2199"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课堂讲授</w:t>
            </w:r>
          </w:p>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课堂练习</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35" w:type="dxa"/>
            <w:shd w:val="clear" w:color="auto" w:fill="auto"/>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p>
        </w:tc>
        <w:tc>
          <w:tcPr>
            <w:tcW w:w="1175" w:type="dxa"/>
            <w:shd w:val="clear" w:color="auto" w:fill="auto"/>
          </w:tcPr>
          <w:p>
            <w:pPr>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LO44</w:t>
            </w: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应用美术知识将班级布置为适合孩子的环境，</w:t>
            </w:r>
            <w:r>
              <w:rPr>
                <w:rFonts w:hint="eastAsia" w:cs="宋体" w:asciiTheme="minorEastAsia" w:hAnsiTheme="minorEastAsia" w:eastAsiaTheme="minorEastAsia"/>
                <w:color w:val="000000"/>
                <w:kern w:val="0"/>
                <w:sz w:val="20"/>
                <w:szCs w:val="20"/>
                <w:lang w:val="en-US" w:eastAsia="zh-CN"/>
              </w:rPr>
              <w:t>挖掘一日生活中的教育价值</w:t>
            </w:r>
            <w:r>
              <w:rPr>
                <w:rFonts w:hint="eastAsia" w:cs="宋体" w:asciiTheme="minorEastAsia" w:hAnsiTheme="minorEastAsia" w:eastAsiaTheme="minorEastAsia"/>
                <w:color w:val="000000"/>
                <w:kern w:val="0"/>
                <w:sz w:val="20"/>
                <w:szCs w:val="20"/>
              </w:rPr>
              <w:t>，营造积极的氛围。</w:t>
            </w:r>
          </w:p>
        </w:tc>
        <w:tc>
          <w:tcPr>
            <w:tcW w:w="2199"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课堂讲授</w:t>
            </w:r>
          </w:p>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小组讨论</w:t>
            </w:r>
          </w:p>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小组练习</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35" w:type="dxa"/>
            <w:shd w:val="clear" w:color="auto" w:fill="auto"/>
          </w:tcPr>
          <w:p>
            <w:pPr>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4</w:t>
            </w:r>
          </w:p>
        </w:tc>
        <w:tc>
          <w:tcPr>
            <w:tcW w:w="1175" w:type="dxa"/>
            <w:shd w:val="clear" w:color="auto" w:fill="auto"/>
          </w:tcPr>
          <w:p>
            <w:pPr>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LO64</w:t>
            </w:r>
          </w:p>
        </w:tc>
        <w:tc>
          <w:tcPr>
            <w:tcW w:w="2470" w:type="dxa"/>
            <w:shd w:val="clear" w:color="auto" w:fill="auto"/>
          </w:tcPr>
          <w:p>
            <w:pP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能够列举出幼儿园环境创设的相关内容，包括布置幼儿园环境、手工制作等。</w:t>
            </w:r>
          </w:p>
        </w:tc>
        <w:tc>
          <w:tcPr>
            <w:tcW w:w="2199" w:type="dxa"/>
            <w:shd w:val="clear" w:color="auto" w:fill="auto"/>
            <w:vAlign w:val="top"/>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课堂讲授</w:t>
            </w:r>
          </w:p>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小组讨论</w:t>
            </w:r>
          </w:p>
          <w:p>
            <w:pPr>
              <w:snapToGrid w:val="0"/>
              <w:spacing w:line="288" w:lineRule="auto"/>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rPr>
              <w:t>小组练习</w:t>
            </w:r>
          </w:p>
        </w:tc>
        <w:tc>
          <w:tcPr>
            <w:tcW w:w="1276" w:type="dxa"/>
            <w:shd w:val="clear" w:color="auto" w:fill="auto"/>
            <w:vAlign w:val="top"/>
          </w:tcPr>
          <w:p>
            <w:pPr>
              <w:snapToGrid w:val="0"/>
              <w:spacing w:line="288" w:lineRule="auto"/>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rPr>
              <w:t>作品展示</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1817"/>
        <w:gridCol w:w="1614"/>
        <w:gridCol w:w="182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1817"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知识目标</w:t>
            </w:r>
          </w:p>
        </w:tc>
        <w:tc>
          <w:tcPr>
            <w:tcW w:w="161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能力目标</w:t>
            </w:r>
          </w:p>
        </w:tc>
        <w:tc>
          <w:tcPr>
            <w:tcW w:w="1826" w:type="dxa"/>
          </w:tcPr>
          <w:p>
            <w:pPr>
              <w:jc w:val="center"/>
              <w:rPr>
                <w:rFonts w:asciiTheme="minorEastAsia" w:hAnsiTheme="minorEastAsia" w:eastAsiaTheme="minorEastAsia"/>
                <w:b/>
                <w:szCs w:val="21"/>
              </w:rPr>
            </w:pPr>
            <w:r>
              <w:rPr>
                <w:rFonts w:hint="eastAsia" w:asciiTheme="minorEastAsia" w:hAnsiTheme="minorEastAsia" w:eastAsiaTheme="minorEastAsia"/>
                <w:b/>
                <w:szCs w:val="21"/>
              </w:rPr>
              <w:t>情感目标</w:t>
            </w:r>
          </w:p>
        </w:tc>
        <w:tc>
          <w:tcPr>
            <w:tcW w:w="194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教学</w:t>
            </w:r>
            <w:r>
              <w:rPr>
                <w:rFonts w:asciiTheme="minorEastAsia" w:hAnsiTheme="minorEastAsia" w:eastAsiaTheme="minorEastAsia"/>
                <w:b/>
                <w:szCs w:val="21"/>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090" w:type="dxa"/>
            <w:vAlign w:val="center"/>
          </w:tcPr>
          <w:p>
            <w:pPr>
              <w:jc w:val="left"/>
              <w:rPr>
                <w:color w:val="000000"/>
                <w:sz w:val="20"/>
                <w:szCs w:val="20"/>
              </w:rPr>
            </w:pPr>
            <w:r>
              <w:rPr>
                <w:color w:val="000000"/>
                <w:sz w:val="20"/>
                <w:szCs w:val="20"/>
              </w:rPr>
              <w:t>1.</w:t>
            </w:r>
            <w:r>
              <w:rPr>
                <w:rFonts w:hint="eastAsia"/>
                <w:color w:val="000000"/>
                <w:sz w:val="20"/>
                <w:szCs w:val="20"/>
              </w:rPr>
              <w:t>中国画（2</w:t>
            </w:r>
            <w:r>
              <w:rPr>
                <w:color w:val="000000"/>
                <w:sz w:val="20"/>
                <w:szCs w:val="20"/>
              </w:rPr>
              <w:t>课时</w:t>
            </w:r>
            <w:r>
              <w:rPr>
                <w:rFonts w:hint="eastAsia"/>
                <w:color w:val="000000"/>
                <w:sz w:val="20"/>
                <w:szCs w:val="20"/>
              </w:rPr>
              <w:t>理论，6课时实践</w:t>
            </w:r>
            <w:r>
              <w:rPr>
                <w:color w:val="000000"/>
                <w:sz w:val="20"/>
                <w:szCs w:val="20"/>
              </w:rPr>
              <w:t>）</w:t>
            </w:r>
          </w:p>
        </w:tc>
        <w:tc>
          <w:tcPr>
            <w:tcW w:w="1817" w:type="dxa"/>
            <w:vAlign w:val="center"/>
          </w:tcPr>
          <w:p>
            <w:pPr>
              <w:pStyle w:val="12"/>
              <w:numPr>
                <w:ilvl w:val="0"/>
                <w:numId w:val="1"/>
              </w:numPr>
              <w:ind w:right="-50" w:firstLineChars="0"/>
              <w:rPr>
                <w:color w:val="000000"/>
                <w:sz w:val="20"/>
                <w:szCs w:val="20"/>
              </w:rPr>
            </w:pPr>
            <w:r>
              <w:rPr>
                <w:rFonts w:hint="eastAsia"/>
                <w:color w:val="000000"/>
                <w:sz w:val="20"/>
                <w:szCs w:val="20"/>
              </w:rPr>
              <w:t>知道中国画的基础知识；</w:t>
            </w:r>
          </w:p>
          <w:p>
            <w:pPr>
              <w:pStyle w:val="12"/>
              <w:numPr>
                <w:ilvl w:val="0"/>
                <w:numId w:val="1"/>
              </w:numPr>
              <w:ind w:right="-50" w:firstLineChars="0"/>
              <w:jc w:val="left"/>
              <w:rPr>
                <w:color w:val="000000"/>
                <w:sz w:val="20"/>
                <w:szCs w:val="20"/>
              </w:rPr>
            </w:pPr>
            <w:r>
              <w:rPr>
                <w:rFonts w:hint="eastAsia"/>
                <w:color w:val="000000"/>
                <w:sz w:val="20"/>
                <w:szCs w:val="20"/>
              </w:rPr>
              <w:t>了解中国画在幼儿园课程了现状和重要性；</w:t>
            </w:r>
          </w:p>
          <w:p>
            <w:pPr>
              <w:pStyle w:val="12"/>
              <w:numPr>
                <w:ilvl w:val="0"/>
                <w:numId w:val="1"/>
              </w:numPr>
              <w:ind w:right="-50" w:firstLineChars="0"/>
              <w:rPr>
                <w:color w:val="000000"/>
                <w:sz w:val="20"/>
                <w:szCs w:val="20"/>
              </w:rPr>
            </w:pPr>
            <w:r>
              <w:rPr>
                <w:color w:val="000000"/>
                <w:sz w:val="20"/>
                <w:szCs w:val="20"/>
              </w:rPr>
              <w:t>能够熟练运用</w:t>
            </w:r>
            <w:r>
              <w:rPr>
                <w:rFonts w:hint="eastAsia"/>
                <w:color w:val="000000"/>
                <w:sz w:val="20"/>
                <w:szCs w:val="20"/>
              </w:rPr>
              <w:t>中国画技法进行中国花鸟画、中国山水画、中国人物画等绘画。</w:t>
            </w:r>
          </w:p>
          <w:p>
            <w:pPr>
              <w:pStyle w:val="12"/>
              <w:numPr>
                <w:ilvl w:val="0"/>
                <w:numId w:val="1"/>
              </w:numPr>
              <w:ind w:right="-50" w:firstLineChars="0"/>
              <w:rPr>
                <w:color w:val="000000"/>
                <w:sz w:val="20"/>
                <w:szCs w:val="20"/>
              </w:rPr>
            </w:pPr>
            <w:r>
              <w:rPr>
                <w:rFonts w:hint="eastAsia"/>
                <w:color w:val="000000"/>
                <w:sz w:val="20"/>
                <w:szCs w:val="20"/>
              </w:rPr>
              <w:t>能够运用中国画知识进行创意绘画。</w:t>
            </w:r>
          </w:p>
        </w:tc>
        <w:tc>
          <w:tcPr>
            <w:tcW w:w="1614" w:type="dxa"/>
            <w:vAlign w:val="center"/>
          </w:tcPr>
          <w:p>
            <w:pPr>
              <w:jc w:val="left"/>
              <w:rPr>
                <w:color w:val="000000"/>
                <w:sz w:val="20"/>
                <w:szCs w:val="20"/>
              </w:rPr>
            </w:pPr>
            <w:r>
              <w:rPr>
                <w:color w:val="000000"/>
                <w:sz w:val="20"/>
                <w:szCs w:val="20"/>
              </w:rPr>
              <w:t>1.</w:t>
            </w:r>
            <w:r>
              <w:rPr>
                <w:rFonts w:hint="eastAsia"/>
                <w:color w:val="000000"/>
                <w:sz w:val="20"/>
                <w:szCs w:val="20"/>
              </w:rPr>
              <w:t>能够学会中国画的基础技法、笔法、墨法等。</w:t>
            </w:r>
          </w:p>
          <w:p>
            <w:pPr>
              <w:jc w:val="left"/>
              <w:rPr>
                <w:color w:val="000000"/>
                <w:sz w:val="20"/>
                <w:szCs w:val="20"/>
              </w:rPr>
            </w:pPr>
            <w:r>
              <w:rPr>
                <w:rFonts w:hint="eastAsia"/>
                <w:color w:val="000000"/>
                <w:sz w:val="20"/>
                <w:szCs w:val="20"/>
              </w:rPr>
              <w:t>2</w:t>
            </w:r>
            <w:r>
              <w:rPr>
                <w:color w:val="000000"/>
                <w:sz w:val="20"/>
                <w:szCs w:val="20"/>
              </w:rPr>
              <w:t>.能够</w:t>
            </w:r>
            <w:r>
              <w:rPr>
                <w:rFonts w:hint="eastAsia"/>
                <w:color w:val="000000"/>
                <w:sz w:val="20"/>
                <w:szCs w:val="20"/>
              </w:rPr>
              <w:t>运用中国画技法完整地画出写意和工笔画的作品。并学会分析。</w:t>
            </w:r>
          </w:p>
          <w:p>
            <w:pPr>
              <w:jc w:val="left"/>
              <w:rPr>
                <w:color w:val="000000"/>
                <w:sz w:val="20"/>
                <w:szCs w:val="20"/>
              </w:rPr>
            </w:pPr>
            <w:r>
              <w:rPr>
                <w:rFonts w:hint="eastAsia"/>
                <w:color w:val="000000"/>
                <w:sz w:val="20"/>
                <w:szCs w:val="20"/>
              </w:rPr>
              <w:t>3．能够运用中国画知识进行创意绘画。</w:t>
            </w:r>
          </w:p>
          <w:p>
            <w:pPr>
              <w:jc w:val="left"/>
              <w:rPr>
                <w:color w:val="000000"/>
                <w:sz w:val="20"/>
                <w:szCs w:val="20"/>
              </w:rPr>
            </w:pPr>
          </w:p>
        </w:tc>
        <w:tc>
          <w:tcPr>
            <w:tcW w:w="1826" w:type="dxa"/>
          </w:tcPr>
          <w:p>
            <w:pPr>
              <w:jc w:val="left"/>
              <w:rPr>
                <w:color w:val="000000"/>
                <w:sz w:val="20"/>
                <w:szCs w:val="20"/>
              </w:rPr>
            </w:pPr>
          </w:p>
          <w:p>
            <w:pPr>
              <w:jc w:val="left"/>
              <w:rPr>
                <w:color w:val="000000"/>
                <w:sz w:val="20"/>
                <w:szCs w:val="20"/>
              </w:rPr>
            </w:pPr>
          </w:p>
          <w:p>
            <w:pPr>
              <w:jc w:val="left"/>
              <w:rPr>
                <w:color w:val="000000"/>
                <w:sz w:val="20"/>
                <w:szCs w:val="20"/>
              </w:rPr>
            </w:pPr>
          </w:p>
          <w:p>
            <w:pPr>
              <w:jc w:val="left"/>
              <w:rPr>
                <w:color w:val="000000"/>
                <w:sz w:val="20"/>
                <w:szCs w:val="20"/>
              </w:rPr>
            </w:pPr>
            <w:r>
              <w:rPr>
                <w:rFonts w:hint="eastAsia"/>
                <w:color w:val="000000"/>
                <w:sz w:val="20"/>
                <w:szCs w:val="20"/>
              </w:rPr>
              <w:t>1、激发学习兴趣，培养良好的中国画绘画习惯，增强绘画素养。</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在绘画的过程中提高美术鉴赏能力和审美能提。</w:t>
            </w:r>
          </w:p>
          <w:p>
            <w:pPr>
              <w:jc w:val="left"/>
              <w:rPr>
                <w:color w:val="000000"/>
                <w:sz w:val="20"/>
                <w:szCs w:val="20"/>
              </w:rPr>
            </w:pPr>
          </w:p>
        </w:tc>
        <w:tc>
          <w:tcPr>
            <w:tcW w:w="1949" w:type="dxa"/>
            <w:vAlign w:val="center"/>
          </w:tcPr>
          <w:p>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能够运用中国画进行绘画表达。</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掌握不同画种和形式的中国画</w:t>
            </w:r>
            <w:r>
              <w:rPr>
                <w:color w:val="000000"/>
                <w:sz w:val="20"/>
                <w:szCs w:val="20"/>
              </w:rPr>
              <w:t>。</w:t>
            </w:r>
          </w:p>
          <w:p>
            <w:pPr>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自主完成中国画作品。并学会分析。</w:t>
            </w:r>
          </w:p>
          <w:p>
            <w:pPr>
              <w:jc w:val="lef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090" w:type="dxa"/>
            <w:vAlign w:val="center"/>
          </w:tcPr>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 xml:space="preserve"> 综合材料绘画（2</w:t>
            </w:r>
            <w:r>
              <w:rPr>
                <w:color w:val="000000"/>
                <w:sz w:val="20"/>
                <w:szCs w:val="20"/>
              </w:rPr>
              <w:t>课时</w:t>
            </w:r>
            <w:r>
              <w:rPr>
                <w:rFonts w:hint="eastAsia"/>
                <w:color w:val="000000"/>
                <w:sz w:val="20"/>
                <w:szCs w:val="20"/>
              </w:rPr>
              <w:t>理论，6课时实践</w:t>
            </w:r>
            <w:r>
              <w:rPr>
                <w:color w:val="000000"/>
                <w:sz w:val="20"/>
                <w:szCs w:val="20"/>
              </w:rPr>
              <w:t>）</w:t>
            </w:r>
          </w:p>
        </w:tc>
        <w:tc>
          <w:tcPr>
            <w:tcW w:w="1817" w:type="dxa"/>
            <w:vAlign w:val="center"/>
          </w:tcPr>
          <w:p>
            <w:pPr>
              <w:pStyle w:val="12"/>
              <w:numPr>
                <w:ilvl w:val="0"/>
                <w:numId w:val="2"/>
              </w:numPr>
              <w:ind w:right="-50" w:firstLineChars="0"/>
              <w:rPr>
                <w:color w:val="000000"/>
                <w:sz w:val="20"/>
                <w:szCs w:val="20"/>
              </w:rPr>
            </w:pPr>
            <w:r>
              <w:rPr>
                <w:rFonts w:hint="eastAsia"/>
                <w:color w:val="000000"/>
                <w:sz w:val="20"/>
                <w:szCs w:val="20"/>
              </w:rPr>
              <w:t>知道综合绘画的概念；</w:t>
            </w:r>
          </w:p>
          <w:p>
            <w:pPr>
              <w:pStyle w:val="12"/>
              <w:numPr>
                <w:ilvl w:val="0"/>
                <w:numId w:val="2"/>
              </w:numPr>
              <w:ind w:right="-50" w:firstLineChars="0"/>
              <w:rPr>
                <w:color w:val="000000"/>
                <w:sz w:val="20"/>
                <w:szCs w:val="20"/>
              </w:rPr>
            </w:pPr>
            <w:r>
              <w:rPr>
                <w:rFonts w:hint="eastAsia"/>
                <w:color w:val="000000"/>
                <w:sz w:val="20"/>
                <w:szCs w:val="20"/>
              </w:rPr>
              <w:t>能够学会综合绘画形式知识；</w:t>
            </w:r>
          </w:p>
          <w:p>
            <w:pPr>
              <w:pStyle w:val="12"/>
              <w:numPr>
                <w:ilvl w:val="0"/>
                <w:numId w:val="2"/>
              </w:numPr>
              <w:ind w:right="-50" w:firstLineChars="0"/>
              <w:rPr>
                <w:color w:val="000000"/>
                <w:sz w:val="20"/>
                <w:szCs w:val="20"/>
              </w:rPr>
            </w:pPr>
            <w:r>
              <w:rPr>
                <w:rFonts w:hint="eastAsia"/>
                <w:color w:val="000000"/>
                <w:sz w:val="20"/>
                <w:szCs w:val="20"/>
              </w:rPr>
              <w:t>能够熟练运用综合绘画表现对象及画法；</w:t>
            </w:r>
          </w:p>
          <w:p>
            <w:pPr>
              <w:pStyle w:val="12"/>
              <w:numPr>
                <w:ilvl w:val="0"/>
                <w:numId w:val="2"/>
              </w:numPr>
              <w:ind w:right="-50" w:firstLineChars="0"/>
              <w:rPr>
                <w:color w:val="000000"/>
                <w:sz w:val="20"/>
                <w:szCs w:val="20"/>
              </w:rPr>
            </w:pPr>
            <w:r>
              <w:rPr>
                <w:rFonts w:hint="eastAsia"/>
                <w:color w:val="000000"/>
                <w:sz w:val="20"/>
                <w:szCs w:val="20"/>
              </w:rPr>
              <w:t>能够运用综合绘画进行创编。</w:t>
            </w:r>
          </w:p>
        </w:tc>
        <w:tc>
          <w:tcPr>
            <w:tcW w:w="1614" w:type="dxa"/>
            <w:vAlign w:val="center"/>
          </w:tcPr>
          <w:p>
            <w:pPr>
              <w:ind w:right="-50"/>
              <w:rPr>
                <w:color w:val="000000"/>
                <w:sz w:val="20"/>
                <w:szCs w:val="20"/>
              </w:rPr>
            </w:pPr>
            <w:r>
              <w:rPr>
                <w:color w:val="000000"/>
                <w:sz w:val="20"/>
                <w:szCs w:val="20"/>
              </w:rPr>
              <w:t>1.能够</w:t>
            </w:r>
            <w:r>
              <w:rPr>
                <w:rFonts w:hint="eastAsia"/>
                <w:color w:val="000000"/>
                <w:sz w:val="20"/>
                <w:szCs w:val="20"/>
              </w:rPr>
              <w:t>学会运用综合绘画表现对象及画法。</w:t>
            </w:r>
          </w:p>
          <w:p>
            <w:pPr>
              <w:jc w:val="left"/>
              <w:rPr>
                <w:color w:val="000000"/>
                <w:sz w:val="20"/>
                <w:szCs w:val="20"/>
              </w:rPr>
            </w:pPr>
            <w:r>
              <w:rPr>
                <w:color w:val="000000"/>
                <w:sz w:val="20"/>
                <w:szCs w:val="20"/>
              </w:rPr>
              <w:t>2.能够</w:t>
            </w:r>
            <w:r>
              <w:rPr>
                <w:rFonts w:hint="eastAsia"/>
                <w:color w:val="000000"/>
                <w:sz w:val="20"/>
                <w:szCs w:val="20"/>
              </w:rPr>
              <w:t>运用综合绘画进行创编。</w:t>
            </w:r>
          </w:p>
        </w:tc>
        <w:tc>
          <w:tcPr>
            <w:tcW w:w="1826" w:type="dxa"/>
          </w:tcPr>
          <w:p>
            <w:pPr>
              <w:jc w:val="left"/>
              <w:rPr>
                <w:color w:val="000000"/>
                <w:sz w:val="20"/>
                <w:szCs w:val="20"/>
              </w:rPr>
            </w:pPr>
            <w:r>
              <w:rPr>
                <w:rFonts w:hint="eastAsia"/>
                <w:color w:val="000000"/>
                <w:sz w:val="20"/>
                <w:szCs w:val="20"/>
              </w:rPr>
              <w:t>1、激发学习兴趣，培养综合材料的在绘画中的运用，增强绘画素养。</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在绘画的过程中提高美术鉴赏能力和审美能提。</w:t>
            </w:r>
          </w:p>
          <w:p>
            <w:pPr>
              <w:jc w:val="left"/>
              <w:rPr>
                <w:color w:val="000000"/>
                <w:sz w:val="20"/>
                <w:szCs w:val="20"/>
              </w:rPr>
            </w:pPr>
          </w:p>
        </w:tc>
        <w:tc>
          <w:tcPr>
            <w:tcW w:w="1949" w:type="dxa"/>
            <w:vAlign w:val="center"/>
          </w:tcPr>
          <w:p>
            <w:pPr>
              <w:jc w:val="left"/>
              <w:rPr>
                <w:color w:val="000000"/>
                <w:sz w:val="20"/>
                <w:szCs w:val="20"/>
              </w:rPr>
            </w:pPr>
            <w:r>
              <w:rPr>
                <w:color w:val="000000"/>
                <w:sz w:val="20"/>
                <w:szCs w:val="20"/>
              </w:rPr>
              <w:t>1.</w:t>
            </w:r>
            <w:r>
              <w:rPr>
                <w:rFonts w:hint="eastAsia"/>
                <w:color w:val="000000"/>
                <w:sz w:val="20"/>
                <w:szCs w:val="20"/>
              </w:rPr>
              <w:t xml:space="preserve"> 运用综合绘画表现对象及画法。</w:t>
            </w:r>
          </w:p>
          <w:p>
            <w:pPr>
              <w:jc w:val="left"/>
              <w:rPr>
                <w:color w:val="000000"/>
                <w:sz w:val="20"/>
                <w:szCs w:val="20"/>
              </w:rPr>
            </w:pPr>
            <w:r>
              <w:rPr>
                <w:color w:val="000000"/>
                <w:sz w:val="20"/>
                <w:szCs w:val="20"/>
              </w:rPr>
              <w:t>2.</w:t>
            </w:r>
            <w:r>
              <w:rPr>
                <w:rFonts w:hint="eastAsia"/>
                <w:color w:val="000000"/>
                <w:sz w:val="20"/>
                <w:szCs w:val="20"/>
              </w:rPr>
              <w:t>自主运用综合绘画进行创编。</w:t>
            </w:r>
          </w:p>
          <w:p>
            <w:pPr>
              <w:jc w:val="left"/>
              <w:rPr>
                <w:color w:val="000000"/>
                <w:sz w:val="20"/>
                <w:szCs w:val="20"/>
              </w:rPr>
            </w:pP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8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31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w:t>
            </w:r>
          </w:p>
          <w:p>
            <w:pPr>
              <w:snapToGrid w:val="0"/>
              <w:spacing w:before="156" w:beforeLines="50" w:after="156" w:afterLines="50" w:line="288" w:lineRule="auto"/>
              <w:jc w:val="center"/>
              <w:rPr>
                <w:rFonts w:ascii="宋体"/>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中国花鸟、山水画</w:t>
            </w:r>
            <w:r>
              <w:rPr>
                <w:rFonts w:hint="eastAsia" w:ascii="宋体"/>
                <w:sz w:val="20"/>
                <w:szCs w:val="20"/>
                <w:lang w:eastAsia="zh-CN"/>
              </w:rPr>
              <w:t>、</w:t>
            </w:r>
            <w:r>
              <w:rPr>
                <w:rFonts w:hint="eastAsia" w:ascii="宋体"/>
                <w:sz w:val="20"/>
                <w:szCs w:val="20"/>
              </w:rPr>
              <w:t>人物画、创意山水画</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运用中国画技巧进行绘画</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20"/>
                <w:szCs w:val="20"/>
                <w:lang w:eastAsia="zh-CN"/>
              </w:rPr>
            </w:pPr>
            <w:r>
              <w:rPr>
                <w:rFonts w:hint="eastAsia" w:ascii="宋体"/>
                <w:sz w:val="20"/>
                <w:szCs w:val="20"/>
                <w:lang w:val="en-US" w:eastAsia="zh-CN"/>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131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Calibri" w:eastAsia="宋体" w:cs="Times New Roman"/>
                <w:kern w:val="2"/>
                <w:sz w:val="20"/>
                <w:szCs w:val="20"/>
                <w:lang w:val="en-US" w:eastAsia="zh-CN" w:bidi="ar-SA"/>
              </w:rPr>
            </w:pPr>
            <w:r>
              <w:rPr>
                <w:rFonts w:hint="eastAsia" w:ascii="宋体"/>
                <w:sz w:val="20"/>
                <w:szCs w:val="20"/>
              </w:rPr>
              <w:t>综合绘画</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Calibri" w:eastAsia="宋体" w:cs="Times New Roman"/>
                <w:kern w:val="2"/>
                <w:sz w:val="20"/>
                <w:szCs w:val="20"/>
                <w:lang w:val="en-US" w:eastAsia="zh-CN" w:bidi="ar-SA"/>
              </w:rPr>
            </w:pPr>
            <w:r>
              <w:rPr>
                <w:rFonts w:hint="eastAsia" w:ascii="宋体"/>
                <w:sz w:val="20"/>
                <w:szCs w:val="20"/>
              </w:rPr>
              <w:t>运用综合绘画技巧进行绘画</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Calibri" w:eastAsia="宋体" w:cs="Times New Roman"/>
                <w:kern w:val="2"/>
                <w:sz w:val="20"/>
                <w:szCs w:val="20"/>
                <w:lang w:val="en-US" w:eastAsia="zh-CN" w:bidi="ar-SA"/>
              </w:rPr>
            </w:pPr>
            <w:r>
              <w:rPr>
                <w:rFonts w:hint="eastAsia" w:ascii="宋体"/>
                <w:sz w:val="20"/>
                <w:szCs w:val="20"/>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Calibri" w:eastAsia="宋体" w:cs="Times New Roman"/>
                <w:kern w:val="2"/>
                <w:sz w:val="20"/>
                <w:szCs w:val="20"/>
                <w:lang w:val="en-US" w:eastAsia="zh-CN" w:bidi="ar-SA"/>
              </w:rPr>
            </w:pPr>
            <w:r>
              <w:rPr>
                <w:rFonts w:hint="eastAsia" w:ascii="宋体"/>
                <w:sz w:val="20"/>
                <w:szCs w:val="20"/>
              </w:rPr>
              <w:t>综合型</w:t>
            </w:r>
          </w:p>
        </w:tc>
        <w:tc>
          <w:tcPr>
            <w:tcW w:w="131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Calibri" w:eastAsia="宋体" w:cs="Times New Roman"/>
                <w:kern w:val="2"/>
                <w:sz w:val="20"/>
                <w:szCs w:val="20"/>
                <w:lang w:val="en-US" w:eastAsia="zh-CN" w:bidi="ar-SA"/>
              </w:rPr>
            </w:pPr>
          </w:p>
        </w:tc>
      </w:tr>
    </w:tbl>
    <w:p>
      <w:pPr>
        <w:snapToGrid w:val="0"/>
        <w:spacing w:line="288" w:lineRule="auto"/>
        <w:ind w:right="2520" w:firstLine="400" w:firstLineChars="200"/>
        <w:rPr>
          <w:sz w:val="20"/>
          <w:szCs w:val="20"/>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lang w:val="en-US" w:eastAsia="zh-CN" w:bidi="ar-SA"/>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最终作品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45</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lang w:val="en-US" w:eastAsia="zh-CN" w:bidi="ar-SA"/>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课堂展示1</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color w:val="000000"/>
                <w:sz w:val="20"/>
                <w:szCs w:val="20"/>
                <w:lang w:val="en-US" w:eastAsia="zh-CN"/>
              </w:rPr>
              <w:t>20</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lang w:val="en-US" w:eastAsia="zh-CN" w:bidi="ar-SA"/>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课堂展示2</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20</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eastAsia="zh-CN"/>
              </w:rPr>
            </w:pPr>
            <w:r>
              <w:rPr>
                <w:rFonts w:hint="eastAsia" w:ascii="宋体" w:hAnsi="宋体"/>
                <w:bCs/>
                <w:color w:val="000000"/>
                <w:szCs w:val="20"/>
              </w:rPr>
              <w:t>X</w:t>
            </w:r>
            <w:r>
              <w:rPr>
                <w:rFonts w:hint="eastAsia" w:ascii="宋体" w:hAnsi="宋体"/>
                <w:bCs/>
                <w:color w:val="000000"/>
                <w:szCs w:val="20"/>
                <w:lang w:val="en-US" w:eastAsia="zh-CN"/>
              </w:rPr>
              <w:t>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r>
              <w:rPr>
                <w:rFonts w:hint="eastAsia"/>
                <w:color w:val="000000"/>
                <w:sz w:val="20"/>
                <w:szCs w:val="20"/>
              </w:rPr>
              <w:t>%</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before="120" w:after="120" w:line="288" w:lineRule="auto"/>
        <w:ind w:firstLine="400" w:firstLineChars="200"/>
        <w:rPr>
          <w:rFonts w:ascii="宋体" w:hAnsi="宋体"/>
          <w:sz w:val="20"/>
          <w:szCs w:val="20"/>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撰写人：冉兴娟       系主任审核签名：</w:t>
      </w:r>
      <w:r>
        <w:rPr>
          <w:rFonts w:hint="eastAsia"/>
          <w:sz w:val="28"/>
          <w:szCs w:val="28"/>
          <w:lang w:val="en-US" w:eastAsia="zh-CN"/>
        </w:rPr>
        <w:t xml:space="preserve">杨洁   </w:t>
      </w:r>
      <w:r>
        <w:rPr>
          <w:rFonts w:hint="eastAsia"/>
          <w:sz w:val="28"/>
          <w:szCs w:val="28"/>
        </w:rPr>
        <w:t>审核时间：2</w:t>
      </w:r>
      <w:r>
        <w:rPr>
          <w:sz w:val="28"/>
          <w:szCs w:val="28"/>
        </w:rPr>
        <w:t>023-</w:t>
      </w:r>
      <w:r>
        <w:rPr>
          <w:rFonts w:hint="eastAsia"/>
          <w:sz w:val="28"/>
          <w:szCs w:val="28"/>
          <w:lang w:val="en-US" w:eastAsia="zh-CN"/>
        </w:rPr>
        <w:t>9</w:t>
      </w:r>
      <w:r>
        <w:rPr>
          <w:sz w:val="28"/>
          <w:szCs w:val="28"/>
        </w:rPr>
        <w:t>-1</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8221B"/>
    <w:multiLevelType w:val="multilevel"/>
    <w:tmpl w:val="29B822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A72A7E"/>
    <w:multiLevelType w:val="multilevel"/>
    <w:tmpl w:val="7EA72A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5ZGFkMTRlZTRiZDI5OWNlYzE2ZjE2ZWI4MDYzYWIifQ=="/>
  </w:docVars>
  <w:rsids>
    <w:rsidRoot w:val="00B7651F"/>
    <w:rsid w:val="00002C67"/>
    <w:rsid w:val="00042BAE"/>
    <w:rsid w:val="000877DA"/>
    <w:rsid w:val="00094A68"/>
    <w:rsid w:val="000B44CB"/>
    <w:rsid w:val="000C6B55"/>
    <w:rsid w:val="000C791B"/>
    <w:rsid w:val="000F69D1"/>
    <w:rsid w:val="001025AB"/>
    <w:rsid w:val="00106649"/>
    <w:rsid w:val="001072BC"/>
    <w:rsid w:val="0012059B"/>
    <w:rsid w:val="00124E8E"/>
    <w:rsid w:val="00136D9F"/>
    <w:rsid w:val="001425F9"/>
    <w:rsid w:val="0014297D"/>
    <w:rsid w:val="001566EC"/>
    <w:rsid w:val="00174F78"/>
    <w:rsid w:val="001960AA"/>
    <w:rsid w:val="001A4AB2"/>
    <w:rsid w:val="001E429B"/>
    <w:rsid w:val="001F0827"/>
    <w:rsid w:val="001F5ECD"/>
    <w:rsid w:val="00205EDF"/>
    <w:rsid w:val="0020634D"/>
    <w:rsid w:val="002273CE"/>
    <w:rsid w:val="00256B39"/>
    <w:rsid w:val="0026033C"/>
    <w:rsid w:val="00282630"/>
    <w:rsid w:val="0028750D"/>
    <w:rsid w:val="00293686"/>
    <w:rsid w:val="00296359"/>
    <w:rsid w:val="002A312D"/>
    <w:rsid w:val="002C1F4A"/>
    <w:rsid w:val="002D051A"/>
    <w:rsid w:val="002D1861"/>
    <w:rsid w:val="002D4377"/>
    <w:rsid w:val="002E3721"/>
    <w:rsid w:val="002E6D31"/>
    <w:rsid w:val="002F124C"/>
    <w:rsid w:val="002F6E87"/>
    <w:rsid w:val="00301D40"/>
    <w:rsid w:val="00313BBA"/>
    <w:rsid w:val="003169D9"/>
    <w:rsid w:val="00323B22"/>
    <w:rsid w:val="0032602E"/>
    <w:rsid w:val="003348A8"/>
    <w:rsid w:val="003367AE"/>
    <w:rsid w:val="00345847"/>
    <w:rsid w:val="00350190"/>
    <w:rsid w:val="00354DC4"/>
    <w:rsid w:val="0036261B"/>
    <w:rsid w:val="00387ECB"/>
    <w:rsid w:val="003907CA"/>
    <w:rsid w:val="003B1258"/>
    <w:rsid w:val="003B4033"/>
    <w:rsid w:val="003C0F88"/>
    <w:rsid w:val="003C2B3E"/>
    <w:rsid w:val="003D2F82"/>
    <w:rsid w:val="003F1A59"/>
    <w:rsid w:val="0040017B"/>
    <w:rsid w:val="0040109D"/>
    <w:rsid w:val="00401949"/>
    <w:rsid w:val="004100B0"/>
    <w:rsid w:val="004133A8"/>
    <w:rsid w:val="004147B4"/>
    <w:rsid w:val="0043437A"/>
    <w:rsid w:val="00440D07"/>
    <w:rsid w:val="00446155"/>
    <w:rsid w:val="00451BB7"/>
    <w:rsid w:val="00482536"/>
    <w:rsid w:val="00493D42"/>
    <w:rsid w:val="004C2C29"/>
    <w:rsid w:val="004C644A"/>
    <w:rsid w:val="004D331D"/>
    <w:rsid w:val="004D37E8"/>
    <w:rsid w:val="005467DC"/>
    <w:rsid w:val="005531DF"/>
    <w:rsid w:val="00553D03"/>
    <w:rsid w:val="0057558E"/>
    <w:rsid w:val="00577962"/>
    <w:rsid w:val="00585A89"/>
    <w:rsid w:val="005972F5"/>
    <w:rsid w:val="005A5542"/>
    <w:rsid w:val="005B2B6D"/>
    <w:rsid w:val="005B4B4E"/>
    <w:rsid w:val="005C6445"/>
    <w:rsid w:val="00624FE1"/>
    <w:rsid w:val="006364F2"/>
    <w:rsid w:val="00641381"/>
    <w:rsid w:val="00656A88"/>
    <w:rsid w:val="006579C3"/>
    <w:rsid w:val="00661988"/>
    <w:rsid w:val="006A419D"/>
    <w:rsid w:val="006A62F4"/>
    <w:rsid w:val="006A6AD6"/>
    <w:rsid w:val="006C3707"/>
    <w:rsid w:val="006D12B7"/>
    <w:rsid w:val="006D1901"/>
    <w:rsid w:val="006E4289"/>
    <w:rsid w:val="006E4434"/>
    <w:rsid w:val="006E5A6B"/>
    <w:rsid w:val="007208D6"/>
    <w:rsid w:val="00733BB6"/>
    <w:rsid w:val="0073536E"/>
    <w:rsid w:val="00735706"/>
    <w:rsid w:val="007641A2"/>
    <w:rsid w:val="00765FEC"/>
    <w:rsid w:val="00771539"/>
    <w:rsid w:val="007854D9"/>
    <w:rsid w:val="00793C65"/>
    <w:rsid w:val="00797FA3"/>
    <w:rsid w:val="007B1C95"/>
    <w:rsid w:val="007C51E2"/>
    <w:rsid w:val="007E3CFA"/>
    <w:rsid w:val="007E4965"/>
    <w:rsid w:val="007F07A4"/>
    <w:rsid w:val="00802228"/>
    <w:rsid w:val="00803455"/>
    <w:rsid w:val="00805861"/>
    <w:rsid w:val="0081190A"/>
    <w:rsid w:val="0084140A"/>
    <w:rsid w:val="00894CAF"/>
    <w:rsid w:val="00897503"/>
    <w:rsid w:val="008A5B2E"/>
    <w:rsid w:val="008B397C"/>
    <w:rsid w:val="008B47F4"/>
    <w:rsid w:val="008E71DC"/>
    <w:rsid w:val="008F7821"/>
    <w:rsid w:val="00900019"/>
    <w:rsid w:val="0090337C"/>
    <w:rsid w:val="00907F57"/>
    <w:rsid w:val="0092411C"/>
    <w:rsid w:val="00924615"/>
    <w:rsid w:val="00943D8C"/>
    <w:rsid w:val="009718D2"/>
    <w:rsid w:val="00973A0B"/>
    <w:rsid w:val="0097430D"/>
    <w:rsid w:val="00980710"/>
    <w:rsid w:val="0099063E"/>
    <w:rsid w:val="009A116E"/>
    <w:rsid w:val="009B0D4B"/>
    <w:rsid w:val="009B232E"/>
    <w:rsid w:val="009B6C40"/>
    <w:rsid w:val="009D725B"/>
    <w:rsid w:val="009E2F63"/>
    <w:rsid w:val="00A02B26"/>
    <w:rsid w:val="00A04EA4"/>
    <w:rsid w:val="00A0778E"/>
    <w:rsid w:val="00A15FD0"/>
    <w:rsid w:val="00A21DAC"/>
    <w:rsid w:val="00A433DE"/>
    <w:rsid w:val="00A57949"/>
    <w:rsid w:val="00A67BCC"/>
    <w:rsid w:val="00A769B1"/>
    <w:rsid w:val="00A837D5"/>
    <w:rsid w:val="00A91937"/>
    <w:rsid w:val="00AA3197"/>
    <w:rsid w:val="00AC4C45"/>
    <w:rsid w:val="00AF52BD"/>
    <w:rsid w:val="00B01C76"/>
    <w:rsid w:val="00B03BA6"/>
    <w:rsid w:val="00B16439"/>
    <w:rsid w:val="00B166CF"/>
    <w:rsid w:val="00B30CDF"/>
    <w:rsid w:val="00B31130"/>
    <w:rsid w:val="00B46A55"/>
    <w:rsid w:val="00B46F21"/>
    <w:rsid w:val="00B511A5"/>
    <w:rsid w:val="00B5183C"/>
    <w:rsid w:val="00B736A7"/>
    <w:rsid w:val="00B7651F"/>
    <w:rsid w:val="00B77EA5"/>
    <w:rsid w:val="00B873A0"/>
    <w:rsid w:val="00B930BF"/>
    <w:rsid w:val="00BA0F0F"/>
    <w:rsid w:val="00BA3821"/>
    <w:rsid w:val="00BB1DC0"/>
    <w:rsid w:val="00BB52E9"/>
    <w:rsid w:val="00BE1D99"/>
    <w:rsid w:val="00BF2943"/>
    <w:rsid w:val="00BF43B4"/>
    <w:rsid w:val="00BF5B0D"/>
    <w:rsid w:val="00BF6CDE"/>
    <w:rsid w:val="00C05092"/>
    <w:rsid w:val="00C200DF"/>
    <w:rsid w:val="00C26134"/>
    <w:rsid w:val="00C26DDE"/>
    <w:rsid w:val="00C44075"/>
    <w:rsid w:val="00C56E09"/>
    <w:rsid w:val="00C66DAD"/>
    <w:rsid w:val="00C71990"/>
    <w:rsid w:val="00C77545"/>
    <w:rsid w:val="00C83110"/>
    <w:rsid w:val="00C86420"/>
    <w:rsid w:val="00CA264E"/>
    <w:rsid w:val="00CA536A"/>
    <w:rsid w:val="00CA545A"/>
    <w:rsid w:val="00CB63F5"/>
    <w:rsid w:val="00CB7ED0"/>
    <w:rsid w:val="00CD0767"/>
    <w:rsid w:val="00CD102B"/>
    <w:rsid w:val="00CD4B79"/>
    <w:rsid w:val="00CD773C"/>
    <w:rsid w:val="00CF096B"/>
    <w:rsid w:val="00CF1155"/>
    <w:rsid w:val="00D06799"/>
    <w:rsid w:val="00D13A71"/>
    <w:rsid w:val="00D35B38"/>
    <w:rsid w:val="00D434FB"/>
    <w:rsid w:val="00D4435F"/>
    <w:rsid w:val="00D455A8"/>
    <w:rsid w:val="00D5025E"/>
    <w:rsid w:val="00D50B78"/>
    <w:rsid w:val="00D56932"/>
    <w:rsid w:val="00D67ABB"/>
    <w:rsid w:val="00D85BF8"/>
    <w:rsid w:val="00DA4C00"/>
    <w:rsid w:val="00DB4618"/>
    <w:rsid w:val="00DC2BF0"/>
    <w:rsid w:val="00DE7927"/>
    <w:rsid w:val="00E045D9"/>
    <w:rsid w:val="00E140E1"/>
    <w:rsid w:val="00E16D30"/>
    <w:rsid w:val="00E26A0F"/>
    <w:rsid w:val="00E33169"/>
    <w:rsid w:val="00E67EF3"/>
    <w:rsid w:val="00E70904"/>
    <w:rsid w:val="00EA1882"/>
    <w:rsid w:val="00EA2695"/>
    <w:rsid w:val="00EB006F"/>
    <w:rsid w:val="00EC072D"/>
    <w:rsid w:val="00EC738C"/>
    <w:rsid w:val="00EE4BF2"/>
    <w:rsid w:val="00EE6458"/>
    <w:rsid w:val="00EF44B1"/>
    <w:rsid w:val="00F01072"/>
    <w:rsid w:val="00F20A48"/>
    <w:rsid w:val="00F22A47"/>
    <w:rsid w:val="00F32499"/>
    <w:rsid w:val="00F333A1"/>
    <w:rsid w:val="00F35AA0"/>
    <w:rsid w:val="00F35FDB"/>
    <w:rsid w:val="00F37E74"/>
    <w:rsid w:val="00F40CA1"/>
    <w:rsid w:val="00F62C39"/>
    <w:rsid w:val="00F664DA"/>
    <w:rsid w:val="00F70184"/>
    <w:rsid w:val="00F87371"/>
    <w:rsid w:val="00FA60FF"/>
    <w:rsid w:val="00FD51CC"/>
    <w:rsid w:val="00FE730E"/>
    <w:rsid w:val="00FF37D2"/>
    <w:rsid w:val="00FF67AB"/>
    <w:rsid w:val="016E63C2"/>
    <w:rsid w:val="024B0C39"/>
    <w:rsid w:val="0A8128A6"/>
    <w:rsid w:val="0B372620"/>
    <w:rsid w:val="0BF32A1B"/>
    <w:rsid w:val="10207B26"/>
    <w:rsid w:val="10BD2C22"/>
    <w:rsid w:val="165737C7"/>
    <w:rsid w:val="1BC660E9"/>
    <w:rsid w:val="213B2D0E"/>
    <w:rsid w:val="22987C80"/>
    <w:rsid w:val="235B641F"/>
    <w:rsid w:val="24192CCC"/>
    <w:rsid w:val="2D600146"/>
    <w:rsid w:val="2FA951DB"/>
    <w:rsid w:val="32233775"/>
    <w:rsid w:val="37217B5C"/>
    <w:rsid w:val="39A66CD4"/>
    <w:rsid w:val="3CD52CE1"/>
    <w:rsid w:val="410F2E6A"/>
    <w:rsid w:val="4430136C"/>
    <w:rsid w:val="45F93496"/>
    <w:rsid w:val="4AB0382B"/>
    <w:rsid w:val="4CE72828"/>
    <w:rsid w:val="552137D4"/>
    <w:rsid w:val="569868B5"/>
    <w:rsid w:val="58020E8D"/>
    <w:rsid w:val="580D396A"/>
    <w:rsid w:val="5C9228D7"/>
    <w:rsid w:val="611F6817"/>
    <w:rsid w:val="61785D1C"/>
    <w:rsid w:val="66CA1754"/>
    <w:rsid w:val="6F1E65D4"/>
    <w:rsid w:val="6F266C86"/>
    <w:rsid w:val="6F5042C2"/>
    <w:rsid w:val="74316312"/>
    <w:rsid w:val="780F13C8"/>
    <w:rsid w:val="7BE662D6"/>
    <w:rsid w:val="7C385448"/>
    <w:rsid w:val="7CB3663D"/>
    <w:rsid w:val="7E3822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styleId="9">
    <w:name w:val="annotation reference"/>
    <w:basedOn w:val="7"/>
    <w:semiHidden/>
    <w:unhideWhenUsed/>
    <w:uiPriority w:val="99"/>
    <w:rPr>
      <w:sz w:val="21"/>
      <w:szCs w:val="21"/>
    </w:r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semiHidden/>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75CED-581C-4E1D-B58E-7E53974C42DE}">
  <ds:schemaRefs/>
</ds:datastoreItem>
</file>

<file path=docProps/app.xml><?xml version="1.0" encoding="utf-8"?>
<Properties xmlns="http://schemas.openxmlformats.org/officeDocument/2006/extended-properties" xmlns:vt="http://schemas.openxmlformats.org/officeDocument/2006/docPropsVTypes">
  <Template>Normal</Template>
  <Pages>5</Pages>
  <Words>2960</Words>
  <Characters>3239</Characters>
  <Lines>23</Lines>
  <Paragraphs>6</Paragraphs>
  <TotalTime>1</TotalTime>
  <ScaleCrop>false</ScaleCrop>
  <LinksUpToDate>false</LinksUpToDate>
  <CharactersWithSpaces>3280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2019-09-06T02:06:00Z</dcterms:created>
  <dc:creator>juvg</dc:creator>
  <cp:lastModifiedBy>小胡子</cp:lastModifiedBy>
  <dcterms:modified xsi:type="dcterms:W3CDTF">2023-09-04T02:23:23Z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783E415ED5A042C89BDBFD350B5E6377_12</vt:lpwstr>
  </property>
</Properties>
</file>