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p>
    <w:p>
      <w:pPr>
        <w:widowControl/>
        <w:snapToGrid w:val="0"/>
        <w:spacing w:line="480" w:lineRule="exact"/>
        <w:jc w:val="center"/>
        <w:rPr>
          <w:rFonts w:ascii="方正小标宋简体" w:hAnsi="宋体" w:eastAsia="方正小标宋简体"/>
          <w:bCs/>
          <w:kern w:val="0"/>
          <w:sz w:val="24"/>
          <w:szCs w:val="24"/>
        </w:rPr>
      </w:pPr>
      <w:r>
        <w:rPr>
          <w:rFonts w:hint="eastAsia" w:ascii="方正小标宋简体" w:hAnsi="宋体" w:eastAsiaTheme="minorEastAsia"/>
          <w:bCs/>
          <w:kern w:val="0"/>
          <w:sz w:val="40"/>
          <w:szCs w:val="40"/>
        </w:rPr>
        <w:t xml:space="preserve">         </w:t>
      </w:r>
    </w:p>
    <w:p>
      <w:pPr>
        <w:spacing w:line="288" w:lineRule="auto"/>
        <w:jc w:val="center"/>
        <w:rPr>
          <w:b/>
          <w:sz w:val="28"/>
          <w:szCs w:val="30"/>
        </w:rPr>
      </w:pPr>
      <w:r>
        <w:rPr>
          <w:rFonts w:hint="eastAsia"/>
          <w:b/>
          <w:sz w:val="28"/>
          <w:szCs w:val="30"/>
        </w:rPr>
        <w:t>【</w:t>
      </w:r>
      <w:r>
        <w:rPr>
          <w:rFonts w:hint="eastAsia"/>
          <w:b/>
          <w:sz w:val="28"/>
          <w:szCs w:val="30"/>
          <w:lang w:val="en-US" w:eastAsia="zh-CN"/>
        </w:rPr>
        <w:t>奥尔夫音乐教育</w:t>
      </w:r>
      <w:r>
        <w:rPr>
          <w:rFonts w:hint="eastAsia"/>
          <w:b/>
          <w:sz w:val="28"/>
          <w:szCs w:val="30"/>
        </w:rPr>
        <w:t>】</w:t>
      </w:r>
    </w:p>
    <w:p>
      <w:pPr>
        <w:spacing w:line="288" w:lineRule="auto"/>
        <w:jc w:val="center"/>
        <w:rPr>
          <w:b/>
          <w:sz w:val="28"/>
          <w:szCs w:val="30"/>
        </w:rPr>
      </w:pPr>
      <w:r>
        <w:rPr>
          <w:rFonts w:hint="eastAsia"/>
          <w:b/>
          <w:sz w:val="28"/>
          <w:szCs w:val="30"/>
        </w:rPr>
        <w:t>【</w:t>
      </w:r>
      <w:r>
        <w:rPr>
          <w:rFonts w:hint="eastAsia"/>
          <w:b/>
          <w:sz w:val="28"/>
          <w:szCs w:val="30"/>
          <w:lang w:val="en-US" w:eastAsia="zh-CN"/>
        </w:rPr>
        <w:t>Orff music education</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2135020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学前教育专业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通识教育选修课</w:t>
      </w:r>
      <w:r>
        <w:rPr>
          <w:color w:val="000000"/>
          <w:sz w:val="20"/>
          <w:szCs w:val="20"/>
        </w:rPr>
        <w:t>】</w:t>
      </w:r>
    </w:p>
    <w:p>
      <w:pPr>
        <w:snapToGrid w:val="0"/>
        <w:spacing w:line="288" w:lineRule="auto"/>
        <w:ind w:firstLine="394" w:firstLineChars="196"/>
        <w:rPr>
          <w:rFonts w:hint="eastAsia"/>
          <w:b/>
          <w:bCs/>
          <w:color w:val="000000"/>
          <w:szCs w:val="21"/>
        </w:rPr>
      </w:pPr>
      <w:r>
        <w:rPr>
          <w:b/>
          <w:bCs/>
          <w:color w:val="000000"/>
          <w:sz w:val="20"/>
          <w:szCs w:val="20"/>
        </w:rPr>
        <w:t>开课院系：</w:t>
      </w:r>
      <w:r>
        <w:rPr>
          <w:rFonts w:hint="eastAsia"/>
          <w:color w:val="000000"/>
          <w:sz w:val="20"/>
          <w:szCs w:val="20"/>
          <w:lang w:val="en-US" w:eastAsia="zh-CN"/>
        </w:rPr>
        <w:t>教育学院</w:t>
      </w:r>
      <w:r>
        <w:rPr>
          <w:rFonts w:hint="eastAsia"/>
          <w:color w:val="000000"/>
          <w:sz w:val="20"/>
          <w:szCs w:val="20"/>
        </w:rPr>
        <w:t>学前教育系</w:t>
      </w:r>
    </w:p>
    <w:p>
      <w:pPr>
        <w:snapToGrid w:val="0"/>
        <w:spacing w:line="288" w:lineRule="auto"/>
        <w:ind w:firstLine="394" w:firstLineChars="196"/>
        <w:rPr>
          <w:rFonts w:hint="eastAsia"/>
          <w:color w:val="000000"/>
          <w:sz w:val="20"/>
          <w:szCs w:val="20"/>
        </w:rPr>
      </w:pPr>
      <w:r>
        <w:rPr>
          <w:b/>
          <w:bCs/>
          <w:color w:val="000000"/>
          <w:sz w:val="20"/>
          <w:szCs w:val="20"/>
        </w:rPr>
        <w:t>使用教</w:t>
      </w:r>
      <w:r>
        <w:rPr>
          <w:rFonts w:hint="eastAsia"/>
          <w:color w:val="000000"/>
          <w:sz w:val="20"/>
          <w:szCs w:val="20"/>
        </w:rPr>
        <w:t>材：</w:t>
      </w:r>
    </w:p>
    <w:p>
      <w:pPr>
        <w:snapToGrid w:val="0"/>
        <w:spacing w:line="288" w:lineRule="auto"/>
        <w:ind w:firstLine="392" w:firstLineChars="196"/>
        <w:rPr>
          <w:rFonts w:hint="eastAsia"/>
          <w:color w:val="000000"/>
          <w:sz w:val="20"/>
          <w:szCs w:val="20"/>
        </w:rPr>
      </w:pPr>
      <w:r>
        <w:rPr>
          <w:rFonts w:hint="eastAsia"/>
          <w:color w:val="000000"/>
          <w:sz w:val="20"/>
          <w:szCs w:val="20"/>
        </w:rPr>
        <w:t>教材【奥尔夫音乐教学法实用教程(第2版）作者：</w:t>
      </w:r>
      <w:r>
        <w:rPr>
          <w:rFonts w:hint="eastAsia"/>
          <w:color w:val="000000"/>
          <w:sz w:val="20"/>
          <w:szCs w:val="20"/>
          <w:lang w:val="en-US" w:eastAsia="zh-CN"/>
        </w:rPr>
        <w:t>方少萌</w:t>
      </w:r>
      <w:r>
        <w:rPr>
          <w:rFonts w:hint="eastAsia"/>
          <w:color w:val="000000"/>
          <w:sz w:val="20"/>
          <w:szCs w:val="20"/>
        </w:rPr>
        <w:t>著 出版社： </w:t>
      </w:r>
      <w:r>
        <w:rPr>
          <w:rFonts w:hint="default"/>
          <w:color w:val="000000"/>
          <w:sz w:val="20"/>
          <w:szCs w:val="20"/>
        </w:rPr>
        <w:fldChar w:fldCharType="begin"/>
      </w:r>
      <w:r>
        <w:rPr>
          <w:rFonts w:hint="default"/>
          <w:color w:val="000000"/>
          <w:sz w:val="20"/>
          <w:szCs w:val="20"/>
        </w:rPr>
        <w:instrText xml:space="preserve"> HYPERLINK "https://book.jd.com/publish/%E5%A4%8D%E6%97%A6%E5%A4%A7%E5%AD%A6%E5%87%BA%E7%89%88%E7%A4%BE_1.html" \o "复旦大学出版社" \t "https://item.jd.com/_blank" </w:instrText>
      </w:r>
      <w:r>
        <w:rPr>
          <w:rFonts w:hint="default"/>
          <w:color w:val="000000"/>
          <w:sz w:val="20"/>
          <w:szCs w:val="20"/>
        </w:rPr>
        <w:fldChar w:fldCharType="separate"/>
      </w:r>
      <w:r>
        <w:rPr>
          <w:rFonts w:hint="default"/>
          <w:color w:val="000000"/>
          <w:sz w:val="20"/>
          <w:szCs w:val="20"/>
        </w:rPr>
        <w:t>复旦大学出版社</w:t>
      </w:r>
      <w:r>
        <w:rPr>
          <w:rFonts w:hint="default"/>
          <w:color w:val="000000"/>
          <w:sz w:val="20"/>
          <w:szCs w:val="20"/>
        </w:rPr>
        <w:fldChar w:fldCharType="end"/>
      </w:r>
      <w:r>
        <w:rPr>
          <w:rFonts w:hint="eastAsia"/>
          <w:color w:val="000000"/>
          <w:sz w:val="20"/>
          <w:szCs w:val="20"/>
        </w:rPr>
        <w:t xml:space="preserve"> 出版日期：2016-08-01】</w:t>
      </w:r>
    </w:p>
    <w:p>
      <w:pPr>
        <w:snapToGrid w:val="0"/>
        <w:spacing w:line="288" w:lineRule="auto"/>
        <w:ind w:firstLine="392" w:firstLineChars="196"/>
        <w:rPr>
          <w:color w:val="000000"/>
          <w:szCs w:val="21"/>
        </w:rPr>
      </w:pPr>
      <w:r>
        <w:rPr>
          <w:rFonts w:hint="eastAsia"/>
          <w:color w:val="000000"/>
          <w:sz w:val="20"/>
          <w:szCs w:val="20"/>
        </w:rPr>
        <w:t>参考书目【《奥尔夫音乐教育思想与实践（新版）》作者：</w:t>
      </w:r>
      <w:r>
        <w:rPr>
          <w:rFonts w:hint="eastAsia"/>
          <w:color w:val="000000"/>
          <w:sz w:val="20"/>
          <w:szCs w:val="20"/>
          <w:lang w:val="en-US" w:eastAsia="zh-CN"/>
        </w:rPr>
        <w:t>李坦娜、修海林、尹爱青</w:t>
      </w:r>
      <w:r>
        <w:rPr>
          <w:rFonts w:hint="eastAsia"/>
          <w:color w:val="000000"/>
          <w:sz w:val="20"/>
          <w:szCs w:val="20"/>
        </w:rPr>
        <w:t xml:space="preserve"> 著 出版社： </w:t>
      </w:r>
      <w:r>
        <w:rPr>
          <w:rFonts w:hint="default"/>
          <w:color w:val="000000"/>
          <w:sz w:val="20"/>
          <w:szCs w:val="20"/>
        </w:rPr>
        <w:fldChar w:fldCharType="begin"/>
      </w:r>
      <w:r>
        <w:rPr>
          <w:rFonts w:hint="default"/>
          <w:color w:val="000000"/>
          <w:sz w:val="20"/>
          <w:szCs w:val="20"/>
        </w:rPr>
        <w:instrText xml:space="preserve"> HYPERLINK "https://book.jd.com/publish/%E4%B8%8A%E6%B5%B7%E6%95%99%E8%82%B2%E5%87%BA%E7%89%88%E7%A4%BE_1.html" \o "上海教育出版社" \t "https://item.jd.com/_blank" </w:instrText>
      </w:r>
      <w:r>
        <w:rPr>
          <w:rFonts w:hint="default"/>
          <w:color w:val="000000"/>
          <w:sz w:val="20"/>
          <w:szCs w:val="20"/>
        </w:rPr>
        <w:fldChar w:fldCharType="separate"/>
      </w:r>
      <w:r>
        <w:rPr>
          <w:rFonts w:hint="default"/>
          <w:color w:val="000000"/>
          <w:sz w:val="20"/>
          <w:szCs w:val="20"/>
        </w:rPr>
        <w:t>上海教育出版社</w:t>
      </w:r>
      <w:r>
        <w:rPr>
          <w:rFonts w:hint="default"/>
          <w:color w:val="000000"/>
          <w:sz w:val="20"/>
          <w:szCs w:val="20"/>
        </w:rPr>
        <w:fldChar w:fldCharType="end"/>
      </w:r>
      <w:r>
        <w:rPr>
          <w:rFonts w:hint="eastAsia"/>
          <w:color w:val="000000"/>
          <w:sz w:val="20"/>
          <w:szCs w:val="20"/>
        </w:rPr>
        <w:t xml:space="preserve"> 出版日期：2019-02-01】</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ascii="微软雅黑" w:hAnsi="微软雅黑" w:eastAsia="微软雅黑" w:cs="微软雅黑"/>
          <w:i w:val="0"/>
          <w:iCs w:val="0"/>
          <w:caps w:val="0"/>
          <w:color w:val="222222"/>
          <w:spacing w:val="0"/>
          <w:sz w:val="18"/>
          <w:szCs w:val="18"/>
          <w:shd w:val="clear" w:fill="FFFFFF"/>
        </w:rPr>
        <w:t>乐理视唱、钢琴、舞蹈、声乐</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392" w:firstLineChars="196"/>
        <w:rPr>
          <w:rFonts w:hint="eastAsia"/>
          <w:color w:val="000000"/>
          <w:sz w:val="20"/>
          <w:szCs w:val="20"/>
        </w:rPr>
      </w:pPr>
      <w:r>
        <w:rPr>
          <w:rFonts w:hint="eastAsia"/>
          <w:color w:val="000000"/>
          <w:sz w:val="20"/>
          <w:szCs w:val="20"/>
          <w:lang w:val="en-US" w:eastAsia="zh-CN"/>
        </w:rPr>
        <w:t>本课程依据学前教育专业人才培养目标和相关职业岗位的能力要求而设置的，是学前教育专业本科生的专业选修课程。本课程立足于教育理论与实践相结合，考虑到幼儿园教师的实际需求，担负着培育和发展学生音乐教育教学技能的重要任务。</w:t>
      </w:r>
    </w:p>
    <w:p>
      <w:pPr>
        <w:snapToGrid w:val="0"/>
        <w:spacing w:line="288" w:lineRule="auto"/>
        <w:ind w:firstLine="392" w:firstLineChars="196"/>
        <w:rPr>
          <w:rFonts w:hint="eastAsia"/>
          <w:color w:val="000000"/>
          <w:sz w:val="20"/>
          <w:szCs w:val="20"/>
        </w:rPr>
      </w:pPr>
      <w:r>
        <w:rPr>
          <w:rFonts w:hint="eastAsia"/>
          <w:color w:val="000000"/>
          <w:sz w:val="20"/>
          <w:szCs w:val="20"/>
          <w:lang w:val="en-US" w:eastAsia="zh-CN"/>
        </w:rPr>
        <w:t>本课程目标包括三个方面。第一，通过教学，使学生系统地了解《奥尔夫音乐教育》这门课程的性质、任务、学习方法，了解奥尔夫的生平及其音乐活动。第二，通过学习，使学生能够掌握奥尔夫音乐教育体系、教育原理、教育目的，灵活运用教具及教法。第三，通过奥尔夫教学法实施过程的实践演练，同时进行于此相关的设计、评价、研讨活动，使学生学会和应用这些先进的教学理念和教学方法，并能够在此基础上编创出新的教学案例，获得从事音乐课程教学工作的基本能力。</w:t>
      </w:r>
    </w:p>
    <w:p>
      <w:pPr>
        <w:snapToGrid w:val="0"/>
        <w:spacing w:line="288" w:lineRule="auto"/>
        <w:ind w:firstLine="392" w:firstLineChars="196"/>
        <w:rPr>
          <w:color w:val="000000"/>
          <w:sz w:val="20"/>
          <w:szCs w:val="20"/>
        </w:rPr>
      </w:pPr>
      <w:r>
        <w:rPr>
          <w:rFonts w:hint="eastAsia"/>
          <w:color w:val="000000"/>
          <w:sz w:val="20"/>
          <w:szCs w:val="20"/>
          <w:lang w:val="en-US" w:eastAsia="zh-CN"/>
        </w:rPr>
        <w:t>本课程要求学生能够记忆并理解教材中各种概念、理论及观点。能够灵活运用奥尔夫教学法的一般理论和方法，掌握奥尔夫乐器的演奏与应用，分析和解决学前儿童音乐教育实践中的实际问题。通过教学案例分析，培养学生在音乐教学方面的实际能力。</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spacing w:before="156" w:beforeLines="50" w:after="156" w:afterLines="50" w:line="288" w:lineRule="auto"/>
        <w:ind w:firstLine="300" w:firstLineChars="150"/>
        <w:jc w:val="left"/>
        <w:rPr>
          <w:color w:val="000000"/>
          <w:sz w:val="20"/>
          <w:szCs w:val="20"/>
        </w:rPr>
      </w:pPr>
      <w:r>
        <w:rPr>
          <w:rFonts w:hint="eastAsia"/>
          <w:color w:val="000000"/>
          <w:sz w:val="20"/>
          <w:szCs w:val="20"/>
        </w:rPr>
        <w:t>本课程</w:t>
      </w:r>
      <w:r>
        <w:rPr>
          <w:color w:val="000000"/>
          <w:sz w:val="20"/>
          <w:szCs w:val="20"/>
        </w:rPr>
        <w:t>适合</w:t>
      </w:r>
      <w:r>
        <w:rPr>
          <w:rFonts w:hint="eastAsia"/>
          <w:color w:val="000000"/>
          <w:sz w:val="20"/>
          <w:szCs w:val="20"/>
          <w:lang w:val="en-US" w:eastAsia="zh-CN"/>
        </w:rPr>
        <w:t>学前教育专业大三的学生</w:t>
      </w:r>
      <w:r>
        <w:rPr>
          <w:color w:val="000000"/>
          <w:sz w:val="20"/>
          <w:szCs w:val="20"/>
        </w:rPr>
        <w:t>选课，可以为学生开辟音乐学习的道路，拓宽艺术</w:t>
      </w:r>
      <w:r>
        <w:rPr>
          <w:rFonts w:hint="eastAsia"/>
          <w:color w:val="000000"/>
          <w:sz w:val="20"/>
          <w:szCs w:val="20"/>
        </w:rPr>
        <w:t>视野</w:t>
      </w:r>
      <w:r>
        <w:rPr>
          <w:color w:val="000000"/>
          <w:sz w:val="20"/>
          <w:szCs w:val="20"/>
        </w:rPr>
        <w:t>，提高</w:t>
      </w:r>
      <w:r>
        <w:rPr>
          <w:rFonts w:hint="eastAsia"/>
          <w:color w:val="000000"/>
          <w:sz w:val="20"/>
          <w:szCs w:val="20"/>
        </w:rPr>
        <w:t>个人</w:t>
      </w:r>
      <w:r>
        <w:rPr>
          <w:color w:val="000000"/>
          <w:sz w:val="20"/>
          <w:szCs w:val="20"/>
        </w:rPr>
        <w:t>综合</w:t>
      </w:r>
      <w:r>
        <w:rPr>
          <w:rFonts w:hint="eastAsia"/>
          <w:color w:val="000000"/>
          <w:sz w:val="20"/>
          <w:szCs w:val="20"/>
        </w:rPr>
        <w:t>素养</w:t>
      </w:r>
      <w:r>
        <w:rPr>
          <w:color w:val="000000"/>
          <w:sz w:val="20"/>
          <w:szCs w:val="20"/>
        </w:rPr>
        <w:t>。</w:t>
      </w:r>
    </w:p>
    <w:p>
      <w:pPr>
        <w:snapToGrid w:val="0"/>
        <w:spacing w:line="288" w:lineRule="auto"/>
        <w:ind w:firstLine="400" w:firstLineChars="200"/>
        <w:rPr>
          <w:color w:val="000000"/>
          <w:sz w:val="20"/>
          <w:szCs w:val="20"/>
        </w:rPr>
      </w:pPr>
    </w:p>
    <w:p>
      <w:pPr>
        <w:snapToGrid w:val="0"/>
        <w:spacing w:line="288" w:lineRule="auto"/>
        <w:rPr>
          <w:color w:val="000000"/>
          <w:sz w:val="20"/>
          <w:szCs w:val="20"/>
        </w:rPr>
      </w:pPr>
    </w:p>
    <w:p/>
    <w:p/>
    <w:p>
      <w:pPr>
        <w:spacing w:line="360" w:lineRule="auto"/>
        <w:ind w:firstLine="600" w:firstLineChars="250"/>
        <w:rPr>
          <w:rFonts w:ascii="黑体" w:hAnsi="宋体" w:eastAsia="黑体"/>
          <w:sz w:val="24"/>
        </w:rPr>
      </w:pPr>
      <w:r>
        <w:rPr>
          <w:rFonts w:hint="eastAsia" w:ascii="黑体" w:hAnsi="宋体" w:eastAsia="黑体"/>
          <w:sz w:val="24"/>
        </w:rPr>
        <w:t>四、</w:t>
      </w:r>
      <w:r>
        <w:rPr>
          <w:rFonts w:ascii="黑体" w:hAnsi="宋体" w:eastAsia="黑体"/>
          <w:sz w:val="24"/>
        </w:rPr>
        <w:t>课程</w:t>
      </w:r>
      <w:r>
        <w:rPr>
          <w:rFonts w:hint="eastAsia" w:ascii="黑体" w:hAnsi="宋体" w:eastAsia="黑体"/>
          <w:sz w:val="24"/>
        </w:rPr>
        <w:t>目标/课程预期学习成果</w:t>
      </w:r>
    </w:p>
    <w:p>
      <w:pPr>
        <w:spacing w:line="360" w:lineRule="auto"/>
        <w:ind w:firstLine="500" w:firstLineChars="250"/>
        <w:rPr>
          <w:color w:val="FF0000"/>
          <w:sz w:val="20"/>
          <w:szCs w:val="20"/>
        </w:rPr>
      </w:pP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XQ11专业伦理：</w:t>
            </w:r>
            <w:r>
              <w:rPr>
                <w:rFonts w:hint="eastAsia" w:ascii="楷体_GB2312" w:hAnsi="楷体" w:eastAsia="楷体_GB2312"/>
                <w:bCs/>
                <w:sz w:val="24"/>
              </w:rPr>
              <w:t>认同社会主义核心价值观；理解与践行学前教育核心价值；明确与践行幼儿园教师保教行为规范。</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XQ12</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教育情怀:</w:t>
            </w:r>
            <w:r>
              <w:rPr>
                <w:rFonts w:hint="eastAsia" w:ascii="楷体_GB2312" w:hAnsi="楷体" w:eastAsia="楷体_GB2312"/>
                <w:bCs/>
                <w:sz w:val="24"/>
              </w:rPr>
              <w:t>增强专业认同感和使命感；具有人文底蕴、生命关怀和科学精神；践行幼儿为本和爱与自由理念。</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21</w:t>
            </w:r>
            <w:r>
              <w:rPr>
                <w:rFonts w:hint="eastAsia" w:ascii="仿宋" w:hAnsi="仿宋" w:eastAsia="仿宋" w:cs="宋体"/>
                <w:color w:val="000000"/>
                <w:kern w:val="0"/>
                <w:sz w:val="24"/>
                <w:szCs w:val="24"/>
              </w:rPr>
              <w:t>儿童研究：</w:t>
            </w:r>
            <w:r>
              <w:rPr>
                <w:rFonts w:hint="eastAsia" w:ascii="楷体_GB2312" w:hAnsi="楷体" w:eastAsia="楷体_GB2312"/>
                <w:bCs/>
                <w:sz w:val="24"/>
              </w:rPr>
              <w:t>掌握儿童发展、儿童研究的基本理论；具备现场观察、记录、分析幼儿的意识和能力；具备评价幼儿园教育活动的能力。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2保教能力：</w:t>
            </w:r>
            <w:r>
              <w:rPr>
                <w:rFonts w:hint="eastAsia" w:ascii="楷体_GB2312" w:hAnsi="楷体" w:eastAsia="楷体_GB2312"/>
                <w:bCs/>
                <w:sz w:val="24"/>
              </w:rPr>
              <w:t>把握幼儿生理、心理特点；掌握幼儿园保育和教育的基本知识和方法；熟悉五大领域知识并能合理运用于综合活动中。</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XQ23环境创设：</w:t>
            </w:r>
            <w:r>
              <w:rPr>
                <w:rFonts w:hint="eastAsia" w:ascii="楷体_GB2312" w:hAnsi="楷体" w:eastAsia="楷体_GB2312"/>
                <w:bCs/>
                <w:sz w:val="24"/>
              </w:rPr>
              <w:t>充分认识大自然、大社会对幼儿发展的价值；具备创设有准备的环境的知识和能力；具备幼儿与环境互动质量的评价能力。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hint="eastAsia" w:ascii="仿宋" w:hAnsi="仿宋" w:eastAsia="仿宋" w:cs="宋体"/>
                <w:color w:val="000000"/>
                <w:kern w:val="0"/>
                <w:sz w:val="24"/>
                <w:szCs w:val="24"/>
              </w:rPr>
              <w:t>XQ3</w:t>
            </w:r>
            <w:r>
              <w:rPr>
                <w:rFonts w:ascii="仿宋" w:hAnsi="仿宋" w:eastAsia="仿宋" w:cs="宋体"/>
                <w:color w:val="000000"/>
                <w:kern w:val="0"/>
                <w:sz w:val="24"/>
                <w:szCs w:val="24"/>
              </w:rPr>
              <w:t>1</w:t>
            </w:r>
            <w:r>
              <w:rPr>
                <w:rFonts w:hint="eastAsia" w:ascii="楷体_GB2312" w:hAnsi="楷体" w:eastAsia="楷体_GB2312"/>
                <w:bCs/>
                <w:sz w:val="24"/>
              </w:rPr>
              <w:t>班级管理:能引导幼儿建立班级的秩序与规则；能营造愉悦、尊重、平等、积极的班级氛围；有以班级为纽带调动家庭和社区资源的意识和能力。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32</w:t>
            </w:r>
            <w:r>
              <w:rPr>
                <w:rFonts w:hint="eastAsia" w:ascii="楷体_GB2312" w:hAnsi="楷体" w:eastAsia="楷体_GB2312"/>
                <w:bCs/>
                <w:sz w:val="24"/>
              </w:rPr>
              <w:t>综合活动:充分认识一日生活的课程价值；具备以游戏为幼儿园基本活动的意识和能力；具有整合幼儿园、家庭与社区资源的能力。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41</w:t>
            </w:r>
            <w:r>
              <w:rPr>
                <w:rFonts w:hint="eastAsia" w:ascii="楷体_GB2312" w:hAnsi="楷体" w:eastAsia="楷体_GB2312"/>
                <w:bCs/>
                <w:sz w:val="24"/>
              </w:rPr>
              <w:t>反思精神:养成主动学习、批判性思考的习惯和品格；具有自我反思和引导幼儿反思的意识和能力；具有创造性解决问题的意识与能力。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42</w:t>
            </w:r>
            <w:r>
              <w:rPr>
                <w:rFonts w:hint="eastAsia" w:ascii="楷体_GB2312" w:hAnsi="楷体" w:eastAsia="楷体_GB2312"/>
                <w:bCs/>
                <w:sz w:val="24"/>
              </w:rPr>
              <w:t>国际视野:有参与国际教育交流的意识和能力；把握学前教育改革发展趋势和前沿动态；有分析和借鉴国际教育理念与实践的能力。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43</w:t>
            </w:r>
            <w:r>
              <w:rPr>
                <w:rFonts w:hint="eastAsia" w:ascii="仿宋" w:hAnsi="仿宋" w:eastAsia="仿宋" w:cs="宋体"/>
                <w:color w:val="000000"/>
                <w:kern w:val="0"/>
                <w:sz w:val="24"/>
                <w:szCs w:val="24"/>
              </w:rPr>
              <w:t>交流合作：</w:t>
            </w:r>
            <w:r>
              <w:rPr>
                <w:rFonts w:hint="eastAsia" w:ascii="楷体_GB2312" w:hAnsi="楷体" w:eastAsia="楷体_GB2312"/>
                <w:bCs/>
                <w:sz w:val="24"/>
              </w:rPr>
              <w:t>具有团队协作精神，认同学习共同体的价值；掌握沟通合作的技能；有参与、组织专业团队开展合作学习的意识和能力。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ind w:firstLine="360" w:firstLineChars="150"/>
        <w:jc w:val="left"/>
        <w:rPr>
          <w:rFonts w:hint="default" w:ascii="黑体" w:hAnsi="宋体" w:eastAsia="黑体"/>
          <w:sz w:val="24"/>
          <w:lang w:val="en-US" w:eastAsia="zh-CN"/>
        </w:rPr>
      </w:pPr>
      <w:r>
        <w:rPr>
          <w:rFonts w:hint="eastAsia" w:ascii="黑体" w:hAnsi="宋体" w:eastAsia="黑体"/>
          <w:sz w:val="24"/>
        </w:rPr>
        <w:t>五、</w:t>
      </w:r>
      <w:r>
        <w:rPr>
          <w:rFonts w:ascii="黑体" w:hAnsi="宋体" w:eastAsia="黑体"/>
          <w:sz w:val="24"/>
        </w:rPr>
        <w:t>课程内容</w:t>
      </w:r>
      <w:r>
        <w:rPr>
          <w:rFonts w:hint="eastAsia" w:ascii="黑体" w:hAnsi="宋体" w:eastAsia="黑体"/>
          <w:sz w:val="24"/>
        </w:rPr>
        <w:t xml:space="preserve"> </w:t>
      </w:r>
      <w:r>
        <w:rPr>
          <w:rFonts w:ascii="黑体" w:hAnsi="宋体" w:eastAsia="黑体"/>
          <w:sz w:val="24"/>
        </w:rPr>
        <w:t xml:space="preserve"> </w:t>
      </w:r>
      <w:r>
        <w:rPr>
          <w:rFonts w:hint="eastAsia" w:ascii="黑体" w:hAnsi="宋体" w:eastAsia="黑体"/>
          <w:sz w:val="24"/>
        </w:rPr>
        <w:t>共计32课时理论</w:t>
      </w:r>
      <w:r>
        <w:rPr>
          <w:rFonts w:hint="eastAsia" w:ascii="黑体" w:hAnsi="宋体" w:eastAsia="黑体"/>
          <w:sz w:val="24"/>
          <w:lang w:val="en-US" w:eastAsia="zh-CN"/>
        </w:rPr>
        <w:t>加实践</w:t>
      </w:r>
    </w:p>
    <w:tbl>
      <w:tblPr>
        <w:tblStyle w:val="6"/>
        <w:tblW w:w="8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2199"/>
        <w:gridCol w:w="2381"/>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单元</w:t>
            </w:r>
          </w:p>
        </w:tc>
        <w:tc>
          <w:tcPr>
            <w:tcW w:w="2199"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知识点</w:t>
            </w:r>
          </w:p>
        </w:tc>
        <w:tc>
          <w:tcPr>
            <w:tcW w:w="2381"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能力</w:t>
            </w:r>
            <w:r>
              <w:rPr>
                <w:rFonts w:asciiTheme="minorEastAsia" w:hAnsiTheme="minorEastAsia" w:eastAsiaTheme="minorEastAsia"/>
                <w:b/>
                <w:szCs w:val="21"/>
              </w:rPr>
              <w:t>要求</w:t>
            </w:r>
          </w:p>
        </w:tc>
        <w:tc>
          <w:tcPr>
            <w:tcW w:w="219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教学</w:t>
            </w:r>
            <w:r>
              <w:rPr>
                <w:rFonts w:asciiTheme="minorEastAsia" w:hAnsiTheme="minorEastAsia" w:eastAsiaTheme="minorEastAsia"/>
                <w:b/>
                <w:szCs w:val="21"/>
              </w:rPr>
              <w:t>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304" w:type="dxa"/>
            <w:vAlign w:val="center"/>
          </w:tcPr>
          <w:p>
            <w:pPr>
              <w:jc w:val="left"/>
              <w:rPr>
                <w:color w:val="000000"/>
                <w:sz w:val="20"/>
                <w:szCs w:val="20"/>
              </w:rPr>
            </w:pPr>
            <w:r>
              <w:rPr>
                <w:color w:val="000000"/>
                <w:sz w:val="20"/>
                <w:szCs w:val="20"/>
              </w:rPr>
              <w:t>1.</w:t>
            </w:r>
            <w:r>
              <w:rPr>
                <w:rFonts w:hint="eastAsia"/>
                <w:color w:val="000000"/>
                <w:sz w:val="20"/>
                <w:szCs w:val="20"/>
              </w:rPr>
              <w:t>音乐</w:t>
            </w:r>
            <w:r>
              <w:rPr>
                <w:rFonts w:hint="eastAsia"/>
                <w:color w:val="000000"/>
                <w:sz w:val="20"/>
                <w:szCs w:val="20"/>
                <w:lang w:val="en-US" w:eastAsia="zh-CN"/>
              </w:rPr>
              <w:t>理论</w:t>
            </w:r>
            <w:r>
              <w:rPr>
                <w:color w:val="000000"/>
                <w:sz w:val="20"/>
                <w:szCs w:val="20"/>
              </w:rPr>
              <w:t>基础</w:t>
            </w:r>
            <w:r>
              <w:rPr>
                <w:rFonts w:hint="eastAsia"/>
                <w:color w:val="000000"/>
                <w:sz w:val="20"/>
                <w:szCs w:val="20"/>
              </w:rPr>
              <w:t>（</w:t>
            </w:r>
            <w:r>
              <w:rPr>
                <w:rFonts w:hint="eastAsia"/>
                <w:color w:val="000000"/>
                <w:sz w:val="20"/>
                <w:szCs w:val="20"/>
                <w:lang w:val="en-US" w:eastAsia="zh-CN"/>
              </w:rPr>
              <w:t>6</w:t>
            </w:r>
            <w:r>
              <w:rPr>
                <w:color w:val="000000"/>
                <w:sz w:val="20"/>
                <w:szCs w:val="20"/>
              </w:rPr>
              <w:t>课时</w:t>
            </w:r>
            <w:r>
              <w:rPr>
                <w:rFonts w:hint="eastAsia"/>
                <w:color w:val="000000"/>
                <w:sz w:val="20"/>
                <w:szCs w:val="20"/>
              </w:rPr>
              <w:t>理论</w:t>
            </w:r>
            <w:r>
              <w:rPr>
                <w:color w:val="000000"/>
                <w:sz w:val="20"/>
                <w:szCs w:val="20"/>
              </w:rPr>
              <w:t>）</w:t>
            </w:r>
          </w:p>
        </w:tc>
        <w:tc>
          <w:tcPr>
            <w:tcW w:w="2199" w:type="dxa"/>
            <w:vAlign w:val="center"/>
          </w:tcPr>
          <w:p>
            <w:pPr>
              <w:pStyle w:val="11"/>
              <w:numPr>
                <w:ilvl w:val="0"/>
                <w:numId w:val="1"/>
              </w:numPr>
              <w:ind w:right="-50" w:firstLineChars="0"/>
              <w:rPr>
                <w:rFonts w:hint="eastAsia" w:ascii="Calibri" w:hAnsi="Calibri" w:eastAsia="宋体" w:cs="Times New Roman"/>
                <w:color w:val="000000"/>
                <w:kern w:val="2"/>
                <w:sz w:val="20"/>
                <w:szCs w:val="20"/>
                <w:lang w:val="en-US" w:eastAsia="zh-CN" w:bidi="ar-SA"/>
              </w:rPr>
            </w:pPr>
            <w:r>
              <w:rPr>
                <w:rFonts w:hint="eastAsia" w:ascii="Calibri" w:hAnsi="Calibri" w:eastAsia="宋体" w:cs="Times New Roman"/>
                <w:color w:val="000000"/>
                <w:kern w:val="2"/>
                <w:sz w:val="20"/>
                <w:szCs w:val="20"/>
                <w:lang w:val="en-US" w:eastAsia="zh-CN" w:bidi="ar-SA"/>
              </w:rPr>
              <w:t>了解奥尔夫的生平与音乐活动，</w:t>
            </w:r>
          </w:p>
          <w:p>
            <w:pPr>
              <w:pStyle w:val="11"/>
              <w:numPr>
                <w:ilvl w:val="0"/>
                <w:numId w:val="1"/>
              </w:numPr>
              <w:ind w:right="-50" w:firstLineChars="0"/>
              <w:rPr>
                <w:rFonts w:hint="eastAsia" w:ascii="Calibri" w:hAnsi="Calibri" w:eastAsia="宋体" w:cs="Times New Roman"/>
                <w:color w:val="000000"/>
                <w:kern w:val="2"/>
                <w:sz w:val="20"/>
                <w:szCs w:val="20"/>
                <w:lang w:val="en-US" w:eastAsia="zh-CN" w:bidi="ar-SA"/>
              </w:rPr>
            </w:pPr>
            <w:r>
              <w:rPr>
                <w:rFonts w:hint="eastAsia" w:ascii="Calibri" w:hAnsi="Calibri" w:eastAsia="宋体" w:cs="Times New Roman"/>
                <w:color w:val="000000"/>
                <w:kern w:val="2"/>
                <w:sz w:val="20"/>
                <w:szCs w:val="20"/>
                <w:lang w:val="en-US" w:eastAsia="zh-CN" w:bidi="ar-SA"/>
              </w:rPr>
              <w:t>能够识别五线谱记谱法及音的长短；</w:t>
            </w:r>
          </w:p>
          <w:p>
            <w:pPr>
              <w:pStyle w:val="11"/>
              <w:numPr>
                <w:ilvl w:val="0"/>
                <w:numId w:val="1"/>
              </w:numPr>
              <w:ind w:right="-50" w:firstLineChars="0"/>
              <w:rPr>
                <w:rFonts w:hint="eastAsia" w:ascii="Calibri" w:hAnsi="Calibri" w:eastAsia="宋体" w:cs="Times New Roman"/>
                <w:color w:val="000000"/>
                <w:kern w:val="2"/>
                <w:sz w:val="20"/>
                <w:szCs w:val="20"/>
                <w:lang w:val="en-US" w:eastAsia="zh-CN" w:bidi="ar-SA"/>
              </w:rPr>
            </w:pPr>
            <w:r>
              <w:rPr>
                <w:rFonts w:hint="eastAsia" w:ascii="Calibri" w:hAnsi="Calibri" w:eastAsia="宋体" w:cs="Times New Roman"/>
                <w:color w:val="000000"/>
                <w:kern w:val="2"/>
                <w:sz w:val="20"/>
                <w:szCs w:val="20"/>
                <w:lang w:val="en-US" w:eastAsia="zh-CN" w:bidi="ar-SA"/>
              </w:rPr>
              <w:t>能够熟练运用节奏与节拍。</w:t>
            </w:r>
          </w:p>
          <w:p>
            <w:pPr>
              <w:pStyle w:val="11"/>
              <w:numPr>
                <w:ilvl w:val="0"/>
                <w:numId w:val="1"/>
              </w:numPr>
              <w:ind w:right="-50" w:firstLineChars="0"/>
              <w:rPr>
                <w:color w:val="000000"/>
                <w:sz w:val="20"/>
                <w:szCs w:val="20"/>
              </w:rPr>
            </w:pPr>
            <w:r>
              <w:rPr>
                <w:rFonts w:hint="eastAsia" w:ascii="Calibri" w:hAnsi="Calibri" w:eastAsia="宋体" w:cs="Times New Roman"/>
                <w:color w:val="000000"/>
                <w:kern w:val="2"/>
                <w:sz w:val="20"/>
                <w:szCs w:val="20"/>
                <w:lang w:val="en-US" w:eastAsia="zh-CN" w:bidi="ar-SA"/>
              </w:rPr>
              <w:t>掌握音乐理论体系；</w:t>
            </w:r>
          </w:p>
        </w:tc>
        <w:tc>
          <w:tcPr>
            <w:tcW w:w="2381" w:type="dxa"/>
            <w:vAlign w:val="center"/>
          </w:tcPr>
          <w:p>
            <w:pPr>
              <w:jc w:val="left"/>
              <w:rPr>
                <w:color w:val="000000"/>
                <w:sz w:val="20"/>
                <w:szCs w:val="20"/>
              </w:rPr>
            </w:pPr>
            <w:r>
              <w:rPr>
                <w:color w:val="000000"/>
                <w:sz w:val="20"/>
                <w:szCs w:val="20"/>
              </w:rPr>
              <w:t>1.</w:t>
            </w:r>
            <w:r>
              <w:rPr>
                <w:rFonts w:hint="eastAsia"/>
                <w:color w:val="000000"/>
                <w:sz w:val="20"/>
                <w:szCs w:val="20"/>
              </w:rPr>
              <w:t>能够</w:t>
            </w:r>
            <w:r>
              <w:rPr>
                <w:color w:val="000000"/>
                <w:sz w:val="20"/>
                <w:szCs w:val="20"/>
              </w:rPr>
              <w:t>使用</w:t>
            </w:r>
            <w:r>
              <w:rPr>
                <w:rFonts w:hint="eastAsia"/>
                <w:color w:val="000000"/>
                <w:sz w:val="20"/>
                <w:szCs w:val="20"/>
              </w:rPr>
              <w:t>音乐基础理论识别</w:t>
            </w:r>
            <w:r>
              <w:rPr>
                <w:rFonts w:hint="eastAsia"/>
                <w:color w:val="000000"/>
                <w:sz w:val="20"/>
                <w:szCs w:val="20"/>
                <w:lang w:val="en-US" w:eastAsia="zh-CN"/>
              </w:rPr>
              <w:t>双声部</w:t>
            </w:r>
            <w:r>
              <w:rPr>
                <w:rFonts w:hint="eastAsia"/>
                <w:color w:val="000000"/>
                <w:sz w:val="20"/>
                <w:szCs w:val="20"/>
              </w:rPr>
              <w:t>的</w:t>
            </w:r>
            <w:r>
              <w:rPr>
                <w:rFonts w:hint="eastAsia"/>
                <w:color w:val="000000"/>
                <w:sz w:val="20"/>
                <w:szCs w:val="20"/>
                <w:lang w:val="en-US" w:eastAsia="zh-CN"/>
              </w:rPr>
              <w:t>简谱</w:t>
            </w:r>
            <w:r>
              <w:rPr>
                <w:rFonts w:hint="eastAsia"/>
                <w:color w:val="000000"/>
                <w:sz w:val="20"/>
                <w:szCs w:val="20"/>
              </w:rPr>
              <w:t>谱例。</w:t>
            </w:r>
          </w:p>
          <w:p>
            <w:pPr>
              <w:jc w:val="left"/>
              <w:rPr>
                <w:color w:val="000000"/>
                <w:sz w:val="20"/>
                <w:szCs w:val="20"/>
              </w:rPr>
            </w:pPr>
            <w:r>
              <w:rPr>
                <w:rFonts w:hint="eastAsia"/>
                <w:color w:val="000000"/>
                <w:sz w:val="20"/>
                <w:szCs w:val="20"/>
              </w:rPr>
              <w:t>2</w:t>
            </w:r>
            <w:r>
              <w:rPr>
                <w:color w:val="000000"/>
                <w:sz w:val="20"/>
                <w:szCs w:val="20"/>
              </w:rPr>
              <w:t>.能够</w:t>
            </w:r>
            <w:r>
              <w:rPr>
                <w:rFonts w:hint="eastAsia"/>
                <w:color w:val="000000"/>
                <w:sz w:val="20"/>
                <w:szCs w:val="20"/>
              </w:rPr>
              <w:t>敲击</w:t>
            </w:r>
            <w:r>
              <w:rPr>
                <w:color w:val="000000"/>
                <w:sz w:val="20"/>
                <w:szCs w:val="20"/>
              </w:rPr>
              <w:t>简单的节奏节拍。</w:t>
            </w:r>
          </w:p>
        </w:tc>
        <w:tc>
          <w:tcPr>
            <w:tcW w:w="2194" w:type="dxa"/>
            <w:vAlign w:val="center"/>
          </w:tcPr>
          <w:p>
            <w:pPr>
              <w:jc w:val="left"/>
              <w:rPr>
                <w:color w:val="000000"/>
                <w:sz w:val="20"/>
                <w:szCs w:val="20"/>
              </w:rPr>
            </w:pPr>
            <w:r>
              <w:rPr>
                <w:rFonts w:hint="eastAsia"/>
                <w:color w:val="000000"/>
                <w:sz w:val="20"/>
                <w:szCs w:val="20"/>
              </w:rPr>
              <w:t>1</w:t>
            </w:r>
            <w:r>
              <w:rPr>
                <w:color w:val="000000"/>
                <w:sz w:val="20"/>
                <w:szCs w:val="20"/>
              </w:rPr>
              <w:t>.乐音匀速敲击的掌控</w:t>
            </w:r>
            <w:r>
              <w:rPr>
                <w:rFonts w:hint="eastAsia"/>
                <w:color w:val="000000"/>
                <w:sz w:val="20"/>
                <w:szCs w:val="20"/>
              </w:rPr>
              <w:t>。</w:t>
            </w:r>
          </w:p>
          <w:p>
            <w:pPr>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自主</w:t>
            </w:r>
            <w:r>
              <w:rPr>
                <w:color w:val="000000"/>
                <w:sz w:val="20"/>
                <w:szCs w:val="20"/>
              </w:rPr>
              <w:t>打击节奏的准确率</w:t>
            </w:r>
            <w:r>
              <w:rPr>
                <w:rFonts w:hint="eastAsia"/>
                <w:color w:val="000000"/>
                <w:sz w:val="20"/>
                <w:szCs w:val="20"/>
              </w:rPr>
              <w:t>。</w:t>
            </w:r>
          </w:p>
          <w:p>
            <w:pPr>
              <w:jc w:val="left"/>
              <w:rPr>
                <w:color w:val="000000"/>
                <w:sz w:val="20"/>
                <w:szCs w:val="20"/>
              </w:rPr>
            </w:pPr>
            <w:r>
              <w:rPr>
                <w:rFonts w:hint="eastAsia"/>
                <w:color w:val="000000"/>
                <w:sz w:val="20"/>
                <w:szCs w:val="20"/>
                <w:lang w:val="en-US" w:eastAsia="zh-CN"/>
              </w:rPr>
              <w:t>3</w:t>
            </w:r>
            <w:r>
              <w:rPr>
                <w:color w:val="000000"/>
                <w:sz w:val="20"/>
                <w:szCs w:val="20"/>
              </w:rPr>
              <w:t>.各类音乐标记的含义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304" w:type="dxa"/>
            <w:vAlign w:val="center"/>
          </w:tcPr>
          <w:p>
            <w:pPr>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 xml:space="preserve"> </w:t>
            </w:r>
            <w:r>
              <w:rPr>
                <w:rFonts w:hint="eastAsia"/>
                <w:color w:val="000000"/>
                <w:sz w:val="20"/>
                <w:szCs w:val="20"/>
                <w:lang w:val="en-US" w:eastAsia="zh-CN"/>
              </w:rPr>
              <w:t>节奏节拍转换练习</w:t>
            </w:r>
            <w:r>
              <w:rPr>
                <w:rFonts w:hint="eastAsia"/>
                <w:color w:val="000000"/>
                <w:sz w:val="20"/>
                <w:szCs w:val="20"/>
              </w:rPr>
              <w:t>（</w:t>
            </w:r>
            <w:r>
              <w:rPr>
                <w:rFonts w:hint="eastAsia"/>
                <w:color w:val="000000"/>
                <w:sz w:val="20"/>
                <w:szCs w:val="20"/>
                <w:lang w:val="en-US" w:eastAsia="zh-CN"/>
              </w:rPr>
              <w:t>18</w:t>
            </w:r>
            <w:r>
              <w:rPr>
                <w:color w:val="000000"/>
                <w:sz w:val="20"/>
                <w:szCs w:val="20"/>
              </w:rPr>
              <w:t>课时</w:t>
            </w:r>
            <w:r>
              <w:rPr>
                <w:rFonts w:hint="eastAsia"/>
                <w:color w:val="000000"/>
                <w:sz w:val="20"/>
                <w:szCs w:val="20"/>
                <w:lang w:val="en-US" w:eastAsia="zh-CN"/>
              </w:rPr>
              <w:t>实践</w:t>
            </w:r>
            <w:r>
              <w:rPr>
                <w:color w:val="000000"/>
                <w:sz w:val="20"/>
                <w:szCs w:val="20"/>
              </w:rPr>
              <w:t>）</w:t>
            </w:r>
          </w:p>
        </w:tc>
        <w:tc>
          <w:tcPr>
            <w:tcW w:w="2199" w:type="dxa"/>
            <w:vAlign w:val="center"/>
          </w:tcPr>
          <w:p>
            <w:pPr>
              <w:jc w:val="left"/>
              <w:rPr>
                <w:rFonts w:hint="eastAsia" w:ascii="Calibri" w:hAnsi="Calibri" w:eastAsia="宋体" w:cs="Times New Roman"/>
                <w:color w:val="000000"/>
                <w:kern w:val="2"/>
                <w:sz w:val="20"/>
                <w:szCs w:val="20"/>
                <w:lang w:val="en-US" w:eastAsia="zh-CN" w:bidi="ar-SA"/>
              </w:rPr>
            </w:pPr>
            <w:r>
              <w:rPr>
                <w:rFonts w:hint="eastAsia"/>
                <w:color w:val="000000"/>
                <w:sz w:val="20"/>
                <w:szCs w:val="20"/>
              </w:rPr>
              <w:t>1</w:t>
            </w:r>
            <w:r>
              <w:rPr>
                <w:color w:val="000000"/>
                <w:sz w:val="20"/>
                <w:szCs w:val="20"/>
              </w:rPr>
              <w:t>.</w:t>
            </w:r>
            <w:r>
              <w:rPr>
                <w:rFonts w:hint="eastAsia" w:ascii="Calibri" w:hAnsi="Calibri" w:eastAsia="宋体" w:cs="Times New Roman"/>
                <w:color w:val="000000"/>
                <w:kern w:val="2"/>
                <w:sz w:val="20"/>
                <w:szCs w:val="20"/>
                <w:lang w:val="en-US" w:eastAsia="zh-CN" w:bidi="ar-SA"/>
              </w:rPr>
              <w:t>了解与掌握语言、动作、乐器、听力、歌唱和音乐剧在奥尔夫音乐教育实践中的运用</w:t>
            </w:r>
          </w:p>
          <w:p>
            <w:pPr>
              <w:jc w:val="left"/>
              <w:rPr>
                <w:color w:val="000000"/>
                <w:sz w:val="20"/>
                <w:szCs w:val="20"/>
              </w:rPr>
            </w:pPr>
            <w:r>
              <w:rPr>
                <w:rFonts w:hint="eastAsia"/>
                <w:color w:val="000000"/>
                <w:sz w:val="20"/>
                <w:szCs w:val="20"/>
              </w:rPr>
              <w:t>2</w:t>
            </w:r>
            <w:r>
              <w:rPr>
                <w:color w:val="000000"/>
                <w:sz w:val="20"/>
                <w:szCs w:val="20"/>
              </w:rPr>
              <w:t>.</w:t>
            </w:r>
            <w:r>
              <w:rPr>
                <w:rFonts w:hint="eastAsia" w:ascii="Calibri" w:hAnsi="Calibri" w:eastAsia="宋体" w:cs="Times New Roman"/>
                <w:color w:val="000000"/>
                <w:kern w:val="2"/>
                <w:sz w:val="20"/>
                <w:szCs w:val="20"/>
                <w:lang w:val="en-US" w:eastAsia="zh-CN" w:bidi="ar-SA"/>
              </w:rPr>
              <w:t>运用奥尔夫乐器进行演奏与运用</w:t>
            </w:r>
          </w:p>
          <w:p>
            <w:pPr>
              <w:jc w:val="left"/>
              <w:rPr>
                <w:color w:val="000000"/>
                <w:sz w:val="20"/>
                <w:szCs w:val="20"/>
              </w:rPr>
            </w:pPr>
          </w:p>
        </w:tc>
        <w:tc>
          <w:tcPr>
            <w:tcW w:w="2381" w:type="dxa"/>
            <w:vAlign w:val="center"/>
          </w:tcPr>
          <w:p>
            <w:pPr>
              <w:jc w:val="left"/>
              <w:rPr>
                <w:rFonts w:hint="default" w:ascii="Calibri" w:hAnsi="Calibri" w:eastAsia="宋体" w:cs="Times New Roman"/>
                <w:color w:val="000000"/>
                <w:kern w:val="2"/>
                <w:sz w:val="20"/>
                <w:szCs w:val="20"/>
                <w:lang w:val="en-US" w:eastAsia="zh-CN" w:bidi="ar-SA"/>
              </w:rPr>
            </w:pPr>
            <w:r>
              <w:rPr>
                <w:color w:val="000000"/>
                <w:sz w:val="20"/>
                <w:szCs w:val="20"/>
              </w:rPr>
              <w:t>1.</w:t>
            </w:r>
            <w:r>
              <w:rPr>
                <w:rFonts w:hint="eastAsia" w:ascii="Calibri" w:hAnsi="Calibri" w:eastAsia="宋体" w:cs="Times New Roman"/>
                <w:color w:val="000000"/>
                <w:kern w:val="2"/>
                <w:sz w:val="20"/>
                <w:szCs w:val="20"/>
                <w:lang w:val="en-US" w:eastAsia="zh-CN" w:bidi="ar-SA"/>
              </w:rPr>
              <w:t>能够结合动作——使动作在音乐教学中产生节奏</w:t>
            </w:r>
          </w:p>
          <w:p>
            <w:pPr>
              <w:jc w:val="left"/>
              <w:rPr>
                <w:rFonts w:hint="eastAsia" w:ascii="Calibri" w:hAnsi="Calibri" w:eastAsia="宋体" w:cs="Times New Roman"/>
                <w:color w:val="000000"/>
                <w:kern w:val="2"/>
                <w:sz w:val="20"/>
                <w:szCs w:val="20"/>
                <w:lang w:val="en-US" w:eastAsia="zh-CN" w:bidi="ar-SA"/>
              </w:rPr>
            </w:pPr>
            <w:r>
              <w:rPr>
                <w:rFonts w:hint="eastAsia" w:ascii="Calibri" w:hAnsi="Calibri" w:eastAsia="宋体" w:cs="Times New Roman"/>
                <w:color w:val="000000"/>
                <w:kern w:val="2"/>
                <w:sz w:val="20"/>
                <w:szCs w:val="20"/>
                <w:lang w:val="en-US" w:eastAsia="zh-CN" w:bidi="ar-SA"/>
              </w:rPr>
              <w:t>2.能够使用奥尔夫乐器演奏</w:t>
            </w:r>
          </w:p>
          <w:p>
            <w:pPr>
              <w:jc w:val="left"/>
              <w:rPr>
                <w:rFonts w:hint="default" w:eastAsia="宋体"/>
                <w:color w:val="000000"/>
                <w:sz w:val="20"/>
                <w:szCs w:val="20"/>
                <w:lang w:val="en-US" w:eastAsia="zh-CN"/>
              </w:rPr>
            </w:pPr>
            <w:r>
              <w:rPr>
                <w:color w:val="000000"/>
                <w:sz w:val="20"/>
                <w:szCs w:val="20"/>
              </w:rPr>
              <w:t>3.</w:t>
            </w:r>
            <w:r>
              <w:rPr>
                <w:rFonts w:hint="eastAsia" w:ascii="Calibri" w:hAnsi="Calibri" w:eastAsia="宋体" w:cs="Times New Roman"/>
                <w:color w:val="000000"/>
                <w:kern w:val="2"/>
                <w:sz w:val="20"/>
                <w:szCs w:val="20"/>
                <w:lang w:val="en-US" w:eastAsia="zh-CN" w:bidi="ar-SA"/>
              </w:rPr>
              <w:t>能够听辨奥尔夫音乐中的节奏类型</w:t>
            </w:r>
          </w:p>
        </w:tc>
        <w:tc>
          <w:tcPr>
            <w:tcW w:w="2194" w:type="dxa"/>
            <w:vAlign w:val="center"/>
          </w:tcPr>
          <w:p>
            <w:pPr>
              <w:jc w:val="left"/>
              <w:rPr>
                <w:color w:val="000000"/>
                <w:sz w:val="20"/>
                <w:szCs w:val="20"/>
              </w:rPr>
            </w:pPr>
            <w:r>
              <w:rPr>
                <w:color w:val="000000"/>
                <w:sz w:val="20"/>
                <w:szCs w:val="20"/>
              </w:rPr>
              <w:t>1.</w:t>
            </w:r>
            <w:r>
              <w:rPr>
                <w:rFonts w:hint="eastAsia"/>
                <w:color w:val="000000"/>
                <w:sz w:val="20"/>
                <w:szCs w:val="20"/>
                <w:lang w:val="en-US" w:eastAsia="zh-CN"/>
              </w:rPr>
              <w:t>各类</w:t>
            </w:r>
            <w:r>
              <w:rPr>
                <w:rFonts w:ascii="微软雅黑" w:hAnsi="微软雅黑" w:eastAsia="微软雅黑" w:cs="微软雅黑"/>
                <w:i w:val="0"/>
                <w:iCs w:val="0"/>
                <w:caps w:val="0"/>
                <w:color w:val="222222"/>
                <w:spacing w:val="0"/>
                <w:sz w:val="18"/>
                <w:szCs w:val="18"/>
                <w:shd w:val="clear" w:fill="FFFFFF"/>
              </w:rPr>
              <w:t>奥尔夫乐器的演奏与运用</w:t>
            </w:r>
          </w:p>
          <w:p>
            <w:pPr>
              <w:jc w:val="left"/>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1304" w:type="dxa"/>
            <w:vAlign w:val="center"/>
          </w:tcPr>
          <w:p>
            <w:pPr>
              <w:jc w:val="left"/>
              <w:rPr>
                <w:color w:val="000000"/>
                <w:sz w:val="20"/>
                <w:szCs w:val="20"/>
              </w:rPr>
            </w:pPr>
            <w:r>
              <w:rPr>
                <w:rFonts w:hint="eastAsia"/>
                <w:color w:val="000000"/>
                <w:sz w:val="20"/>
                <w:szCs w:val="20"/>
              </w:rPr>
              <w:t>3</w:t>
            </w:r>
            <w:r>
              <w:rPr>
                <w:color w:val="000000"/>
                <w:sz w:val="20"/>
                <w:szCs w:val="20"/>
              </w:rPr>
              <w:t>.</w:t>
            </w:r>
            <w:r>
              <w:rPr>
                <w:rFonts w:hint="eastAsia"/>
                <w:color w:val="000000"/>
                <w:sz w:val="20"/>
                <w:szCs w:val="20"/>
                <w:lang w:val="en-US" w:eastAsia="zh-CN"/>
              </w:rPr>
              <w:t>音乐节奏创编</w:t>
            </w:r>
            <w:r>
              <w:rPr>
                <w:rFonts w:hint="eastAsia"/>
                <w:color w:val="000000"/>
                <w:sz w:val="20"/>
                <w:szCs w:val="20"/>
              </w:rPr>
              <w:t>（</w:t>
            </w:r>
            <w:r>
              <w:rPr>
                <w:rFonts w:hint="eastAsia"/>
                <w:color w:val="000000"/>
                <w:sz w:val="20"/>
                <w:szCs w:val="20"/>
                <w:lang w:val="en-US" w:eastAsia="zh-CN"/>
              </w:rPr>
              <w:t>8课时实践</w:t>
            </w:r>
            <w:r>
              <w:rPr>
                <w:color w:val="000000"/>
                <w:sz w:val="20"/>
                <w:szCs w:val="20"/>
              </w:rPr>
              <w:t>）</w:t>
            </w:r>
          </w:p>
        </w:tc>
        <w:tc>
          <w:tcPr>
            <w:tcW w:w="2199" w:type="dxa"/>
            <w:vAlign w:val="center"/>
          </w:tcPr>
          <w:p>
            <w:pPr>
              <w:jc w:val="left"/>
              <w:rPr>
                <w:rFonts w:hint="eastAsia"/>
                <w:color w:val="000000"/>
                <w:sz w:val="20"/>
                <w:szCs w:val="20"/>
                <w:lang w:val="en-US" w:eastAsia="zh-CN"/>
              </w:rPr>
            </w:pPr>
            <w:r>
              <w:rPr>
                <w:rFonts w:hint="eastAsia"/>
                <w:color w:val="000000"/>
                <w:sz w:val="20"/>
                <w:szCs w:val="20"/>
              </w:rPr>
              <w:t>1</w:t>
            </w:r>
            <w:r>
              <w:rPr>
                <w:color w:val="000000"/>
                <w:sz w:val="20"/>
                <w:szCs w:val="20"/>
              </w:rPr>
              <w:t>.</w:t>
            </w:r>
            <w:r>
              <w:rPr>
                <w:rFonts w:hint="eastAsia"/>
                <w:color w:val="000000"/>
                <w:sz w:val="20"/>
                <w:szCs w:val="20"/>
                <w:lang w:val="en-US" w:eastAsia="zh-CN"/>
              </w:rPr>
              <w:t>将节奏和游戏连接起来</w:t>
            </w:r>
          </w:p>
          <w:p>
            <w:pPr>
              <w:jc w:val="left"/>
              <w:rPr>
                <w:rFonts w:hint="default"/>
                <w:color w:val="000000"/>
                <w:sz w:val="20"/>
                <w:szCs w:val="20"/>
                <w:lang w:val="en-US" w:eastAsia="zh-CN"/>
              </w:rPr>
            </w:pPr>
            <w:r>
              <w:rPr>
                <w:rFonts w:hint="eastAsia"/>
                <w:color w:val="000000"/>
                <w:sz w:val="20"/>
                <w:szCs w:val="20"/>
                <w:lang w:val="en-US" w:eastAsia="zh-CN"/>
              </w:rPr>
              <w:t>2.培养学生感受音乐的能力</w:t>
            </w:r>
          </w:p>
        </w:tc>
        <w:tc>
          <w:tcPr>
            <w:tcW w:w="2381" w:type="dxa"/>
            <w:vAlign w:val="center"/>
          </w:tcPr>
          <w:p>
            <w:pPr>
              <w:jc w:val="left"/>
              <w:rPr>
                <w:color w:val="000000"/>
                <w:sz w:val="20"/>
                <w:szCs w:val="20"/>
              </w:rPr>
            </w:pPr>
            <w:r>
              <w:rPr>
                <w:color w:val="000000"/>
                <w:sz w:val="20"/>
                <w:szCs w:val="20"/>
              </w:rPr>
              <w:t>1.能够运用</w:t>
            </w:r>
            <w:r>
              <w:rPr>
                <w:rFonts w:hint="eastAsia"/>
                <w:color w:val="000000"/>
                <w:sz w:val="20"/>
                <w:szCs w:val="20"/>
                <w:lang w:val="en-US" w:eastAsia="zh-CN"/>
              </w:rPr>
              <w:t>节奏</w:t>
            </w:r>
            <w:r>
              <w:rPr>
                <w:color w:val="000000"/>
                <w:sz w:val="20"/>
                <w:szCs w:val="20"/>
              </w:rPr>
              <w:t>熟练</w:t>
            </w:r>
            <w:r>
              <w:rPr>
                <w:rFonts w:hint="eastAsia"/>
                <w:color w:val="000000"/>
                <w:sz w:val="20"/>
                <w:szCs w:val="20"/>
                <w:lang w:val="en-US" w:eastAsia="zh-CN"/>
              </w:rPr>
              <w:t>的敲击乐器从而进行游戏</w:t>
            </w:r>
            <w:r>
              <w:rPr>
                <w:rFonts w:hint="eastAsia"/>
                <w:color w:val="000000"/>
                <w:sz w:val="20"/>
                <w:szCs w:val="20"/>
              </w:rPr>
              <w:t>。</w:t>
            </w:r>
          </w:p>
          <w:p>
            <w:pPr>
              <w:jc w:val="left"/>
              <w:rPr>
                <w:rFonts w:hint="default" w:eastAsia="宋体"/>
                <w:color w:val="000000"/>
                <w:sz w:val="20"/>
                <w:szCs w:val="20"/>
                <w:lang w:val="en-US" w:eastAsia="zh-CN"/>
              </w:rPr>
            </w:pPr>
            <w:r>
              <w:rPr>
                <w:color w:val="000000"/>
                <w:sz w:val="20"/>
                <w:szCs w:val="20"/>
              </w:rPr>
              <w:t>2.</w:t>
            </w:r>
            <w:r>
              <w:rPr>
                <w:rFonts w:hint="eastAsia"/>
                <w:color w:val="000000"/>
                <w:sz w:val="20"/>
                <w:szCs w:val="20"/>
              </w:rPr>
              <w:t>能够</w:t>
            </w:r>
            <w:r>
              <w:rPr>
                <w:rFonts w:hint="eastAsia"/>
                <w:color w:val="000000"/>
                <w:sz w:val="20"/>
                <w:szCs w:val="20"/>
                <w:lang w:val="en-US" w:eastAsia="zh-CN"/>
              </w:rPr>
              <w:t>双声部或多声部创编新的节奏乐句</w:t>
            </w:r>
          </w:p>
          <w:p>
            <w:pPr>
              <w:jc w:val="left"/>
              <w:rPr>
                <w:color w:val="000000"/>
                <w:sz w:val="20"/>
                <w:szCs w:val="20"/>
              </w:rPr>
            </w:pPr>
          </w:p>
        </w:tc>
        <w:tc>
          <w:tcPr>
            <w:tcW w:w="2194" w:type="dxa"/>
            <w:vAlign w:val="center"/>
          </w:tcPr>
          <w:p>
            <w:pPr>
              <w:jc w:val="left"/>
              <w:rPr>
                <w:rFonts w:hint="default" w:eastAsia="宋体"/>
                <w:color w:val="000000"/>
                <w:sz w:val="20"/>
                <w:szCs w:val="20"/>
                <w:lang w:val="en-US" w:eastAsia="zh-CN"/>
              </w:rPr>
            </w:pPr>
            <w:r>
              <w:rPr>
                <w:rFonts w:hint="eastAsia"/>
                <w:color w:val="000000"/>
                <w:sz w:val="20"/>
                <w:szCs w:val="20"/>
              </w:rPr>
              <w:t>1</w:t>
            </w:r>
            <w:r>
              <w:rPr>
                <w:color w:val="000000"/>
                <w:sz w:val="20"/>
                <w:szCs w:val="20"/>
              </w:rPr>
              <w:t>.</w:t>
            </w:r>
            <w:r>
              <w:rPr>
                <w:rFonts w:hint="eastAsia"/>
                <w:color w:val="000000"/>
                <w:sz w:val="20"/>
                <w:szCs w:val="20"/>
                <w:lang w:val="en-US" w:eastAsia="zh-CN"/>
              </w:rPr>
              <w:t>节奏过于复杂难以掌握</w:t>
            </w:r>
          </w:p>
          <w:p>
            <w:pPr>
              <w:jc w:val="left"/>
              <w:rPr>
                <w:rFonts w:hint="default" w:eastAsia="宋体"/>
                <w:color w:val="000000"/>
                <w:sz w:val="20"/>
                <w:szCs w:val="20"/>
                <w:lang w:val="en-US" w:eastAsia="zh-CN"/>
              </w:rPr>
            </w:pPr>
            <w:r>
              <w:rPr>
                <w:color w:val="000000"/>
                <w:sz w:val="20"/>
                <w:szCs w:val="20"/>
              </w:rPr>
              <w:t xml:space="preserve">2. </w:t>
            </w:r>
            <w:r>
              <w:rPr>
                <w:rFonts w:hint="eastAsia"/>
                <w:color w:val="000000"/>
                <w:sz w:val="20"/>
                <w:szCs w:val="20"/>
                <w:lang w:val="en-US" w:eastAsia="zh-CN"/>
              </w:rPr>
              <w:t>双声部或多声部节奏的掌握与单声部节奏掌握的差异性</w:t>
            </w:r>
          </w:p>
        </w:tc>
      </w:tr>
    </w:tbl>
    <w:p>
      <w:pPr>
        <w:snapToGrid w:val="0"/>
        <w:spacing w:line="288" w:lineRule="auto"/>
        <w:rPr>
          <w:rFonts w:ascii="宋体" w:hAnsi="宋体"/>
          <w:sz w:val="20"/>
          <w:szCs w:val="20"/>
        </w:rPr>
      </w:pPr>
    </w:p>
    <w:p>
      <w:pPr>
        <w:snapToGrid w:val="0"/>
        <w:spacing w:line="288" w:lineRule="auto"/>
        <w:ind w:right="26"/>
        <w:rPr>
          <w:sz w:val="20"/>
          <w:szCs w:val="20"/>
        </w:rPr>
      </w:pPr>
    </w:p>
    <w:tbl>
      <w:tblPr>
        <w:tblStyle w:val="5"/>
        <w:tblpPr w:leftFromText="180" w:rightFromText="180" w:vertAnchor="text" w:horzAnchor="page" w:tblpX="1598" w:tblpY="1008"/>
        <w:tblOverlap w:val="never"/>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5097"/>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07" w:type="dxa"/>
            <w:shd w:val="clear" w:color="auto" w:fill="auto"/>
          </w:tcPr>
          <w:p>
            <w:pPr>
              <w:jc w:val="left"/>
              <w:rPr>
                <w:color w:val="000000"/>
                <w:sz w:val="20"/>
                <w:szCs w:val="20"/>
              </w:rPr>
            </w:pPr>
            <w:r>
              <w:rPr>
                <w:rFonts w:hint="eastAsia"/>
                <w:color w:val="000000"/>
                <w:sz w:val="20"/>
                <w:szCs w:val="20"/>
              </w:rPr>
              <w:t>总评构成（1+</w:t>
            </w:r>
            <w:r>
              <w:rPr>
                <w:color w:val="000000"/>
                <w:sz w:val="20"/>
                <w:szCs w:val="20"/>
              </w:rPr>
              <w:t>X</w:t>
            </w:r>
            <w:r>
              <w:rPr>
                <w:rFonts w:hint="eastAsia"/>
                <w:color w:val="000000"/>
                <w:sz w:val="20"/>
                <w:szCs w:val="20"/>
              </w:rPr>
              <w:t>）</w:t>
            </w:r>
          </w:p>
        </w:tc>
        <w:tc>
          <w:tcPr>
            <w:tcW w:w="5097" w:type="dxa"/>
            <w:shd w:val="clear" w:color="auto" w:fill="auto"/>
          </w:tcPr>
          <w:p>
            <w:pPr>
              <w:jc w:val="left"/>
              <w:rPr>
                <w:color w:val="000000"/>
                <w:sz w:val="20"/>
                <w:szCs w:val="20"/>
              </w:rPr>
            </w:pPr>
            <w:r>
              <w:rPr>
                <w:rFonts w:hint="eastAsia"/>
                <w:color w:val="000000"/>
                <w:sz w:val="20"/>
                <w:szCs w:val="20"/>
              </w:rPr>
              <w:t>评价方式</w:t>
            </w:r>
          </w:p>
        </w:tc>
        <w:tc>
          <w:tcPr>
            <w:tcW w:w="1841" w:type="dxa"/>
            <w:shd w:val="clear" w:color="auto" w:fill="auto"/>
          </w:tcPr>
          <w:p>
            <w:pPr>
              <w:jc w:val="left"/>
              <w:rPr>
                <w:color w:val="000000"/>
                <w:sz w:val="20"/>
                <w:szCs w:val="20"/>
              </w:rPr>
            </w:pPr>
            <w:r>
              <w:rPr>
                <w:rFonts w:hint="eastAsia"/>
                <w:color w:val="000000"/>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07" w:type="dxa"/>
            <w:shd w:val="clear" w:color="auto" w:fill="auto"/>
          </w:tcPr>
          <w:p>
            <w:pPr>
              <w:jc w:val="left"/>
              <w:rPr>
                <w:color w:val="000000"/>
                <w:sz w:val="20"/>
                <w:szCs w:val="20"/>
              </w:rPr>
            </w:pPr>
            <w:r>
              <w:rPr>
                <w:rFonts w:hint="eastAsia"/>
                <w:color w:val="000000"/>
                <w:sz w:val="20"/>
                <w:szCs w:val="20"/>
              </w:rPr>
              <w:t>X1</w:t>
            </w:r>
          </w:p>
        </w:tc>
        <w:tc>
          <w:tcPr>
            <w:tcW w:w="5097" w:type="dxa"/>
            <w:shd w:val="clear" w:color="auto" w:fill="auto"/>
          </w:tcPr>
          <w:p>
            <w:pPr>
              <w:jc w:val="left"/>
              <w:rPr>
                <w:color w:val="000000"/>
                <w:sz w:val="20"/>
                <w:szCs w:val="20"/>
              </w:rPr>
            </w:pPr>
            <w:r>
              <w:rPr>
                <w:color w:val="000000"/>
                <w:sz w:val="20"/>
                <w:szCs w:val="20"/>
              </w:rPr>
              <w:t>课堂展示</w:t>
            </w:r>
            <w:r>
              <w:rPr>
                <w:rFonts w:hint="eastAsia"/>
                <w:color w:val="000000"/>
                <w:sz w:val="20"/>
                <w:szCs w:val="20"/>
              </w:rPr>
              <w:t>1</w:t>
            </w:r>
          </w:p>
        </w:tc>
        <w:tc>
          <w:tcPr>
            <w:tcW w:w="1841" w:type="dxa"/>
            <w:shd w:val="clear" w:color="auto" w:fill="auto"/>
          </w:tcPr>
          <w:p>
            <w:pPr>
              <w:jc w:val="left"/>
              <w:rPr>
                <w:color w:val="000000"/>
                <w:sz w:val="20"/>
                <w:szCs w:val="20"/>
              </w:rPr>
            </w:pPr>
            <w:r>
              <w:rPr>
                <w:color w:val="000000"/>
                <w:sz w:val="20"/>
                <w:szCs w:val="20"/>
              </w:rPr>
              <w:t>10</w:t>
            </w: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07" w:type="dxa"/>
            <w:shd w:val="clear" w:color="auto" w:fill="auto"/>
          </w:tcPr>
          <w:p>
            <w:pPr>
              <w:jc w:val="left"/>
              <w:rPr>
                <w:color w:val="000000"/>
                <w:sz w:val="20"/>
                <w:szCs w:val="20"/>
              </w:rPr>
            </w:pPr>
            <w:r>
              <w:rPr>
                <w:rFonts w:hint="eastAsia"/>
                <w:color w:val="000000"/>
                <w:sz w:val="20"/>
                <w:szCs w:val="20"/>
              </w:rPr>
              <w:t>X2</w:t>
            </w:r>
          </w:p>
        </w:tc>
        <w:tc>
          <w:tcPr>
            <w:tcW w:w="5097" w:type="dxa"/>
            <w:shd w:val="clear" w:color="auto" w:fill="auto"/>
          </w:tcPr>
          <w:p>
            <w:pPr>
              <w:jc w:val="left"/>
              <w:rPr>
                <w:color w:val="000000"/>
                <w:sz w:val="20"/>
                <w:szCs w:val="20"/>
              </w:rPr>
            </w:pPr>
            <w:r>
              <w:rPr>
                <w:color w:val="000000"/>
                <w:sz w:val="20"/>
                <w:szCs w:val="20"/>
              </w:rPr>
              <w:t>课堂展示</w:t>
            </w:r>
            <w:r>
              <w:rPr>
                <w:rFonts w:hint="eastAsia"/>
                <w:color w:val="000000"/>
                <w:sz w:val="20"/>
                <w:szCs w:val="20"/>
              </w:rPr>
              <w:t>2</w:t>
            </w:r>
          </w:p>
        </w:tc>
        <w:tc>
          <w:tcPr>
            <w:tcW w:w="1841" w:type="dxa"/>
            <w:shd w:val="clear" w:color="auto" w:fill="auto"/>
          </w:tcPr>
          <w:p>
            <w:pPr>
              <w:jc w:val="left"/>
              <w:rPr>
                <w:color w:val="000000"/>
                <w:sz w:val="20"/>
                <w:szCs w:val="20"/>
              </w:rPr>
            </w:pPr>
            <w:r>
              <w:rPr>
                <w:color w:val="000000"/>
                <w:sz w:val="20"/>
                <w:szCs w:val="20"/>
              </w:rPr>
              <w:t>10</w:t>
            </w: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07" w:type="dxa"/>
            <w:shd w:val="clear" w:color="auto" w:fill="auto"/>
          </w:tcPr>
          <w:p>
            <w:pPr>
              <w:tabs>
                <w:tab w:val="center" w:pos="795"/>
              </w:tabs>
              <w:jc w:val="left"/>
              <w:rPr>
                <w:color w:val="000000"/>
                <w:sz w:val="20"/>
                <w:szCs w:val="20"/>
              </w:rPr>
            </w:pPr>
            <w:r>
              <w:rPr>
                <w:color w:val="000000"/>
                <w:sz w:val="20"/>
                <w:szCs w:val="20"/>
              </w:rPr>
              <w:t>X3</w:t>
            </w:r>
            <w:r>
              <w:rPr>
                <w:color w:val="000000"/>
                <w:sz w:val="20"/>
                <w:szCs w:val="20"/>
              </w:rPr>
              <w:tab/>
            </w:r>
          </w:p>
        </w:tc>
        <w:tc>
          <w:tcPr>
            <w:tcW w:w="5097" w:type="dxa"/>
            <w:shd w:val="clear" w:color="auto" w:fill="auto"/>
          </w:tcPr>
          <w:p>
            <w:pPr>
              <w:jc w:val="left"/>
              <w:rPr>
                <w:color w:val="000000"/>
                <w:sz w:val="20"/>
                <w:szCs w:val="20"/>
              </w:rPr>
            </w:pPr>
            <w:r>
              <w:rPr>
                <w:color w:val="000000"/>
                <w:sz w:val="20"/>
                <w:szCs w:val="20"/>
              </w:rPr>
              <w:t>课堂展示3</w:t>
            </w:r>
          </w:p>
        </w:tc>
        <w:tc>
          <w:tcPr>
            <w:tcW w:w="1841" w:type="dxa"/>
            <w:shd w:val="clear" w:color="auto" w:fill="auto"/>
          </w:tcPr>
          <w:p>
            <w:pPr>
              <w:jc w:val="left"/>
              <w:rPr>
                <w:color w:val="000000"/>
                <w:sz w:val="20"/>
                <w:szCs w:val="20"/>
              </w:rPr>
            </w:pPr>
            <w:r>
              <w:rPr>
                <w:color w:val="000000"/>
                <w:sz w:val="20"/>
                <w:szCs w:val="20"/>
              </w:rPr>
              <w:t>10</w:t>
            </w: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07" w:type="dxa"/>
            <w:shd w:val="clear" w:color="auto" w:fill="auto"/>
          </w:tcPr>
          <w:p>
            <w:pPr>
              <w:tabs>
                <w:tab w:val="center" w:pos="795"/>
              </w:tabs>
              <w:jc w:val="left"/>
              <w:rPr>
                <w:color w:val="000000"/>
                <w:sz w:val="20"/>
                <w:szCs w:val="20"/>
              </w:rPr>
            </w:pPr>
            <w:r>
              <w:rPr>
                <w:color w:val="000000"/>
                <w:sz w:val="20"/>
                <w:szCs w:val="20"/>
              </w:rPr>
              <w:t>X4</w:t>
            </w:r>
            <w:r>
              <w:rPr>
                <w:color w:val="000000"/>
                <w:sz w:val="20"/>
                <w:szCs w:val="20"/>
              </w:rPr>
              <w:tab/>
            </w:r>
          </w:p>
        </w:tc>
        <w:tc>
          <w:tcPr>
            <w:tcW w:w="5097" w:type="dxa"/>
            <w:shd w:val="clear" w:color="auto" w:fill="auto"/>
          </w:tcPr>
          <w:p>
            <w:pPr>
              <w:jc w:val="left"/>
              <w:rPr>
                <w:color w:val="000000"/>
                <w:sz w:val="20"/>
                <w:szCs w:val="20"/>
              </w:rPr>
            </w:pPr>
            <w:r>
              <w:rPr>
                <w:color w:val="000000"/>
                <w:sz w:val="20"/>
                <w:szCs w:val="20"/>
              </w:rPr>
              <w:t>课堂展示4</w:t>
            </w:r>
          </w:p>
        </w:tc>
        <w:tc>
          <w:tcPr>
            <w:tcW w:w="1841" w:type="dxa"/>
            <w:shd w:val="clear" w:color="auto" w:fill="auto"/>
          </w:tcPr>
          <w:p>
            <w:pPr>
              <w:jc w:val="left"/>
              <w:rPr>
                <w:color w:val="000000"/>
                <w:sz w:val="20"/>
                <w:szCs w:val="20"/>
              </w:rPr>
            </w:pPr>
            <w:r>
              <w:rPr>
                <w:rFonts w:hint="eastAsia"/>
                <w:color w:val="000000"/>
                <w:sz w:val="20"/>
                <w:szCs w:val="20"/>
                <w:lang w:val="en-US" w:eastAsia="zh-CN"/>
              </w:rPr>
              <w:t>7</w:t>
            </w:r>
            <w:r>
              <w:rPr>
                <w:color w:val="000000"/>
                <w:sz w:val="20"/>
                <w:szCs w:val="20"/>
              </w:rPr>
              <w:t>0</w:t>
            </w:r>
            <w:r>
              <w:rPr>
                <w:rFonts w:hint="eastAsia"/>
                <w:color w:val="000000"/>
                <w:sz w:val="20"/>
                <w:szCs w:val="20"/>
              </w:rPr>
              <w:t>%</w:t>
            </w: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六、评价方式与成绩</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rFonts w:hint="default" w:eastAsia="宋体"/>
          <w:sz w:val="28"/>
          <w:szCs w:val="28"/>
          <w:lang w:val="en-US" w:eastAsia="zh-CN"/>
        </w:rPr>
      </w:pPr>
      <w:r>
        <w:rPr>
          <w:rFonts w:hint="eastAsia"/>
          <w:sz w:val="28"/>
          <w:szCs w:val="28"/>
        </w:rPr>
        <w:t xml:space="preserve">撰写人： </w:t>
      </w:r>
      <w:r>
        <w:rPr>
          <w:sz w:val="28"/>
          <w:szCs w:val="28"/>
        </w:rPr>
        <w:t xml:space="preserve">  谢丹萍  </w:t>
      </w:r>
      <w:r>
        <w:rPr>
          <w:rFonts w:hint="eastAsia"/>
          <w:sz w:val="28"/>
          <w:szCs w:val="28"/>
        </w:rPr>
        <w:t>系主任审核签名：</w:t>
      </w:r>
      <w:r>
        <w:rPr>
          <w:rFonts w:hint="eastAsia"/>
          <w:sz w:val="28"/>
          <w:szCs w:val="28"/>
          <w:lang w:val="en-US" w:eastAsia="zh-CN"/>
        </w:rPr>
        <w:t>步社民</w:t>
      </w:r>
      <w:r>
        <w:rPr>
          <w:rFonts w:hint="eastAsia"/>
          <w:sz w:val="28"/>
          <w:szCs w:val="28"/>
        </w:rPr>
        <w:t xml:space="preserve"> </w:t>
      </w:r>
      <w:r>
        <w:rPr>
          <w:sz w:val="28"/>
          <w:szCs w:val="28"/>
        </w:rPr>
        <w:t xml:space="preserve">  </w:t>
      </w:r>
      <w:r>
        <w:rPr>
          <w:rFonts w:hint="eastAsia"/>
          <w:sz w:val="28"/>
          <w:szCs w:val="28"/>
        </w:rPr>
        <w:t>审核时间：</w:t>
      </w:r>
      <w:r>
        <w:rPr>
          <w:rFonts w:hint="eastAsia"/>
          <w:sz w:val="28"/>
          <w:szCs w:val="28"/>
          <w:lang w:val="en-US" w:eastAsia="zh-CN"/>
        </w:rPr>
        <w:t>2023-2</w:t>
      </w:r>
      <w:bookmarkStart w:id="1" w:name="_GoBack"/>
      <w:bookmarkEnd w:id="1"/>
      <w:r>
        <w:rPr>
          <w:rFonts w:hint="eastAsia"/>
          <w:sz w:val="28"/>
          <w:szCs w:val="28"/>
          <w:lang w:val="en-US" w:eastAsia="zh-CN"/>
        </w:rPr>
        <w:t>-21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6" w:usb3="00000000" w:csb0="00040001" w:csb1="00000000"/>
  </w:font>
  <w:font w:name="Wingdings 2">
    <w:altName w:val="Wingdings"/>
    <w:panose1 w:val="00000000000000000000"/>
    <w:charset w:val="02"/>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B8221B"/>
    <w:multiLevelType w:val="multilevel"/>
    <w:tmpl w:val="29B822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mMxMzQzODZjNGQ0YzIwNDUyNmI2MjZiOTU4YTMifQ=="/>
  </w:docVars>
  <w:rsids>
    <w:rsidRoot w:val="00B7651F"/>
    <w:rsid w:val="00046CC7"/>
    <w:rsid w:val="0007362F"/>
    <w:rsid w:val="00115D1A"/>
    <w:rsid w:val="00183FBB"/>
    <w:rsid w:val="001B20A4"/>
    <w:rsid w:val="001F4A01"/>
    <w:rsid w:val="002545B7"/>
    <w:rsid w:val="00256B39"/>
    <w:rsid w:val="0026033C"/>
    <w:rsid w:val="002E3721"/>
    <w:rsid w:val="002F1A16"/>
    <w:rsid w:val="00300895"/>
    <w:rsid w:val="00313BBA"/>
    <w:rsid w:val="0032602E"/>
    <w:rsid w:val="003315DE"/>
    <w:rsid w:val="003367AE"/>
    <w:rsid w:val="003372D9"/>
    <w:rsid w:val="003859F6"/>
    <w:rsid w:val="003A1EA3"/>
    <w:rsid w:val="004100B0"/>
    <w:rsid w:val="00493E33"/>
    <w:rsid w:val="005467DC"/>
    <w:rsid w:val="00553D03"/>
    <w:rsid w:val="00567CD0"/>
    <w:rsid w:val="005A431D"/>
    <w:rsid w:val="005B2B6D"/>
    <w:rsid w:val="005B4B4E"/>
    <w:rsid w:val="00624FE1"/>
    <w:rsid w:val="006A49B1"/>
    <w:rsid w:val="006D755E"/>
    <w:rsid w:val="007208D6"/>
    <w:rsid w:val="007E5850"/>
    <w:rsid w:val="00867FFD"/>
    <w:rsid w:val="008B397C"/>
    <w:rsid w:val="008B47F4"/>
    <w:rsid w:val="008C0F11"/>
    <w:rsid w:val="00900019"/>
    <w:rsid w:val="0099063E"/>
    <w:rsid w:val="009D39FA"/>
    <w:rsid w:val="00A0750F"/>
    <w:rsid w:val="00A20202"/>
    <w:rsid w:val="00A70736"/>
    <w:rsid w:val="00AD7AA3"/>
    <w:rsid w:val="00B511A5"/>
    <w:rsid w:val="00B654E3"/>
    <w:rsid w:val="00B7651F"/>
    <w:rsid w:val="00BA5C11"/>
    <w:rsid w:val="00C53467"/>
    <w:rsid w:val="00C56E09"/>
    <w:rsid w:val="00C721FD"/>
    <w:rsid w:val="00CC66FC"/>
    <w:rsid w:val="00CD1D8D"/>
    <w:rsid w:val="00CF44AE"/>
    <w:rsid w:val="00D20DED"/>
    <w:rsid w:val="00DE7C96"/>
    <w:rsid w:val="00E16D30"/>
    <w:rsid w:val="00E2440E"/>
    <w:rsid w:val="00E33169"/>
    <w:rsid w:val="00E70904"/>
    <w:rsid w:val="00E71A8E"/>
    <w:rsid w:val="00EE1EFB"/>
    <w:rsid w:val="00EF44B1"/>
    <w:rsid w:val="00F10C01"/>
    <w:rsid w:val="00F35AA0"/>
    <w:rsid w:val="00F95C60"/>
    <w:rsid w:val="00FF2C61"/>
    <w:rsid w:val="01342FFF"/>
    <w:rsid w:val="024B0C39"/>
    <w:rsid w:val="06CD4C74"/>
    <w:rsid w:val="07910517"/>
    <w:rsid w:val="089608E6"/>
    <w:rsid w:val="1252010C"/>
    <w:rsid w:val="170C74B4"/>
    <w:rsid w:val="24192CCC"/>
    <w:rsid w:val="2A3B27F2"/>
    <w:rsid w:val="2E2A63AA"/>
    <w:rsid w:val="3CD52CE1"/>
    <w:rsid w:val="3D3C55B6"/>
    <w:rsid w:val="41736F2E"/>
    <w:rsid w:val="4C653F3E"/>
    <w:rsid w:val="54875D3D"/>
    <w:rsid w:val="66BA4938"/>
    <w:rsid w:val="6EC86481"/>
    <w:rsid w:val="6F5042C2"/>
    <w:rsid w:val="773E764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uiPriority w:val="99"/>
    <w:rPr>
      <w:color w:val="0000FF"/>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1794</Words>
  <Characters>1904</Characters>
  <Lines>13</Lines>
  <Paragraphs>3</Paragraphs>
  <TotalTime>13</TotalTime>
  <ScaleCrop>false</ScaleCrop>
  <LinksUpToDate>false</LinksUpToDate>
  <CharactersWithSpaces>1940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40175</cp:lastModifiedBy>
  <dcterms:modified xsi:type="dcterms:W3CDTF">2023-02-23T07:03:04Z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51F5D291BAEA431E9FC69AB76BE66881</vt:lpwstr>
  </property>
</Properties>
</file>