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180D0">
      <w:pPr>
        <w:jc w:val="center"/>
        <w:rPr>
          <w:rFonts w:ascii="黑体" w:hAnsi="黑体" w:eastAsia="黑体"/>
          <w:bCs/>
          <w:sz w:val="32"/>
          <w:szCs w:val="32"/>
        </w:rPr>
      </w:pPr>
      <w:r>
        <w:rPr>
          <w:rFonts w:hint="eastAsia" w:ascii="黑体" w:hAnsi="黑体" w:eastAsia="黑体"/>
          <w:bCs/>
          <w:sz w:val="32"/>
          <w:szCs w:val="32"/>
        </w:rPr>
        <w:t>《特殊儿童早期干预》本科课程教学大纲</w:t>
      </w:r>
    </w:p>
    <w:p w14:paraId="39A73981">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6F2257A">
        <w:trPr>
          <w:trHeight w:val="340" w:hRule="atLeast"/>
        </w:trPr>
        <w:tc>
          <w:tcPr>
            <w:tcW w:w="1691" w:type="dxa"/>
            <w:vMerge w:val="restart"/>
            <w:tcBorders>
              <w:top w:val="single" w:color="auto" w:sz="12" w:space="0"/>
              <w:left w:val="single" w:color="auto" w:sz="12" w:space="0"/>
            </w:tcBorders>
            <w:shd w:val="clear" w:color="auto" w:fill="auto"/>
            <w:vAlign w:val="center"/>
          </w:tcPr>
          <w:p w14:paraId="77594C6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4EA4977">
            <w:pPr>
              <w:widowControl w:val="0"/>
              <w:jc w:val="left"/>
              <w:rPr>
                <w:rFonts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（中文）特殊儿童早期干预</w:t>
            </w:r>
          </w:p>
        </w:tc>
      </w:tr>
      <w:tr w14:paraId="3CBBADB5">
        <w:trPr>
          <w:trHeight w:val="388" w:hRule="atLeast"/>
        </w:trPr>
        <w:tc>
          <w:tcPr>
            <w:tcW w:w="1691" w:type="dxa"/>
            <w:vMerge w:val="continue"/>
            <w:tcBorders>
              <w:left w:val="single" w:color="auto" w:sz="12" w:space="0"/>
            </w:tcBorders>
            <w:shd w:val="clear" w:color="auto" w:fill="auto"/>
            <w:vAlign w:val="center"/>
          </w:tcPr>
          <w:p w14:paraId="5212DF8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41DCFF7">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（英文）Early intervention for exceptional children</w:t>
            </w:r>
          </w:p>
        </w:tc>
      </w:tr>
      <w:tr w14:paraId="661FCFE3">
        <w:trPr>
          <w:trHeight w:val="416" w:hRule="atLeast"/>
        </w:trPr>
        <w:tc>
          <w:tcPr>
            <w:tcW w:w="1691" w:type="dxa"/>
            <w:tcBorders>
              <w:left w:val="single" w:color="auto" w:sz="12" w:space="0"/>
            </w:tcBorders>
            <w:shd w:val="clear" w:color="auto" w:fill="auto"/>
            <w:vAlign w:val="center"/>
          </w:tcPr>
          <w:p w14:paraId="385C633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502C7C8">
            <w:pPr>
              <w:widowControl/>
              <w:numPr>
                <w:ilvl w:val="0"/>
                <w:numId w:val="0"/>
              </w:numPr>
              <w:spacing w:line="20" w:lineRule="atLeast"/>
              <w:ind w:left="-360" w:leftChars="0"/>
              <w:jc w:val="center"/>
              <w:rPr>
                <w:rFonts w:ascii="黑体" w:hAnsi="黑体" w:eastAsia="黑体"/>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2130009</w:t>
            </w:r>
          </w:p>
        </w:tc>
        <w:tc>
          <w:tcPr>
            <w:tcW w:w="2126" w:type="dxa"/>
            <w:gridSpan w:val="2"/>
            <w:vAlign w:val="center"/>
          </w:tcPr>
          <w:p w14:paraId="08D3BE4C">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05A6A9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0B855FF1">
        <w:trPr>
          <w:trHeight w:val="443" w:hRule="atLeast"/>
        </w:trPr>
        <w:tc>
          <w:tcPr>
            <w:tcW w:w="1691" w:type="dxa"/>
            <w:tcBorders>
              <w:left w:val="single" w:color="auto" w:sz="12" w:space="0"/>
            </w:tcBorders>
            <w:shd w:val="clear" w:color="auto" w:fill="auto"/>
            <w:vAlign w:val="center"/>
          </w:tcPr>
          <w:p w14:paraId="4CD1CBB2">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96B2EF1">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20BBD24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4E1E44A">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28</w:t>
            </w:r>
          </w:p>
        </w:tc>
        <w:tc>
          <w:tcPr>
            <w:tcW w:w="1413" w:type="dxa"/>
            <w:gridSpan w:val="2"/>
            <w:vAlign w:val="center"/>
          </w:tcPr>
          <w:p w14:paraId="37CAC6A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24C8507">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r>
      <w:tr w14:paraId="3A526B0C">
        <w:trPr>
          <w:trHeight w:val="340" w:hRule="atLeast"/>
        </w:trPr>
        <w:tc>
          <w:tcPr>
            <w:tcW w:w="1691" w:type="dxa"/>
            <w:tcBorders>
              <w:left w:val="single" w:color="auto" w:sz="12" w:space="0"/>
            </w:tcBorders>
            <w:shd w:val="clear" w:color="auto" w:fill="auto"/>
            <w:vAlign w:val="center"/>
          </w:tcPr>
          <w:p w14:paraId="2C04DB4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C27F53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教育学院</w:t>
            </w:r>
          </w:p>
        </w:tc>
        <w:tc>
          <w:tcPr>
            <w:tcW w:w="2126" w:type="dxa"/>
            <w:gridSpan w:val="2"/>
            <w:vAlign w:val="center"/>
          </w:tcPr>
          <w:p w14:paraId="605674A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0F182DB">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学前教育、三年级</w:t>
            </w:r>
          </w:p>
        </w:tc>
      </w:tr>
      <w:tr w14:paraId="7949213E">
        <w:trPr>
          <w:trHeight w:val="90" w:hRule="atLeast"/>
        </w:trPr>
        <w:tc>
          <w:tcPr>
            <w:tcW w:w="1691" w:type="dxa"/>
            <w:tcBorders>
              <w:left w:val="single" w:color="auto" w:sz="12" w:space="0"/>
            </w:tcBorders>
            <w:shd w:val="clear" w:color="auto" w:fill="auto"/>
            <w:vAlign w:val="center"/>
          </w:tcPr>
          <w:p w14:paraId="218CFD6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325EA22">
            <w:pPr>
              <w:widowControl w:val="0"/>
              <w:jc w:val="center"/>
              <w:rPr>
                <w:color w:val="000000" w:themeColor="text1"/>
                <w:sz w:val="21"/>
                <w:szCs w:val="21"/>
                <w14:textFill>
                  <w14:solidFill>
                    <w14:schemeClr w14:val="tx1"/>
                  </w14:solidFill>
                </w14:textFill>
              </w:rPr>
            </w:pPr>
            <w:r>
              <w:rPr>
                <w:rFonts w:hint="eastAsia" w:ascii="Times New Roman" w:hAnsi="Times New Roman"/>
                <w:bCs/>
                <w:szCs w:val="21"/>
              </w:rPr>
              <w:t>系级选修课</w:t>
            </w:r>
          </w:p>
        </w:tc>
        <w:tc>
          <w:tcPr>
            <w:tcW w:w="2126" w:type="dxa"/>
            <w:gridSpan w:val="2"/>
            <w:vAlign w:val="center"/>
          </w:tcPr>
          <w:p w14:paraId="53E10A1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E1B9DB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考察</w:t>
            </w:r>
          </w:p>
        </w:tc>
      </w:tr>
      <w:tr w14:paraId="7510682F">
        <w:trPr>
          <w:trHeight w:val="340" w:hRule="atLeast"/>
        </w:trPr>
        <w:tc>
          <w:tcPr>
            <w:tcW w:w="1691" w:type="dxa"/>
            <w:tcBorders>
              <w:left w:val="single" w:color="auto" w:sz="12" w:space="0"/>
            </w:tcBorders>
            <w:shd w:val="clear" w:color="auto" w:fill="auto"/>
            <w:vAlign w:val="center"/>
          </w:tcPr>
          <w:p w14:paraId="5450F24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27001DB">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ascii="宋体" w:hAnsi="宋体"/>
                <w:color w:val="000000"/>
                <w:szCs w:val="21"/>
              </w:rPr>
              <w:t>《特殊儿童早期干预》（第2版）张文京，陈建军主编，西南师范大学出版社，2019版</w:t>
            </w:r>
          </w:p>
        </w:tc>
        <w:tc>
          <w:tcPr>
            <w:tcW w:w="1413" w:type="dxa"/>
            <w:gridSpan w:val="2"/>
            <w:vAlign w:val="center"/>
          </w:tcPr>
          <w:p w14:paraId="2D65E93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AAEAAA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86FA075">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758F07DC">
        <w:trPr>
          <w:trHeight w:val="680" w:hRule="atLeast"/>
        </w:trPr>
        <w:tc>
          <w:tcPr>
            <w:tcW w:w="1691" w:type="dxa"/>
            <w:tcBorders>
              <w:left w:val="single" w:color="auto" w:sz="12" w:space="0"/>
            </w:tcBorders>
            <w:shd w:val="clear" w:color="auto" w:fill="auto"/>
            <w:vAlign w:val="center"/>
          </w:tcPr>
          <w:p w14:paraId="31DE52C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BCA4F30">
            <w:pPr>
              <w:pStyle w:val="14"/>
              <w:widowControl w:val="0"/>
              <w:jc w:val="both"/>
              <w:rPr>
                <w:rFonts w:hint="eastAsia" w:eastAsia="宋体"/>
                <w:lang w:val="en-US" w:eastAsia="zh-CN"/>
              </w:rPr>
            </w:pPr>
            <w:r>
              <w:rPr>
                <w:rFonts w:hint="eastAsia"/>
                <w:lang w:val="en-US" w:eastAsia="zh-CN"/>
              </w:rPr>
              <w:t>无</w:t>
            </w:r>
          </w:p>
        </w:tc>
      </w:tr>
      <w:tr w14:paraId="7FA58B94">
        <w:trPr>
          <w:trHeight w:val="2850" w:hRule="atLeast"/>
        </w:trPr>
        <w:tc>
          <w:tcPr>
            <w:tcW w:w="1691" w:type="dxa"/>
            <w:tcBorders>
              <w:left w:val="single" w:color="auto" w:sz="12" w:space="0"/>
            </w:tcBorders>
            <w:shd w:val="clear" w:color="auto" w:fill="auto"/>
            <w:vAlign w:val="center"/>
          </w:tcPr>
          <w:p w14:paraId="0B7B8EF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DB9BFA3">
            <w:pPr>
              <w:widowControl/>
              <w:ind w:firstLine="420" w:firstLineChars="200"/>
              <w:jc w:val="left"/>
              <w:rPr>
                <w:sz w:val="21"/>
                <w:szCs w:val="21"/>
              </w:rPr>
            </w:pPr>
            <w:r>
              <w:rPr>
                <w:color w:val="000000"/>
                <w:sz w:val="21"/>
                <w:szCs w:val="21"/>
                <w:lang w:bidi="ar"/>
              </w:rPr>
              <w:t>《特殊儿童早期干预》为</w:t>
            </w:r>
            <w:r>
              <w:rPr>
                <w:rFonts w:hint="eastAsia"/>
                <w:color w:val="000000"/>
                <w:sz w:val="21"/>
                <w:szCs w:val="21"/>
                <w:lang w:bidi="ar"/>
              </w:rPr>
              <w:t>学前教育</w:t>
            </w:r>
            <w:r>
              <w:rPr>
                <w:color w:val="000000"/>
                <w:sz w:val="21"/>
                <w:szCs w:val="21"/>
                <w:lang w:bidi="ar"/>
              </w:rPr>
              <w:t>专业学生的一门专业</w:t>
            </w:r>
            <w:r>
              <w:rPr>
                <w:rFonts w:hint="eastAsia"/>
                <w:color w:val="000000"/>
                <w:sz w:val="21"/>
                <w:szCs w:val="21"/>
                <w:lang w:bidi="ar"/>
              </w:rPr>
              <w:t>基础必修</w:t>
            </w:r>
            <w:r>
              <w:rPr>
                <w:color w:val="000000"/>
                <w:sz w:val="21"/>
                <w:szCs w:val="21"/>
                <w:lang w:bidi="ar"/>
              </w:rPr>
              <w:t>课程。特殊儿童的干预技术是特殊教育和教育康复学专业学生应掌握的专业技能，而特殊儿童的早期干预是特殊儿童干预的重要组成部分，该门课程的学习有助于学生进一步掌握各类别障碍儿童早期干预的具体方法。学生通过该门课程的学习，能够更进一步理解和深化智力障碍儿童、视力障碍儿童、听力障碍儿童、自闭症儿童等障碍类别儿童的早期预防、早期鉴别和早期干预，从而提升学生的专业知识和专业技能。</w:t>
            </w:r>
            <w:r>
              <w:rPr>
                <w:b/>
                <w:bCs/>
                <w:color w:val="000000"/>
                <w:sz w:val="21"/>
                <w:szCs w:val="21"/>
                <w:lang w:bidi="ar"/>
              </w:rPr>
              <w:t xml:space="preserve"> </w:t>
            </w:r>
          </w:p>
        </w:tc>
      </w:tr>
      <w:tr w14:paraId="786C0198">
        <w:trPr>
          <w:trHeight w:val="1701" w:hRule="atLeast"/>
        </w:trPr>
        <w:tc>
          <w:tcPr>
            <w:tcW w:w="1691" w:type="dxa"/>
            <w:tcBorders>
              <w:left w:val="single" w:color="auto" w:sz="12" w:space="0"/>
              <w:bottom w:val="double" w:color="auto" w:sz="4" w:space="0"/>
            </w:tcBorders>
            <w:shd w:val="clear" w:color="auto" w:fill="auto"/>
            <w:vAlign w:val="center"/>
          </w:tcPr>
          <w:p w14:paraId="3EB7653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69E190E">
            <w:pPr>
              <w:widowControl w:val="0"/>
              <w:snapToGrid w:val="0"/>
              <w:spacing w:line="288" w:lineRule="auto"/>
              <w:jc w:val="both"/>
              <w:rPr>
                <w:rFonts w:hint="eastAsia"/>
                <w:b/>
                <w:color w:val="000000"/>
                <w:sz w:val="21"/>
                <w:szCs w:val="21"/>
              </w:rPr>
            </w:pPr>
            <w:r>
              <w:rPr>
                <w:b/>
                <w:color w:val="000000"/>
                <w:sz w:val="21"/>
                <w:szCs w:val="21"/>
              </w:rPr>
              <w:t>选课建议</w:t>
            </w:r>
          </w:p>
          <w:p w14:paraId="1795D71D">
            <w:pPr>
              <w:widowControl w:val="0"/>
              <w:snapToGrid w:val="0"/>
              <w:spacing w:line="288" w:lineRule="auto"/>
              <w:jc w:val="both"/>
              <w:rPr>
                <w:rFonts w:hint="eastAsia"/>
                <w:color w:val="000000"/>
                <w:sz w:val="21"/>
                <w:szCs w:val="21"/>
              </w:rPr>
            </w:pPr>
            <w:r>
              <w:rPr>
                <w:color w:val="000000"/>
                <w:sz w:val="21"/>
                <w:szCs w:val="21"/>
              </w:rPr>
              <w:t>1.专业背景：适合教育学、心理学、特殊教育、康复学等相关专业的学生。</w:t>
            </w:r>
          </w:p>
          <w:p w14:paraId="4597DDCA">
            <w:pPr>
              <w:widowControl w:val="0"/>
              <w:snapToGrid w:val="0"/>
              <w:spacing w:line="288" w:lineRule="auto"/>
              <w:jc w:val="both"/>
              <w:rPr>
                <w:rFonts w:hint="eastAsia"/>
                <w:color w:val="000000"/>
                <w:sz w:val="21"/>
                <w:szCs w:val="21"/>
              </w:rPr>
            </w:pPr>
            <w:r>
              <w:rPr>
                <w:color w:val="000000"/>
                <w:sz w:val="21"/>
                <w:szCs w:val="21"/>
              </w:rPr>
              <w:t>2.兴趣驱动：对特殊教育和儿童发展有浓厚兴趣，愿意为特殊儿童的成长和发展贡献力量。</w:t>
            </w:r>
          </w:p>
          <w:p w14:paraId="749639F5">
            <w:pPr>
              <w:widowControl w:val="0"/>
              <w:snapToGrid w:val="0"/>
              <w:spacing w:line="288" w:lineRule="auto"/>
              <w:jc w:val="both"/>
              <w:rPr>
                <w:rFonts w:hint="eastAsia"/>
                <w:color w:val="000000"/>
                <w:sz w:val="21"/>
                <w:szCs w:val="21"/>
              </w:rPr>
            </w:pPr>
            <w:r>
              <w:rPr>
                <w:color w:val="000000"/>
                <w:sz w:val="21"/>
                <w:szCs w:val="21"/>
              </w:rPr>
              <w:t>3.职业规划：有意在特殊教育、康复机构、儿童福利机构等领域发展的学生。</w:t>
            </w:r>
          </w:p>
          <w:p w14:paraId="4F4B257C">
            <w:pPr>
              <w:widowControl w:val="0"/>
              <w:snapToGrid w:val="0"/>
              <w:spacing w:line="288" w:lineRule="auto"/>
              <w:jc w:val="both"/>
              <w:rPr>
                <w:rFonts w:hint="eastAsia"/>
                <w:color w:val="000000"/>
                <w:sz w:val="21"/>
                <w:szCs w:val="21"/>
              </w:rPr>
            </w:pPr>
            <w:r>
              <w:rPr>
                <w:color w:val="000000"/>
                <w:sz w:val="21"/>
                <w:szCs w:val="21"/>
              </w:rPr>
              <w:t>4.学习态度：需要具备耐心、同情心和高度的责任感，对待特殊儿童要有爱心和尊重。</w:t>
            </w:r>
          </w:p>
          <w:p w14:paraId="1EE4B8E1">
            <w:pPr>
              <w:widowControl w:val="0"/>
              <w:snapToGrid w:val="0"/>
              <w:spacing w:line="288" w:lineRule="auto"/>
              <w:jc w:val="both"/>
              <w:rPr>
                <w:rFonts w:hint="eastAsia"/>
                <w:b/>
                <w:color w:val="000000"/>
                <w:sz w:val="21"/>
                <w:szCs w:val="21"/>
              </w:rPr>
            </w:pPr>
            <w:r>
              <w:rPr>
                <w:color w:val="000000"/>
                <w:sz w:val="21"/>
                <w:szCs w:val="21"/>
              </w:rPr>
              <w:t>5.时间管理：课程可能包含理论学习、实践操作、案例分析等，需要学生合理安排时间。</w:t>
            </w:r>
          </w:p>
          <w:p w14:paraId="2B819A92">
            <w:pPr>
              <w:widowControl w:val="0"/>
              <w:snapToGrid w:val="0"/>
              <w:spacing w:line="288" w:lineRule="auto"/>
              <w:jc w:val="both"/>
              <w:rPr>
                <w:rFonts w:hint="eastAsia"/>
                <w:b/>
                <w:color w:val="000000"/>
                <w:sz w:val="21"/>
                <w:szCs w:val="21"/>
              </w:rPr>
            </w:pPr>
            <w:r>
              <w:rPr>
                <w:b/>
                <w:color w:val="000000"/>
                <w:sz w:val="21"/>
                <w:szCs w:val="21"/>
              </w:rPr>
              <w:t>学习要求</w:t>
            </w:r>
          </w:p>
          <w:p w14:paraId="54DBF97B">
            <w:pPr>
              <w:widowControl w:val="0"/>
              <w:snapToGrid w:val="0"/>
              <w:spacing w:line="288" w:lineRule="auto"/>
              <w:jc w:val="both"/>
              <w:rPr>
                <w:rFonts w:hint="eastAsia"/>
                <w:color w:val="000000"/>
                <w:sz w:val="21"/>
                <w:szCs w:val="21"/>
              </w:rPr>
            </w:pPr>
            <w:r>
              <w:rPr>
                <w:color w:val="000000"/>
                <w:sz w:val="21"/>
                <w:szCs w:val="21"/>
              </w:rPr>
              <w:t>1.理论基础：掌握特殊儿童发展的理论基础，了解不同类型特殊儿童的特点。</w:t>
            </w:r>
          </w:p>
          <w:p w14:paraId="10B2E9BF">
            <w:pPr>
              <w:widowControl w:val="0"/>
              <w:snapToGrid w:val="0"/>
              <w:spacing w:line="288" w:lineRule="auto"/>
              <w:jc w:val="both"/>
              <w:rPr>
                <w:rFonts w:hint="eastAsia"/>
                <w:color w:val="000000"/>
                <w:sz w:val="21"/>
                <w:szCs w:val="21"/>
              </w:rPr>
            </w:pPr>
            <w:r>
              <w:rPr>
                <w:color w:val="000000"/>
                <w:sz w:val="21"/>
                <w:szCs w:val="21"/>
              </w:rPr>
              <w:t>2.评估技能：学习并掌握评估特殊儿童发展水平和需求的方法。</w:t>
            </w:r>
          </w:p>
          <w:p w14:paraId="7CD268AD">
            <w:pPr>
              <w:widowControl w:val="0"/>
              <w:snapToGrid w:val="0"/>
              <w:spacing w:line="288" w:lineRule="auto"/>
              <w:jc w:val="both"/>
              <w:rPr>
                <w:rFonts w:hint="eastAsia"/>
                <w:color w:val="000000"/>
                <w:sz w:val="21"/>
                <w:szCs w:val="21"/>
              </w:rPr>
            </w:pPr>
            <w:r>
              <w:rPr>
                <w:color w:val="000000"/>
                <w:sz w:val="21"/>
                <w:szCs w:val="21"/>
              </w:rPr>
              <w:t>3.干预策略：了解并实践各种早期干预策略，包括行为干预、教育干预等。</w:t>
            </w:r>
          </w:p>
          <w:p w14:paraId="5BDCE138">
            <w:pPr>
              <w:widowControl w:val="0"/>
              <w:snapToGrid w:val="0"/>
              <w:spacing w:line="288" w:lineRule="auto"/>
              <w:jc w:val="both"/>
              <w:rPr>
                <w:rFonts w:hint="eastAsia"/>
                <w:color w:val="000000"/>
                <w:sz w:val="21"/>
                <w:szCs w:val="21"/>
              </w:rPr>
            </w:pPr>
            <w:r>
              <w:rPr>
                <w:color w:val="000000"/>
                <w:sz w:val="21"/>
                <w:szCs w:val="21"/>
              </w:rPr>
              <w:t>4.沟通能力：培养与特殊儿童、家长、同事及其他专业人员有效沟通的能力。</w:t>
            </w:r>
          </w:p>
          <w:p w14:paraId="3F48F5D9">
            <w:pPr>
              <w:widowControl w:val="0"/>
              <w:snapToGrid w:val="0"/>
              <w:spacing w:line="288" w:lineRule="auto"/>
              <w:jc w:val="both"/>
              <w:rPr>
                <w:rFonts w:hint="eastAsia"/>
                <w:color w:val="000000"/>
                <w:sz w:val="21"/>
                <w:szCs w:val="21"/>
              </w:rPr>
            </w:pPr>
            <w:r>
              <w:rPr>
                <w:color w:val="000000"/>
                <w:sz w:val="21"/>
                <w:szCs w:val="21"/>
              </w:rPr>
              <w:t>5.团队合作：学会在多学科团队中协作，共同为特殊儿童的发展提供支持。</w:t>
            </w:r>
          </w:p>
          <w:p w14:paraId="5D8A5756">
            <w:pPr>
              <w:widowControl w:val="0"/>
              <w:snapToGrid w:val="0"/>
              <w:spacing w:line="288" w:lineRule="auto"/>
              <w:jc w:val="both"/>
              <w:rPr>
                <w:rFonts w:hint="eastAsia"/>
                <w:color w:val="000000"/>
                <w:sz w:val="21"/>
                <w:szCs w:val="21"/>
              </w:rPr>
            </w:pPr>
            <w:r>
              <w:rPr>
                <w:color w:val="000000"/>
                <w:sz w:val="21"/>
                <w:szCs w:val="21"/>
              </w:rPr>
              <w:t>6.伦理意识：理解并遵守特殊教育领域的伦理规范，尊重特殊儿童的权利和隐私。</w:t>
            </w:r>
          </w:p>
          <w:p w14:paraId="4FA04C3C">
            <w:pPr>
              <w:widowControl w:val="0"/>
              <w:snapToGrid w:val="0"/>
              <w:spacing w:line="288" w:lineRule="auto"/>
              <w:jc w:val="both"/>
              <w:rPr>
                <w:rFonts w:hint="eastAsia"/>
                <w:color w:val="000000"/>
                <w:sz w:val="21"/>
                <w:szCs w:val="21"/>
              </w:rPr>
            </w:pPr>
            <w:r>
              <w:rPr>
                <w:color w:val="000000"/>
                <w:sz w:val="21"/>
                <w:szCs w:val="21"/>
              </w:rPr>
              <w:t>7.批判性思维：培养批判性思维，能够分析和评估不同的干预方法和效果。</w:t>
            </w:r>
          </w:p>
          <w:p w14:paraId="58A2CFC6">
            <w:pPr>
              <w:widowControl w:val="0"/>
              <w:snapToGrid w:val="0"/>
              <w:spacing w:line="288" w:lineRule="auto"/>
              <w:jc w:val="both"/>
              <w:rPr>
                <w:rFonts w:hint="eastAsia"/>
                <w:color w:val="000000"/>
                <w:sz w:val="21"/>
                <w:szCs w:val="21"/>
              </w:rPr>
            </w:pPr>
            <w:r>
              <w:rPr>
                <w:color w:val="000000"/>
                <w:sz w:val="21"/>
                <w:szCs w:val="21"/>
              </w:rPr>
              <w:t>8.创新能力：鼓励学生探索和尝试新的干预方法，以适应不同特殊儿童的需求。</w:t>
            </w:r>
          </w:p>
        </w:tc>
      </w:tr>
      <w:tr w14:paraId="172E59DE">
        <w:trPr>
          <w:trHeight w:val="597" w:hRule="atLeast"/>
        </w:trPr>
        <w:tc>
          <w:tcPr>
            <w:tcW w:w="1691" w:type="dxa"/>
            <w:tcBorders>
              <w:top w:val="double" w:color="auto" w:sz="4" w:space="0"/>
              <w:left w:val="single" w:color="auto" w:sz="12" w:space="0"/>
            </w:tcBorders>
            <w:shd w:val="clear" w:color="auto" w:fill="auto"/>
            <w:vAlign w:val="center"/>
          </w:tcPr>
          <w:p w14:paraId="4EF5670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877F541">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89585" cy="275590"/>
                  <wp:effectExtent l="0" t="0" r="18415" b="3810"/>
                  <wp:docPr id="1" name="图片 1" descr="陈妍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妍雯"/>
                          <pic:cNvPicPr>
                            <a:picLocks noChangeAspect="1"/>
                          </pic:cNvPicPr>
                        </pic:nvPicPr>
                        <pic:blipFill>
                          <a:blip r:embed="rId5"/>
                          <a:stretch>
                            <a:fillRect/>
                          </a:stretch>
                        </pic:blipFill>
                        <pic:spPr>
                          <a:xfrm>
                            <a:off x="0" y="0"/>
                            <a:ext cx="489585" cy="275590"/>
                          </a:xfrm>
                          <a:prstGeom prst="rect">
                            <a:avLst/>
                          </a:prstGeom>
                        </pic:spPr>
                      </pic:pic>
                    </a:graphicData>
                  </a:graphic>
                </wp:inline>
              </w:drawing>
            </w:r>
          </w:p>
        </w:tc>
        <w:tc>
          <w:tcPr>
            <w:tcW w:w="1425" w:type="dxa"/>
            <w:gridSpan w:val="2"/>
            <w:tcBorders>
              <w:top w:val="double" w:color="auto" w:sz="4" w:space="0"/>
            </w:tcBorders>
            <w:vAlign w:val="center"/>
          </w:tcPr>
          <w:p w14:paraId="2DF252F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E2D2189">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47C7320A">
        <w:trPr>
          <w:trHeight w:val="510" w:hRule="atLeast"/>
        </w:trPr>
        <w:tc>
          <w:tcPr>
            <w:tcW w:w="1691" w:type="dxa"/>
            <w:tcBorders>
              <w:left w:val="single" w:color="auto" w:sz="12" w:space="0"/>
            </w:tcBorders>
            <w:shd w:val="clear" w:color="auto" w:fill="auto"/>
            <w:vAlign w:val="center"/>
          </w:tcPr>
          <w:p w14:paraId="429C48F1">
            <w:pPr>
              <w:widowControl w:val="0"/>
              <w:jc w:val="center"/>
              <w:rPr>
                <w:rFonts w:ascii="黑体" w:hAnsi="黑体" w:eastAsia="黑体"/>
                <w:color w:val="000000" w:themeColor="text1"/>
                <w:sz w:val="21"/>
                <w:szCs w:val="21"/>
                <w14:textFill>
                  <w14:solidFill>
                    <w14:schemeClr w14:val="tx1"/>
                  </w14:solidFill>
                </w14:textFill>
              </w:rPr>
            </w:pPr>
            <w:bookmarkStart w:id="6"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6F654D3">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4" name="图片 4"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4-10-12 17.01.32"/>
                          <pic:cNvPicPr>
                            <a:picLocks noChangeAspect="1"/>
                          </pic:cNvPicPr>
                        </pic:nvPicPr>
                        <pic:blipFill>
                          <a:blip r:embed="rId6"/>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7E0F800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EB8F11B">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1BE0679B">
        <w:trPr>
          <w:trHeight w:val="510" w:hRule="atLeast"/>
        </w:trPr>
        <w:tc>
          <w:tcPr>
            <w:tcW w:w="1691" w:type="dxa"/>
            <w:tcBorders>
              <w:left w:val="single" w:color="auto" w:sz="12" w:space="0"/>
              <w:bottom w:val="single" w:color="auto" w:sz="12" w:space="0"/>
            </w:tcBorders>
            <w:shd w:val="clear" w:color="auto" w:fill="auto"/>
            <w:vAlign w:val="center"/>
          </w:tcPr>
          <w:p w14:paraId="5E1F981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03C867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5" name="图片 5"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03399BF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17A7CD6">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bookmarkEnd w:id="6"/>
    </w:tbl>
    <w:p w14:paraId="6A5D8508">
      <w:pPr>
        <w:spacing w:line="100" w:lineRule="exact"/>
        <w:rPr>
          <w:rFonts w:ascii="Arial" w:hAnsi="Arial" w:eastAsia="黑体"/>
        </w:rPr>
      </w:pPr>
      <w:r>
        <w:br w:type="page"/>
      </w:r>
    </w:p>
    <w:p w14:paraId="257C72E6">
      <w:pPr>
        <w:pStyle w:val="16"/>
        <w:spacing w:before="326" w:beforeLines="100" w:line="360" w:lineRule="auto"/>
        <w:rPr>
          <w:rFonts w:ascii="黑体" w:hAnsi="宋体"/>
        </w:rPr>
      </w:pPr>
      <w:r>
        <w:rPr>
          <w:rFonts w:hint="eastAsia" w:ascii="黑体" w:hAnsi="宋体"/>
        </w:rPr>
        <w:t>二、课程目标与毕业要求</w:t>
      </w:r>
    </w:p>
    <w:p w14:paraId="75659D12">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024B5C6">
        <w:trPr>
          <w:trHeight w:val="454" w:hRule="atLeast"/>
          <w:jc w:val="center"/>
        </w:trPr>
        <w:tc>
          <w:tcPr>
            <w:tcW w:w="1206" w:type="dxa"/>
            <w:vAlign w:val="center"/>
          </w:tcPr>
          <w:p w14:paraId="29867D3F">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116BF4B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387216A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41CF43E">
        <w:trPr>
          <w:trHeight w:val="340" w:hRule="atLeast"/>
          <w:jc w:val="center"/>
        </w:trPr>
        <w:tc>
          <w:tcPr>
            <w:tcW w:w="1206" w:type="dxa"/>
            <w:vMerge w:val="restart"/>
            <w:vAlign w:val="center"/>
          </w:tcPr>
          <w:p w14:paraId="7C54C065">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1B9D2FCF">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29F21962">
            <w:pPr>
              <w:pStyle w:val="14"/>
              <w:jc w:val="left"/>
              <w:rPr>
                <w:rFonts w:ascii="宋体" w:hAnsi="宋体"/>
                <w:bCs/>
              </w:rPr>
            </w:pPr>
            <w:r>
              <w:rPr>
                <w:rFonts w:ascii="宋体" w:hAnsi="宋体"/>
                <w:bCs/>
              </w:rPr>
              <w:t>了解不同类型的特殊儿童，包括他们的特点、需求和潜力。</w:t>
            </w:r>
          </w:p>
        </w:tc>
      </w:tr>
      <w:tr w14:paraId="5F64CBFB">
        <w:trPr>
          <w:trHeight w:val="340" w:hRule="atLeast"/>
          <w:jc w:val="center"/>
        </w:trPr>
        <w:tc>
          <w:tcPr>
            <w:tcW w:w="1206" w:type="dxa"/>
            <w:vMerge w:val="continue"/>
            <w:vAlign w:val="center"/>
          </w:tcPr>
          <w:p w14:paraId="72657D0D">
            <w:pPr>
              <w:pStyle w:val="14"/>
              <w:rPr>
                <w:bCs/>
              </w:rPr>
            </w:pPr>
          </w:p>
        </w:tc>
        <w:tc>
          <w:tcPr>
            <w:tcW w:w="764" w:type="dxa"/>
            <w:shd w:val="clear" w:color="auto" w:fill="auto"/>
            <w:vAlign w:val="center"/>
          </w:tcPr>
          <w:p w14:paraId="375660B6">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3A742712">
            <w:pPr>
              <w:pStyle w:val="14"/>
              <w:jc w:val="left"/>
              <w:rPr>
                <w:rFonts w:hint="eastAsia" w:ascii="宋体" w:hAnsi="宋体"/>
                <w:bCs/>
              </w:rPr>
            </w:pPr>
            <w:r>
              <w:rPr>
                <w:rFonts w:ascii="宋体" w:hAnsi="宋体"/>
                <w:bCs/>
              </w:rPr>
              <w:t>了解并掌握评估特殊儿童发展水平和需求的工具和方法。</w:t>
            </w:r>
          </w:p>
        </w:tc>
      </w:tr>
      <w:tr w14:paraId="7C2040F8">
        <w:trPr>
          <w:trHeight w:val="340" w:hRule="atLeast"/>
          <w:jc w:val="center"/>
        </w:trPr>
        <w:tc>
          <w:tcPr>
            <w:tcW w:w="1206" w:type="dxa"/>
            <w:vMerge w:val="restart"/>
            <w:vAlign w:val="center"/>
          </w:tcPr>
          <w:p w14:paraId="6087F792">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3D9030C2">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6B58EB37">
            <w:pPr>
              <w:rPr>
                <w:rFonts w:hint="eastAsia"/>
                <w:bCs/>
                <w:color w:val="000000"/>
                <w:sz w:val="21"/>
                <w:szCs w:val="21"/>
              </w:rPr>
            </w:pPr>
            <w:r>
              <w:rPr>
                <w:bCs/>
                <w:color w:val="000000"/>
                <w:sz w:val="21"/>
                <w:szCs w:val="21"/>
              </w:rPr>
              <w:t>能够运用专业工具对特殊儿童的发展水平进行准确评估。</w:t>
            </w:r>
          </w:p>
        </w:tc>
      </w:tr>
      <w:tr w14:paraId="40C746EB">
        <w:trPr>
          <w:trHeight w:val="340" w:hRule="atLeast"/>
          <w:jc w:val="center"/>
        </w:trPr>
        <w:tc>
          <w:tcPr>
            <w:tcW w:w="1206" w:type="dxa"/>
            <w:vMerge w:val="continue"/>
            <w:vAlign w:val="center"/>
          </w:tcPr>
          <w:p w14:paraId="71F75BB4">
            <w:pPr>
              <w:pStyle w:val="14"/>
              <w:rPr>
                <w:rFonts w:ascii="宋体" w:hAnsi="宋体"/>
              </w:rPr>
            </w:pPr>
          </w:p>
        </w:tc>
        <w:tc>
          <w:tcPr>
            <w:tcW w:w="764" w:type="dxa"/>
            <w:shd w:val="clear" w:color="auto" w:fill="auto"/>
            <w:vAlign w:val="center"/>
          </w:tcPr>
          <w:p w14:paraId="46EECAB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02B74E2E">
            <w:pPr>
              <w:rPr>
                <w:rFonts w:hint="eastAsia"/>
                <w:bCs/>
                <w:color w:val="000000"/>
                <w:sz w:val="21"/>
                <w:szCs w:val="21"/>
              </w:rPr>
            </w:pPr>
            <w:r>
              <w:rPr>
                <w:bCs/>
                <w:color w:val="000000"/>
                <w:sz w:val="21"/>
                <w:szCs w:val="21"/>
              </w:rPr>
              <w:t>能够设计和实施个性化的早期干预计划。</w:t>
            </w:r>
          </w:p>
        </w:tc>
      </w:tr>
      <w:tr w14:paraId="3E22880E">
        <w:trPr>
          <w:trHeight w:val="340" w:hRule="atLeast"/>
          <w:jc w:val="center"/>
        </w:trPr>
        <w:tc>
          <w:tcPr>
            <w:tcW w:w="1206" w:type="dxa"/>
            <w:vMerge w:val="restart"/>
            <w:vAlign w:val="center"/>
          </w:tcPr>
          <w:p w14:paraId="6BB6CD5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0FC2C7B">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2DA1132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667BDD5B">
            <w:pPr>
              <w:rPr>
                <w:rFonts w:hint="eastAsia"/>
                <w:bCs/>
                <w:color w:val="000000"/>
                <w:sz w:val="21"/>
                <w:szCs w:val="21"/>
              </w:rPr>
            </w:pPr>
            <w:r>
              <w:rPr>
                <w:bCs/>
                <w:color w:val="000000"/>
                <w:sz w:val="21"/>
                <w:szCs w:val="21"/>
              </w:rPr>
              <w:t>树立正确的专业伦理观念，尊重特殊儿童的权利和尊严。</w:t>
            </w:r>
          </w:p>
        </w:tc>
      </w:tr>
      <w:tr w14:paraId="54CA115F">
        <w:trPr>
          <w:trHeight w:val="340" w:hRule="atLeast"/>
          <w:jc w:val="center"/>
        </w:trPr>
        <w:tc>
          <w:tcPr>
            <w:tcW w:w="1206" w:type="dxa"/>
            <w:vMerge w:val="continue"/>
            <w:vAlign w:val="center"/>
          </w:tcPr>
          <w:p w14:paraId="0FEBC530">
            <w:pPr>
              <w:pStyle w:val="14"/>
              <w:rPr>
                <w:rFonts w:ascii="宋体" w:hAnsi="宋体"/>
              </w:rPr>
            </w:pPr>
          </w:p>
        </w:tc>
        <w:tc>
          <w:tcPr>
            <w:tcW w:w="764" w:type="dxa"/>
            <w:shd w:val="clear" w:color="auto" w:fill="auto"/>
            <w:vAlign w:val="center"/>
          </w:tcPr>
          <w:p w14:paraId="5A90C76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25818BDB">
            <w:pPr>
              <w:pStyle w:val="14"/>
              <w:jc w:val="left"/>
              <w:rPr>
                <w:rFonts w:hint="eastAsia" w:ascii="宋体" w:hAnsi="宋体"/>
                <w:bCs/>
              </w:rPr>
            </w:pPr>
            <w:r>
              <w:rPr>
                <w:rFonts w:ascii="宋体" w:hAnsi="宋体"/>
                <w:bCs/>
              </w:rPr>
              <w:t>认识到作为专业人士在特殊儿童早期干预中承担的社会责任。</w:t>
            </w:r>
          </w:p>
        </w:tc>
      </w:tr>
    </w:tbl>
    <w:p w14:paraId="1D1BF01E">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0308E64E">
        <w:tc>
          <w:tcPr>
            <w:tcW w:w="8296" w:type="dxa"/>
          </w:tcPr>
          <w:p w14:paraId="744EB2D2">
            <w:pPr>
              <w:pStyle w:val="14"/>
              <w:widowControl w:val="0"/>
              <w:jc w:val="left"/>
              <w:rPr>
                <w:rFonts w:ascii="宋体" w:hAnsi="宋体"/>
                <w:bCs/>
              </w:rPr>
            </w:pPr>
            <w:r>
              <w:rPr>
                <w:rFonts w:hint="eastAsia" w:ascii="仿宋" w:hAnsi="仿宋" w:eastAsia="仿宋" w:cs="宋体"/>
                <w:color w:val="000000"/>
                <w:kern w:val="0"/>
                <w:szCs w:val="21"/>
              </w:rPr>
              <w:t>LO122</w:t>
            </w:r>
            <w:r>
              <w:rPr>
                <w:rFonts w:hint="eastAsia" w:ascii="楷体_GB2312" w:hAnsi="楷体" w:eastAsia="楷体_GB2312"/>
                <w:bCs/>
                <w:szCs w:val="21"/>
              </w:rPr>
              <w:t>具有人文底蕴、生命关怀和科学精神。</w:t>
            </w:r>
          </w:p>
        </w:tc>
      </w:tr>
      <w:tr w14:paraId="7E4DC1D5">
        <w:trPr>
          <w:trHeight w:val="399" w:hRule="atLeast"/>
        </w:trPr>
        <w:tc>
          <w:tcPr>
            <w:tcW w:w="8296" w:type="dxa"/>
          </w:tcPr>
          <w:p w14:paraId="0CA8996A">
            <w:pPr>
              <w:pStyle w:val="14"/>
              <w:widowControl w:val="0"/>
              <w:jc w:val="left"/>
              <w:rPr>
                <w:rFonts w:ascii="宋体" w:hAnsi="宋体"/>
                <w:bCs/>
              </w:rPr>
            </w:pPr>
            <w:r>
              <w:rPr>
                <w:rFonts w:hint="eastAsia" w:ascii="仿宋" w:hAnsi="仿宋" w:eastAsia="仿宋" w:cs="宋体"/>
                <w:color w:val="000000"/>
                <w:kern w:val="0"/>
                <w:szCs w:val="21"/>
              </w:rPr>
              <w:t>LO122</w:t>
            </w:r>
            <w:r>
              <w:rPr>
                <w:rFonts w:hint="eastAsia" w:ascii="楷体_GB2312" w:hAnsi="楷体" w:eastAsia="楷体_GB2312"/>
                <w:bCs/>
                <w:szCs w:val="21"/>
              </w:rPr>
              <w:t xml:space="preserve">把握幼儿生理、心理特点。 </w:t>
            </w:r>
          </w:p>
        </w:tc>
      </w:tr>
      <w:tr w14:paraId="29ABB604">
        <w:tc>
          <w:tcPr>
            <w:tcW w:w="8296" w:type="dxa"/>
          </w:tcPr>
          <w:p w14:paraId="1EDC1424">
            <w:pPr>
              <w:pStyle w:val="14"/>
              <w:widowControl w:val="0"/>
              <w:jc w:val="left"/>
              <w:rPr>
                <w:rFonts w:ascii="宋体" w:hAnsi="宋体"/>
                <w:bCs/>
              </w:rPr>
            </w:pPr>
            <w:r>
              <w:rPr>
                <w:rFonts w:hint="eastAsia" w:ascii="仿宋" w:hAnsi="仿宋" w:eastAsia="仿宋" w:cs="宋体"/>
                <w:color w:val="000000"/>
                <w:kern w:val="0"/>
                <w:szCs w:val="21"/>
              </w:rPr>
              <w:t>LO413</w:t>
            </w:r>
            <w:r>
              <w:rPr>
                <w:rFonts w:hint="eastAsia" w:ascii="楷体_GB2312" w:hAnsi="楷体" w:eastAsia="楷体_GB2312"/>
                <w:bCs/>
                <w:szCs w:val="21"/>
              </w:rPr>
              <w:t>具有创造性解决问题的意识与能力。</w:t>
            </w:r>
          </w:p>
        </w:tc>
      </w:tr>
    </w:tbl>
    <w:p w14:paraId="29F3EEE5">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3BFB7A3">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7E31C281">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0CEEE7D2">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4041A26">
            <w:pPr>
              <w:pStyle w:val="13"/>
              <w:rPr>
                <w:szCs w:val="16"/>
              </w:rPr>
            </w:pPr>
            <w:r>
              <w:rPr>
                <w:rFonts w:hint="eastAsia"/>
                <w:szCs w:val="16"/>
              </w:rPr>
              <w:t>支撑度</w:t>
            </w:r>
          </w:p>
        </w:tc>
        <w:tc>
          <w:tcPr>
            <w:tcW w:w="4651" w:type="dxa"/>
            <w:tcBorders>
              <w:top w:val="single" w:color="auto" w:sz="12" w:space="0"/>
            </w:tcBorders>
            <w:vAlign w:val="center"/>
          </w:tcPr>
          <w:p w14:paraId="0860DEE8">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3366E2C5">
            <w:pPr>
              <w:pStyle w:val="13"/>
              <w:rPr>
                <w:szCs w:val="16"/>
              </w:rPr>
            </w:pPr>
            <w:r>
              <w:rPr>
                <w:rFonts w:hint="eastAsia"/>
                <w:szCs w:val="16"/>
              </w:rPr>
              <w:t>对指标点的贡献度</w:t>
            </w:r>
          </w:p>
        </w:tc>
      </w:tr>
      <w:tr w14:paraId="216FBB4D">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5C80DAA8">
            <w:pPr>
              <w:pStyle w:val="14"/>
            </w:pPr>
            <w:r>
              <w:rPr>
                <w:rFonts w:hint="eastAsia" w:ascii="仿宋" w:hAnsi="仿宋" w:eastAsia="仿宋" w:cs="宋体"/>
                <w:color w:val="000000"/>
                <w:kern w:val="0"/>
                <w:szCs w:val="21"/>
              </w:rPr>
              <w:t>LO122</w:t>
            </w:r>
          </w:p>
        </w:tc>
        <w:tc>
          <w:tcPr>
            <w:tcW w:w="775" w:type="dxa"/>
            <w:vMerge w:val="restart"/>
            <w:tcBorders>
              <w:left w:val="single" w:color="auto" w:sz="4" w:space="0"/>
            </w:tcBorders>
            <w:vAlign w:val="center"/>
          </w:tcPr>
          <w:p w14:paraId="3EBD3D75">
            <w:pPr>
              <w:pStyle w:val="14"/>
              <w:rPr>
                <w:rFonts w:cs="Times New Roman"/>
                <w:bCs/>
              </w:rPr>
            </w:pPr>
            <w:r>
              <w:rPr>
                <w:rFonts w:hint="eastAsia"/>
              </w:rPr>
              <w:t>④</w:t>
            </w:r>
          </w:p>
        </w:tc>
        <w:tc>
          <w:tcPr>
            <w:tcW w:w="775" w:type="dxa"/>
            <w:vMerge w:val="restart"/>
            <w:tcBorders>
              <w:right w:val="double" w:color="auto" w:sz="4" w:space="0"/>
            </w:tcBorders>
            <w:shd w:val="clear" w:color="auto" w:fill="auto"/>
            <w:vAlign w:val="center"/>
          </w:tcPr>
          <w:p w14:paraId="13F23D4F">
            <w:pPr>
              <w:pStyle w:val="14"/>
              <w:rPr>
                <w:rFonts w:hint="eastAsia" w:ascii="宋体" w:hAnsi="宋体" w:eastAsia="宋体"/>
                <w:lang w:val="en-US" w:eastAsia="zh-CN"/>
              </w:rPr>
            </w:pPr>
            <w:r>
              <w:rPr>
                <w:rFonts w:hint="eastAsia" w:ascii="宋体" w:hAnsi="宋体"/>
                <w:lang w:val="en-US" w:eastAsia="zh-CN"/>
              </w:rPr>
              <w:t>M</w:t>
            </w:r>
          </w:p>
        </w:tc>
        <w:tc>
          <w:tcPr>
            <w:tcW w:w="4651" w:type="dxa"/>
            <w:vAlign w:val="center"/>
          </w:tcPr>
          <w:p w14:paraId="551D9ABE">
            <w:pPr>
              <w:pStyle w:val="14"/>
              <w:jc w:val="left"/>
              <w:rPr>
                <w:rFonts w:ascii="宋体" w:hAnsi="宋体"/>
                <w:bCs/>
              </w:rPr>
            </w:pPr>
            <w:r>
              <w:rPr>
                <w:rFonts w:hint="eastAsia" w:ascii="宋体" w:hAnsi="宋体"/>
                <w:color w:val="000000"/>
                <w:szCs w:val="21"/>
              </w:rPr>
              <w:t>培养正确理解、尊重、关爱每一位特殊儿童的教育理念。</w:t>
            </w:r>
          </w:p>
        </w:tc>
        <w:tc>
          <w:tcPr>
            <w:tcW w:w="1316" w:type="dxa"/>
            <w:tcBorders>
              <w:right w:val="single" w:color="auto" w:sz="12" w:space="0"/>
            </w:tcBorders>
            <w:vAlign w:val="center"/>
          </w:tcPr>
          <w:p w14:paraId="523FD5C6">
            <w:pPr>
              <w:pStyle w:val="14"/>
              <w:rPr>
                <w:rFonts w:hint="default" w:ascii="宋体" w:hAnsi="宋体" w:eastAsia="宋体"/>
                <w:bCs/>
                <w:lang w:val="en-US" w:eastAsia="zh-CN"/>
              </w:rPr>
            </w:pPr>
            <w:r>
              <w:rPr>
                <w:rFonts w:hint="eastAsia" w:ascii="宋体" w:hAnsi="宋体"/>
                <w:bCs/>
                <w:lang w:val="en-US" w:eastAsia="zh-CN"/>
              </w:rPr>
              <w:t>50%</w:t>
            </w:r>
          </w:p>
        </w:tc>
      </w:tr>
      <w:tr w14:paraId="4295FF1B">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A7833C7">
            <w:pPr>
              <w:pStyle w:val="14"/>
              <w:rPr>
                <w:b/>
              </w:rPr>
            </w:pPr>
          </w:p>
        </w:tc>
        <w:tc>
          <w:tcPr>
            <w:tcW w:w="775" w:type="dxa"/>
            <w:vMerge w:val="continue"/>
            <w:tcBorders>
              <w:left w:val="single" w:color="auto" w:sz="4" w:space="0"/>
            </w:tcBorders>
            <w:vAlign w:val="center"/>
          </w:tcPr>
          <w:p w14:paraId="12303C32">
            <w:pPr>
              <w:pStyle w:val="14"/>
              <w:rPr>
                <w:bCs/>
              </w:rPr>
            </w:pPr>
          </w:p>
        </w:tc>
        <w:tc>
          <w:tcPr>
            <w:tcW w:w="775" w:type="dxa"/>
            <w:vMerge w:val="continue"/>
            <w:tcBorders>
              <w:right w:val="double" w:color="auto" w:sz="4" w:space="0"/>
            </w:tcBorders>
            <w:shd w:val="clear" w:color="auto" w:fill="auto"/>
            <w:vAlign w:val="center"/>
          </w:tcPr>
          <w:p w14:paraId="78C18B16">
            <w:pPr>
              <w:pStyle w:val="14"/>
              <w:rPr>
                <w:rFonts w:ascii="宋体" w:hAnsi="宋体"/>
              </w:rPr>
            </w:pPr>
          </w:p>
        </w:tc>
        <w:tc>
          <w:tcPr>
            <w:tcW w:w="4651" w:type="dxa"/>
            <w:vAlign w:val="center"/>
          </w:tcPr>
          <w:p w14:paraId="307C3AFD">
            <w:pPr>
              <w:pStyle w:val="14"/>
              <w:jc w:val="left"/>
              <w:rPr>
                <w:rFonts w:ascii="宋体" w:hAnsi="宋体"/>
                <w:bCs/>
              </w:rPr>
            </w:pPr>
            <w:r>
              <w:rPr>
                <w:rFonts w:hint="eastAsia" w:ascii="宋体" w:hAnsi="宋体"/>
                <w:color w:val="000000"/>
                <w:szCs w:val="21"/>
              </w:rPr>
              <w:t>在今后的工作中如果遇到特殊儿童能用专业知识帮助特殊儿童及其家庭。</w:t>
            </w:r>
          </w:p>
        </w:tc>
        <w:tc>
          <w:tcPr>
            <w:tcW w:w="1316" w:type="dxa"/>
            <w:tcBorders>
              <w:right w:val="single" w:color="auto" w:sz="12" w:space="0"/>
            </w:tcBorders>
            <w:vAlign w:val="center"/>
          </w:tcPr>
          <w:p w14:paraId="698C65DA">
            <w:pPr>
              <w:pStyle w:val="14"/>
              <w:spacing w:line="360" w:lineRule="auto"/>
              <w:rPr>
                <w:rFonts w:hint="default" w:ascii="宋体" w:hAnsi="宋体" w:eastAsia="宋体"/>
                <w:bCs/>
                <w:lang w:val="en-US" w:eastAsia="zh-CN"/>
              </w:rPr>
            </w:pPr>
            <w:r>
              <w:rPr>
                <w:rFonts w:hint="eastAsia" w:ascii="宋体" w:hAnsi="宋体"/>
                <w:bCs/>
                <w:lang w:val="en-US" w:eastAsia="zh-CN"/>
              </w:rPr>
              <w:t>50%</w:t>
            </w:r>
          </w:p>
        </w:tc>
      </w:tr>
      <w:tr w14:paraId="708F6E20">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4E4DA5E6">
            <w:pPr>
              <w:pStyle w:val="14"/>
            </w:pPr>
            <w:r>
              <w:rPr>
                <w:rFonts w:hint="eastAsia" w:ascii="仿宋" w:hAnsi="仿宋" w:eastAsia="仿宋" w:cs="宋体"/>
                <w:color w:val="000000"/>
                <w:kern w:val="0"/>
                <w:szCs w:val="21"/>
              </w:rPr>
              <w:t>LO122</w:t>
            </w:r>
          </w:p>
        </w:tc>
        <w:tc>
          <w:tcPr>
            <w:tcW w:w="775" w:type="dxa"/>
            <w:vMerge w:val="restart"/>
            <w:tcBorders>
              <w:left w:val="single" w:color="auto" w:sz="4" w:space="0"/>
            </w:tcBorders>
            <w:vAlign w:val="center"/>
          </w:tcPr>
          <w:p w14:paraId="42B0C1C2">
            <w:pPr>
              <w:pStyle w:val="14"/>
              <w:rPr>
                <w:rFonts w:cs="Times New Roman"/>
                <w:bCs/>
              </w:rPr>
            </w:pPr>
            <w:r>
              <w:rPr>
                <w:rFonts w:hint="eastAsia"/>
              </w:rPr>
              <w:t>①</w:t>
            </w:r>
          </w:p>
        </w:tc>
        <w:tc>
          <w:tcPr>
            <w:tcW w:w="775" w:type="dxa"/>
            <w:vMerge w:val="restart"/>
            <w:tcBorders>
              <w:right w:val="double" w:color="auto" w:sz="4" w:space="0"/>
            </w:tcBorders>
            <w:shd w:val="clear" w:color="auto" w:fill="auto"/>
            <w:vAlign w:val="center"/>
          </w:tcPr>
          <w:p w14:paraId="47908172">
            <w:pPr>
              <w:pStyle w:val="14"/>
              <w:rPr>
                <w:rFonts w:hint="eastAsia" w:ascii="宋体" w:hAnsi="宋体" w:eastAsia="宋体"/>
                <w:lang w:val="en-US" w:eastAsia="zh-CN"/>
              </w:rPr>
            </w:pPr>
            <w:r>
              <w:rPr>
                <w:rFonts w:hint="eastAsia" w:ascii="宋体" w:hAnsi="宋体"/>
                <w:lang w:val="en-US" w:eastAsia="zh-CN"/>
              </w:rPr>
              <w:t>H</w:t>
            </w:r>
          </w:p>
        </w:tc>
        <w:tc>
          <w:tcPr>
            <w:tcW w:w="4651" w:type="dxa"/>
            <w:vAlign w:val="center"/>
          </w:tcPr>
          <w:p w14:paraId="6F3F9121">
            <w:pPr>
              <w:pStyle w:val="14"/>
              <w:jc w:val="left"/>
              <w:rPr>
                <w:rFonts w:hint="eastAsia" w:ascii="宋体" w:hAnsi="宋体" w:eastAsia="宋体"/>
                <w:bCs/>
                <w:lang w:eastAsia="zh-CN"/>
              </w:rPr>
            </w:pPr>
            <w:r>
              <w:rPr>
                <w:rFonts w:hint="eastAsia" w:ascii="宋体" w:hAnsi="宋体"/>
                <w:color w:val="000000"/>
                <w:szCs w:val="21"/>
              </w:rPr>
              <w:t>了解和掌握特殊儿童的诊断和干预的基本理论</w:t>
            </w:r>
            <w:r>
              <w:rPr>
                <w:rFonts w:hint="eastAsia" w:ascii="宋体" w:hAnsi="宋体"/>
                <w:color w:val="000000"/>
                <w:szCs w:val="21"/>
                <w:lang w:eastAsia="zh-CN"/>
              </w:rPr>
              <w:t>。</w:t>
            </w:r>
          </w:p>
        </w:tc>
        <w:tc>
          <w:tcPr>
            <w:tcW w:w="1316" w:type="dxa"/>
            <w:tcBorders>
              <w:right w:val="single" w:color="auto" w:sz="12" w:space="0"/>
            </w:tcBorders>
            <w:vAlign w:val="center"/>
          </w:tcPr>
          <w:p w14:paraId="10C6A139">
            <w:pPr>
              <w:pStyle w:val="14"/>
              <w:rPr>
                <w:rFonts w:hint="default" w:ascii="宋体" w:hAnsi="宋体" w:eastAsia="宋体"/>
                <w:bCs/>
                <w:lang w:val="en-US" w:eastAsia="zh-CN"/>
              </w:rPr>
            </w:pPr>
            <w:r>
              <w:rPr>
                <w:rFonts w:hint="eastAsia" w:ascii="宋体" w:hAnsi="宋体"/>
                <w:bCs/>
                <w:lang w:val="en-US" w:eastAsia="zh-CN"/>
              </w:rPr>
              <w:t>60%</w:t>
            </w:r>
          </w:p>
        </w:tc>
      </w:tr>
      <w:tr w14:paraId="399E776E">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D5E4752">
            <w:pPr>
              <w:pStyle w:val="14"/>
            </w:pPr>
          </w:p>
        </w:tc>
        <w:tc>
          <w:tcPr>
            <w:tcW w:w="775" w:type="dxa"/>
            <w:vMerge w:val="continue"/>
            <w:tcBorders>
              <w:left w:val="single" w:color="auto" w:sz="4" w:space="0"/>
            </w:tcBorders>
            <w:vAlign w:val="center"/>
          </w:tcPr>
          <w:p w14:paraId="1ECB38A4">
            <w:pPr>
              <w:pStyle w:val="14"/>
              <w:rPr>
                <w:rFonts w:cs="Times New Roman"/>
                <w:bCs/>
              </w:rPr>
            </w:pPr>
          </w:p>
        </w:tc>
        <w:tc>
          <w:tcPr>
            <w:tcW w:w="775" w:type="dxa"/>
            <w:vMerge w:val="continue"/>
            <w:tcBorders>
              <w:right w:val="double" w:color="auto" w:sz="4" w:space="0"/>
            </w:tcBorders>
            <w:shd w:val="clear" w:color="auto" w:fill="auto"/>
            <w:vAlign w:val="center"/>
          </w:tcPr>
          <w:p w14:paraId="48D55612">
            <w:pPr>
              <w:pStyle w:val="14"/>
              <w:rPr>
                <w:rFonts w:ascii="宋体" w:hAnsi="宋体"/>
              </w:rPr>
            </w:pPr>
          </w:p>
        </w:tc>
        <w:tc>
          <w:tcPr>
            <w:tcW w:w="4651" w:type="dxa"/>
            <w:vAlign w:val="center"/>
          </w:tcPr>
          <w:p w14:paraId="2B5D88B6">
            <w:pPr>
              <w:pStyle w:val="14"/>
              <w:jc w:val="left"/>
              <w:rPr>
                <w:rFonts w:hint="eastAsia" w:ascii="宋体" w:hAnsi="宋体" w:eastAsia="宋体"/>
                <w:bCs/>
                <w:lang w:eastAsia="zh-CN"/>
              </w:rPr>
            </w:pPr>
            <w:r>
              <w:rPr>
                <w:rFonts w:hint="eastAsia" w:ascii="宋体" w:hAnsi="宋体"/>
                <w:color w:val="000000"/>
                <w:szCs w:val="21"/>
              </w:rPr>
              <w:t>了解特殊儿童的特点</w:t>
            </w:r>
            <w:r>
              <w:rPr>
                <w:rFonts w:hint="eastAsia" w:ascii="宋体" w:hAnsi="宋体"/>
                <w:color w:val="000000"/>
                <w:szCs w:val="21"/>
                <w:lang w:eastAsia="zh-CN"/>
              </w:rPr>
              <w:t>。</w:t>
            </w:r>
          </w:p>
        </w:tc>
        <w:tc>
          <w:tcPr>
            <w:tcW w:w="1316" w:type="dxa"/>
            <w:tcBorders>
              <w:right w:val="single" w:color="auto" w:sz="12" w:space="0"/>
            </w:tcBorders>
            <w:vAlign w:val="center"/>
          </w:tcPr>
          <w:p w14:paraId="5DD58956">
            <w:pPr>
              <w:pStyle w:val="14"/>
              <w:rPr>
                <w:rFonts w:hint="default" w:ascii="宋体" w:hAnsi="宋体" w:eastAsia="宋体"/>
                <w:bCs/>
                <w:lang w:val="en-US" w:eastAsia="zh-CN"/>
              </w:rPr>
            </w:pPr>
            <w:r>
              <w:rPr>
                <w:rFonts w:hint="eastAsia" w:ascii="宋体" w:hAnsi="宋体"/>
                <w:bCs/>
                <w:lang w:val="en-US" w:eastAsia="zh-CN"/>
              </w:rPr>
              <w:t>20%</w:t>
            </w:r>
          </w:p>
        </w:tc>
      </w:tr>
      <w:tr w14:paraId="67B2E340">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3E393A8">
            <w:pPr>
              <w:pStyle w:val="14"/>
            </w:pPr>
          </w:p>
        </w:tc>
        <w:tc>
          <w:tcPr>
            <w:tcW w:w="775" w:type="dxa"/>
            <w:vMerge w:val="continue"/>
            <w:tcBorders>
              <w:left w:val="single" w:color="auto" w:sz="4" w:space="0"/>
            </w:tcBorders>
            <w:vAlign w:val="center"/>
          </w:tcPr>
          <w:p w14:paraId="6EA83BDA">
            <w:pPr>
              <w:pStyle w:val="14"/>
              <w:rPr>
                <w:rFonts w:cs="Times New Roman"/>
                <w:bCs/>
              </w:rPr>
            </w:pPr>
          </w:p>
        </w:tc>
        <w:tc>
          <w:tcPr>
            <w:tcW w:w="775" w:type="dxa"/>
            <w:vMerge w:val="continue"/>
            <w:tcBorders>
              <w:right w:val="double" w:color="auto" w:sz="4" w:space="0"/>
            </w:tcBorders>
            <w:shd w:val="clear" w:color="auto" w:fill="auto"/>
            <w:vAlign w:val="center"/>
          </w:tcPr>
          <w:p w14:paraId="5E44E0B1">
            <w:pPr>
              <w:pStyle w:val="14"/>
              <w:rPr>
                <w:rFonts w:ascii="宋体" w:hAnsi="宋体"/>
              </w:rPr>
            </w:pPr>
          </w:p>
        </w:tc>
        <w:tc>
          <w:tcPr>
            <w:tcW w:w="4651" w:type="dxa"/>
            <w:vAlign w:val="center"/>
          </w:tcPr>
          <w:p w14:paraId="620E81DA">
            <w:pPr>
              <w:pStyle w:val="14"/>
              <w:jc w:val="left"/>
              <w:rPr>
                <w:rFonts w:hint="eastAsia" w:ascii="宋体" w:hAnsi="宋体" w:eastAsia="宋体"/>
                <w:bCs/>
                <w:lang w:eastAsia="zh-CN"/>
              </w:rPr>
            </w:pPr>
            <w:r>
              <w:rPr>
                <w:rFonts w:hint="eastAsia" w:ascii="宋体" w:hAnsi="宋体"/>
                <w:color w:val="000000"/>
                <w:szCs w:val="21"/>
              </w:rPr>
              <w:t>树立正确的教育观</w:t>
            </w:r>
            <w:r>
              <w:rPr>
                <w:rFonts w:hint="eastAsia" w:ascii="宋体" w:hAnsi="宋体"/>
                <w:color w:val="000000"/>
                <w:szCs w:val="21"/>
                <w:lang w:eastAsia="zh-CN"/>
              </w:rPr>
              <w:t>。</w:t>
            </w:r>
          </w:p>
        </w:tc>
        <w:tc>
          <w:tcPr>
            <w:tcW w:w="1316" w:type="dxa"/>
            <w:tcBorders>
              <w:right w:val="single" w:color="auto" w:sz="12" w:space="0"/>
            </w:tcBorders>
            <w:vAlign w:val="center"/>
          </w:tcPr>
          <w:p w14:paraId="1A0B83BC">
            <w:pPr>
              <w:pStyle w:val="14"/>
              <w:rPr>
                <w:rFonts w:hint="default" w:ascii="宋体" w:hAnsi="宋体" w:eastAsia="宋体"/>
                <w:bCs/>
                <w:lang w:val="en-US" w:eastAsia="zh-CN"/>
              </w:rPr>
            </w:pPr>
            <w:r>
              <w:rPr>
                <w:rFonts w:hint="eastAsia" w:ascii="宋体" w:hAnsi="宋体"/>
                <w:bCs/>
                <w:lang w:val="en-US" w:eastAsia="zh-CN"/>
              </w:rPr>
              <w:t>20%</w:t>
            </w:r>
          </w:p>
        </w:tc>
      </w:tr>
      <w:tr w14:paraId="722EF0F1">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096708DF">
            <w:pPr>
              <w:pStyle w:val="14"/>
            </w:pPr>
            <w:r>
              <w:rPr>
                <w:rFonts w:hint="eastAsia" w:ascii="仿宋" w:hAnsi="仿宋" w:eastAsia="仿宋" w:cs="宋体"/>
                <w:color w:val="000000"/>
                <w:kern w:val="0"/>
                <w:szCs w:val="21"/>
              </w:rPr>
              <w:t>LO413</w:t>
            </w:r>
          </w:p>
        </w:tc>
        <w:tc>
          <w:tcPr>
            <w:tcW w:w="775" w:type="dxa"/>
            <w:tcBorders>
              <w:left w:val="single" w:color="auto" w:sz="4" w:space="0"/>
              <w:bottom w:val="single" w:color="auto" w:sz="12" w:space="0"/>
            </w:tcBorders>
            <w:vAlign w:val="center"/>
          </w:tcPr>
          <w:p w14:paraId="3DC4B8C4">
            <w:pPr>
              <w:pStyle w:val="14"/>
              <w:rPr>
                <w:rFonts w:cs="Times New Roman"/>
                <w:bCs/>
              </w:rPr>
            </w:pPr>
            <w:r>
              <w:rPr>
                <w:rFonts w:hint="eastAsia"/>
              </w:rPr>
              <w:t>③</w:t>
            </w:r>
          </w:p>
        </w:tc>
        <w:tc>
          <w:tcPr>
            <w:tcW w:w="775" w:type="dxa"/>
            <w:tcBorders>
              <w:bottom w:val="single" w:color="auto" w:sz="12" w:space="0"/>
              <w:right w:val="double" w:color="auto" w:sz="4" w:space="0"/>
            </w:tcBorders>
            <w:shd w:val="clear" w:color="auto" w:fill="auto"/>
            <w:vAlign w:val="center"/>
          </w:tcPr>
          <w:p w14:paraId="5DB4EFF0">
            <w:pPr>
              <w:pStyle w:val="14"/>
              <w:rPr>
                <w:rFonts w:hint="eastAsia" w:ascii="宋体" w:hAnsi="宋体" w:eastAsia="宋体"/>
                <w:lang w:val="en-US" w:eastAsia="zh-CN"/>
              </w:rPr>
            </w:pPr>
            <w:r>
              <w:rPr>
                <w:rFonts w:hint="eastAsia" w:ascii="宋体" w:hAnsi="宋体"/>
                <w:lang w:val="en-US" w:eastAsia="zh-CN"/>
              </w:rPr>
              <w:t>L</w:t>
            </w:r>
          </w:p>
        </w:tc>
        <w:tc>
          <w:tcPr>
            <w:tcW w:w="4651" w:type="dxa"/>
            <w:tcBorders>
              <w:bottom w:val="single" w:color="auto" w:sz="12" w:space="0"/>
            </w:tcBorders>
            <w:vAlign w:val="center"/>
          </w:tcPr>
          <w:p w14:paraId="333ED127">
            <w:pPr>
              <w:pStyle w:val="14"/>
              <w:jc w:val="left"/>
              <w:rPr>
                <w:rFonts w:ascii="宋体" w:hAnsi="宋体"/>
                <w:bCs/>
              </w:rPr>
            </w:pPr>
            <w:r>
              <w:rPr>
                <w:rFonts w:hint="eastAsia" w:ascii="宋体" w:hAnsi="宋体"/>
                <w:color w:val="000000"/>
                <w:szCs w:val="21"/>
              </w:rPr>
              <w:t>能运用特殊教育的专业知识，尝试实际分析案例，形成个案报告书。</w:t>
            </w:r>
          </w:p>
        </w:tc>
        <w:tc>
          <w:tcPr>
            <w:tcW w:w="1316" w:type="dxa"/>
            <w:tcBorders>
              <w:bottom w:val="single" w:color="auto" w:sz="12" w:space="0"/>
              <w:right w:val="single" w:color="auto" w:sz="12" w:space="0"/>
            </w:tcBorders>
            <w:vAlign w:val="center"/>
          </w:tcPr>
          <w:p w14:paraId="3D6AB18F">
            <w:pPr>
              <w:pStyle w:val="14"/>
              <w:rPr>
                <w:rFonts w:hint="default" w:ascii="宋体" w:hAnsi="宋体" w:eastAsia="宋体"/>
                <w:bCs/>
                <w:lang w:val="en-US" w:eastAsia="zh-CN"/>
              </w:rPr>
            </w:pPr>
            <w:r>
              <w:rPr>
                <w:rFonts w:hint="eastAsia" w:ascii="宋体" w:hAnsi="宋体"/>
                <w:bCs/>
                <w:lang w:val="en-US" w:eastAsia="zh-CN"/>
              </w:rPr>
              <w:t>100%</w:t>
            </w:r>
          </w:p>
        </w:tc>
      </w:tr>
    </w:tbl>
    <w:p w14:paraId="7D7B285F">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06A5855">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5A0FD637">
        <w:tc>
          <w:tcPr>
            <w:tcW w:w="8296" w:type="dxa"/>
          </w:tcPr>
          <w:p w14:paraId="3B748943">
            <w:pPr>
              <w:widowControl w:val="0"/>
              <w:jc w:val="left"/>
              <w:rPr>
                <w:b/>
                <w:bCs/>
                <w:color w:val="000000" w:themeColor="text1"/>
                <w:sz w:val="21"/>
                <w:szCs w:val="21"/>
                <w14:textFill>
                  <w14:solidFill>
                    <w14:schemeClr w14:val="tx1"/>
                  </w14:solidFill>
                </w14:textFill>
              </w:rPr>
            </w:pPr>
            <w:bookmarkStart w:id="0" w:name="OLE_LINK5"/>
            <w:bookmarkStart w:id="1" w:name="OLE_LINK6"/>
            <w:r>
              <w:rPr>
                <w:rFonts w:hint="eastAsia"/>
                <w:b/>
                <w:bCs/>
                <w:color w:val="000000" w:themeColor="text1"/>
                <w:sz w:val="21"/>
                <w:szCs w:val="21"/>
                <w14:textFill>
                  <w14:solidFill>
                    <w14:schemeClr w14:val="tx1"/>
                  </w14:solidFill>
                </w14:textFill>
              </w:rPr>
              <w:t>第一章 特殊儿童早期干预概述</w:t>
            </w:r>
          </w:p>
          <w:p w14:paraId="715C7E5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预期学习成果：通过本章学习，使学生了解特殊儿童早期干预的起源、特殊儿童早期干预的方式、特殊儿童早期干预的政策法规、特殊儿童早期干预的理论基础。能够灵活运用早期干预的生物学理论基础和心理学理论基础为特殊儿童早期干预提供理论指导。 </w:t>
            </w:r>
          </w:p>
          <w:p w14:paraId="08D7EECC">
            <w:pPr>
              <w:widowControl w:val="0"/>
              <w:jc w:val="left"/>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教学内容 </w:t>
            </w:r>
          </w:p>
          <w:p w14:paraId="74095D4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第一节 特殊儿童早期干预的起源 </w:t>
            </w:r>
          </w:p>
          <w:p w14:paraId="016BA3F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第二节 特殊儿童早期干预的方式 </w:t>
            </w:r>
          </w:p>
          <w:p w14:paraId="1D4A348B">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一、家庭干预 </w:t>
            </w:r>
          </w:p>
          <w:p w14:paraId="5D199D63">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二、学校干预 </w:t>
            </w:r>
          </w:p>
          <w:p w14:paraId="3A3FAB0D">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三、社会干预 </w:t>
            </w:r>
          </w:p>
          <w:p w14:paraId="26539DE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第三节 特殊儿童早期干预的政策法规 </w:t>
            </w:r>
          </w:p>
          <w:p w14:paraId="1DB6DE2F">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一、美国特殊儿童早期干预的政策法规 </w:t>
            </w:r>
          </w:p>
          <w:p w14:paraId="1C6067A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二、英国特殊儿童早期干预的政策法规 </w:t>
            </w:r>
          </w:p>
          <w:p w14:paraId="145F1BE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三、日本特殊儿童早期干预的政策法规 </w:t>
            </w:r>
          </w:p>
          <w:p w14:paraId="59B8C71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四、我国台湾地区特殊儿童早期干预的政策法规 </w:t>
            </w:r>
          </w:p>
          <w:p w14:paraId="591CBA9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五、我国大陆地区特殊儿童早期干预的政策法规 </w:t>
            </w:r>
          </w:p>
          <w:p w14:paraId="0331506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第四节 特殊儿童早期干预的理论基础 </w:t>
            </w:r>
          </w:p>
          <w:p w14:paraId="617BE0BA">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一、早期干预的生物学理论基础 </w:t>
            </w:r>
          </w:p>
          <w:p w14:paraId="156B60D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二、早期干预的心理学理论基础 </w:t>
            </w:r>
          </w:p>
          <w:p w14:paraId="7DCB1B68">
            <w:pPr>
              <w:widowControl w:val="0"/>
              <w:jc w:val="left"/>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第二章 特殊儿童的早期预防和早期鉴别</w:t>
            </w:r>
          </w:p>
          <w:p w14:paraId="67CE9AD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预期学习成果：通过本章学习，使学生理解特殊儿童的早期预防、早期鉴别、早期治疗与矫治。掌握特殊儿童的早期预防，各个障碍类别儿童的早期鉴别以及矫治。 </w:t>
            </w:r>
          </w:p>
          <w:p w14:paraId="58D78B39">
            <w:pPr>
              <w:widowControl w:val="0"/>
              <w:jc w:val="left"/>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教学内容 </w:t>
            </w:r>
          </w:p>
          <w:p w14:paraId="0867FE7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第一节 特殊儿童的早期预防 </w:t>
            </w:r>
          </w:p>
          <w:p w14:paraId="6AFA40D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一、个体出生前的早期预防 </w:t>
            </w:r>
          </w:p>
          <w:p w14:paraId="07CE144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二、出生过程中不利因素的预防</w:t>
            </w:r>
          </w:p>
          <w:p w14:paraId="1D6E648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三、出生后不利因素的预防 </w:t>
            </w:r>
          </w:p>
          <w:p w14:paraId="4E2344D8">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第二节 特殊儿童的早期鉴别 </w:t>
            </w:r>
          </w:p>
          <w:p w14:paraId="0A23B0FF">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一、视力障碍儿童的早期鉴别 </w:t>
            </w:r>
          </w:p>
          <w:p w14:paraId="42E100EB">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二、听力障碍儿童的早期鉴别 </w:t>
            </w:r>
          </w:p>
          <w:p w14:paraId="5E9B91A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三、智力障碍儿童的早期鉴别 </w:t>
            </w:r>
          </w:p>
          <w:p w14:paraId="2ABA1D83">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四、自闭症儿童的早期鉴别 </w:t>
            </w:r>
          </w:p>
          <w:p w14:paraId="29CB605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五、言语语言障碍儿童的早期鉴别 </w:t>
            </w:r>
          </w:p>
          <w:p w14:paraId="7B43CC8A">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六、肢体障碍儿童的早期鉴别 </w:t>
            </w:r>
          </w:p>
          <w:p w14:paraId="5E46BB6D">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第三节 特殊儿童的早期治疗与矫治 </w:t>
            </w:r>
          </w:p>
          <w:p w14:paraId="4209A14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一、特殊儿童早期治疗与矫治 </w:t>
            </w:r>
          </w:p>
          <w:p w14:paraId="31B5D1E8">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二、特殊儿童早期缺陷补偿与功能训练</w:t>
            </w:r>
          </w:p>
          <w:p w14:paraId="0A7082E2">
            <w:pPr>
              <w:widowControl w:val="0"/>
              <w:jc w:val="left"/>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第三章 特殊儿童家庭早期干预</w:t>
            </w:r>
          </w:p>
          <w:p w14:paraId="0B4E6CE5">
            <w:pPr>
              <w:widowControl w:val="0"/>
              <w:jc w:val="left"/>
            </w:pPr>
            <w:r>
              <w:rPr>
                <w:rFonts w:hint="eastAsia"/>
                <w:color w:val="000000" w:themeColor="text1"/>
                <w:sz w:val="21"/>
                <w:szCs w:val="21"/>
                <w14:textFill>
                  <w14:solidFill>
                    <w14:schemeClr w14:val="tx1"/>
                  </w14:solidFill>
                </w14:textFill>
              </w:rPr>
              <w:t>预期学习成果：通过本章学习，使学生了解特殊儿童家庭早期干预的意义及条件，理解特殊儿童家庭早期干预的内容，明白特殊儿童家庭早期干预的原则和注意事项，掌握家庭早期干预的计划。</w:t>
            </w:r>
            <w:r>
              <w:rPr>
                <w:color w:val="000000"/>
                <w:lang w:bidi="ar"/>
              </w:rPr>
              <w:t xml:space="preserve"> </w:t>
            </w:r>
          </w:p>
          <w:p w14:paraId="5BDE1151">
            <w:pPr>
              <w:widowControl w:val="0"/>
              <w:jc w:val="left"/>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教学内容 </w:t>
            </w:r>
          </w:p>
          <w:p w14:paraId="48A7BCED">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第一节 特殊儿童家庭早期干预的意义及条件 </w:t>
            </w:r>
          </w:p>
          <w:p w14:paraId="03A798B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第二节 特殊儿童家庭早期干预的内容 </w:t>
            </w:r>
          </w:p>
          <w:p w14:paraId="455DB776">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一、身体机能和运动能力 </w:t>
            </w:r>
          </w:p>
          <w:p w14:paraId="1900308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二、生活自理和独立技能 </w:t>
            </w:r>
          </w:p>
          <w:p w14:paraId="4D0B9163">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三、社会适应性 </w:t>
            </w:r>
          </w:p>
          <w:p w14:paraId="4F2F900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四、学业学习和认知能力 </w:t>
            </w:r>
          </w:p>
          <w:p w14:paraId="7B3ADEB0">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第三节 特殊儿童家庭早期干预原则和注意事项</w:t>
            </w:r>
          </w:p>
          <w:p w14:paraId="0C57FE8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一、干预原则 </w:t>
            </w:r>
          </w:p>
          <w:p w14:paraId="7EEB1A58">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二、注意事项 </w:t>
            </w:r>
          </w:p>
          <w:p w14:paraId="4EB5DB2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第四节 家庭早期干预计划介绍 </w:t>
            </w:r>
          </w:p>
          <w:p w14:paraId="48B57F60">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一、个别化家庭服务计划 </w:t>
            </w:r>
          </w:p>
          <w:p w14:paraId="4FE2AA6A">
            <w:pPr>
              <w:widowControl w:val="0"/>
              <w:jc w:val="left"/>
              <w:rPr>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二、波特奇计划</w:t>
            </w:r>
            <w:r>
              <w:rPr>
                <w:rFonts w:hint="eastAsia"/>
                <w:b/>
                <w:bCs/>
                <w:color w:val="000000" w:themeColor="text1"/>
                <w:sz w:val="21"/>
                <w:szCs w:val="21"/>
                <w14:textFill>
                  <w14:solidFill>
                    <w14:schemeClr w14:val="tx1"/>
                  </w14:solidFill>
                </w14:textFill>
              </w:rPr>
              <w:t xml:space="preserve"> </w:t>
            </w:r>
          </w:p>
          <w:p w14:paraId="247F1559">
            <w:pPr>
              <w:widowControl w:val="0"/>
              <w:jc w:val="left"/>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第四章 智力障碍儿童的早期干预</w:t>
            </w:r>
          </w:p>
          <w:p w14:paraId="0835EA65">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预期学习成果：通过本章学习，使学生理解并掌握智力障碍儿童在感知觉运动领域、语言与 言语领域、认知领域、社会性领域以及生活自理领域的发展特点与早期干预。 </w:t>
            </w:r>
          </w:p>
          <w:p w14:paraId="7E6CC3CE">
            <w:pPr>
              <w:widowControl w:val="0"/>
              <w:jc w:val="left"/>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教学内容 </w:t>
            </w:r>
          </w:p>
          <w:p w14:paraId="48A7875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第一节 智力障碍儿童感知觉运动能力的早期干预 </w:t>
            </w:r>
          </w:p>
          <w:p w14:paraId="35EE4FD6">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一、智力障碍儿童感知觉运动能力的发展特点 </w:t>
            </w:r>
          </w:p>
          <w:p w14:paraId="6C2232F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二、智力障碍儿童感知觉运动能力的早期干预 </w:t>
            </w:r>
          </w:p>
          <w:p w14:paraId="194E0BD6">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第二节 智力障碍儿童语言与言语能力的早期干预 </w:t>
            </w:r>
          </w:p>
          <w:p w14:paraId="7A09A11B">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一、智力障碍儿童语言与言语能力的发展特点 </w:t>
            </w:r>
          </w:p>
          <w:p w14:paraId="24F2A668">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二、智力障碍儿童语言与言语能力的早期干预 </w:t>
            </w:r>
          </w:p>
          <w:p w14:paraId="4680DB1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第三节 智力障碍儿童认知能力的早期干预 </w:t>
            </w:r>
          </w:p>
          <w:p w14:paraId="099BA258">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一、智力障碍儿童认知能力的发展特点 </w:t>
            </w:r>
          </w:p>
          <w:p w14:paraId="3A6C7C5B">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二、智力障碍儿童认知能力的早期干预 </w:t>
            </w:r>
          </w:p>
          <w:p w14:paraId="096A6BB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第四节 智力障碍儿童社会性能力的早期干预 </w:t>
            </w:r>
          </w:p>
          <w:p w14:paraId="4740383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一、智力障碍儿童社会性能力的发展特点 </w:t>
            </w:r>
          </w:p>
          <w:p w14:paraId="74D96D3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二、智力障碍儿童社会性能力的早期干预 </w:t>
            </w:r>
          </w:p>
          <w:p w14:paraId="174F7FC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第五节 智力障碍儿童自理能力的早期干预一、智力障碍儿童自理能力的发展特点 </w:t>
            </w:r>
          </w:p>
          <w:p w14:paraId="070261D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二、智力障碍儿童自理能力的早期干预</w:t>
            </w:r>
          </w:p>
          <w:p w14:paraId="3E005A34">
            <w:pPr>
              <w:widowControl w:val="0"/>
              <w:jc w:val="left"/>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第五章 听力障碍儿童的早期干预</w:t>
            </w:r>
          </w:p>
          <w:p w14:paraId="4E1405AF">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预期学习成果：通过本章学习，使学生理解并掌握听力障碍儿童在感知觉运动领域、语言与言语领域、认知领域、社会性领域以及生活自理领域的发展特点与早期干预。</w:t>
            </w:r>
          </w:p>
          <w:p w14:paraId="4B90E54C">
            <w:pPr>
              <w:widowControl w:val="0"/>
              <w:jc w:val="left"/>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教学内容 </w:t>
            </w:r>
          </w:p>
          <w:p w14:paraId="411737D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第一节 听力障碍儿童感知觉运动能力的早期干预 </w:t>
            </w:r>
          </w:p>
          <w:p w14:paraId="1225DA48">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一、听力障碍儿童感知觉运动能力的发展特点 </w:t>
            </w:r>
          </w:p>
          <w:p w14:paraId="5986B9BF">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二、听力障碍儿童感知觉运动能力的早期干预 </w:t>
            </w:r>
          </w:p>
          <w:p w14:paraId="0038B76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第二节 听力障碍儿童语言与言语能力的早期干预 </w:t>
            </w:r>
          </w:p>
          <w:p w14:paraId="5567A063">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一、听力障碍儿童语言与言语能力的发展特点 </w:t>
            </w:r>
          </w:p>
          <w:p w14:paraId="316E9685">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二、听力障碍儿童语言与言语能力的早期干预 </w:t>
            </w:r>
          </w:p>
          <w:p w14:paraId="6A8FD8BA">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第三节 听力障碍儿童认知能力的早期干预 </w:t>
            </w:r>
          </w:p>
          <w:p w14:paraId="73D95E6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一、听力障碍儿童认知能力的发展特点 </w:t>
            </w:r>
          </w:p>
          <w:p w14:paraId="484EED66">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二、听力障碍儿童认知能力的早期干预 </w:t>
            </w:r>
          </w:p>
          <w:p w14:paraId="53318A3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第四节 听力障碍儿童社会性能力的早期干预 </w:t>
            </w:r>
          </w:p>
          <w:p w14:paraId="30ABEFFA">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一、听力障碍儿童社会性能力的发展特点 </w:t>
            </w:r>
          </w:p>
          <w:p w14:paraId="213C7EE0">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二、听力障碍儿童社会性能力的早期干预 </w:t>
            </w:r>
          </w:p>
          <w:p w14:paraId="6AF878F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第五节 听力障碍儿童自理能力的早期干预 </w:t>
            </w:r>
          </w:p>
          <w:p w14:paraId="318AA91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一、听力障碍儿童自理能力的发展特点 </w:t>
            </w:r>
          </w:p>
          <w:p w14:paraId="7E11B410">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二、听力障碍儿童自理能力的早期干预 </w:t>
            </w:r>
          </w:p>
          <w:p w14:paraId="279C7348">
            <w:pPr>
              <w:widowControl w:val="0"/>
              <w:jc w:val="left"/>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第六章 视力障碍儿童的早期干预</w:t>
            </w:r>
          </w:p>
          <w:p w14:paraId="28D2E085">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预期学习成果：通过本章学习，使学生理解并掌握视力障碍儿童在感知觉运动领域、语言与言语领域、认知领域、社会性领域以及生活自理领域的发展特点与早期干预。 </w:t>
            </w:r>
          </w:p>
          <w:p w14:paraId="57AC42C1">
            <w:pPr>
              <w:widowControl w:val="0"/>
              <w:jc w:val="left"/>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教学内容 </w:t>
            </w:r>
          </w:p>
          <w:p w14:paraId="284E1F0D">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第一节 视力障碍儿童感知觉运动能力的早期干预 </w:t>
            </w:r>
          </w:p>
          <w:p w14:paraId="0D4AFB6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一、视力障碍儿童感知觉运动能力的发展特点 </w:t>
            </w:r>
          </w:p>
          <w:p w14:paraId="1AE7202B">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二、视力障碍儿童感知觉运动能力的早期干预 </w:t>
            </w:r>
          </w:p>
          <w:p w14:paraId="7609541B">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第二节 视力障碍儿童语言与言语能力的早期干预 </w:t>
            </w:r>
          </w:p>
          <w:p w14:paraId="69BAC033">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一、视力障碍儿童语言与言语能力的发展特点 </w:t>
            </w:r>
          </w:p>
          <w:p w14:paraId="42E8A226">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二、视力障碍儿童语言与言语能力的早期干预 </w:t>
            </w:r>
          </w:p>
          <w:p w14:paraId="6F985F75">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第三节 视力障碍儿童认知能力的早期干预 </w:t>
            </w:r>
          </w:p>
          <w:p w14:paraId="5A46293D">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一、视力障碍儿童认知能力的发展特点 </w:t>
            </w:r>
          </w:p>
          <w:p w14:paraId="3CB8CF0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二、视力障碍儿童认知能力的早期干预 </w:t>
            </w:r>
          </w:p>
          <w:p w14:paraId="6D7DF5D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第四节 视力障碍儿童社会性能力的早期干预 </w:t>
            </w:r>
          </w:p>
          <w:p w14:paraId="46FD31A5">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一、视力障碍儿童社会性能力的发展特点 </w:t>
            </w:r>
          </w:p>
          <w:p w14:paraId="0F068C68">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二、视力障碍儿童社会性能力的早期干预 </w:t>
            </w:r>
          </w:p>
          <w:p w14:paraId="3453808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第五节 视力障碍儿童自理能力的早期干预 </w:t>
            </w:r>
          </w:p>
          <w:p w14:paraId="4C9EA71A">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一、视力障碍儿童自理能力的发展特点 </w:t>
            </w:r>
          </w:p>
          <w:p w14:paraId="41069150">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二、视力障碍儿童自理能力的早期干预</w:t>
            </w:r>
          </w:p>
          <w:p w14:paraId="67CD399B">
            <w:pPr>
              <w:widowControl w:val="0"/>
              <w:jc w:val="left"/>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第七章 自闭症儿童的早期干预</w:t>
            </w:r>
          </w:p>
          <w:p w14:paraId="554E281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预期学习成果：通过本章学习，使学生理解并掌握自闭症儿童在感知觉运动领域、语言与言语领域、认知领域、社会性领域以及生活自理领域的发展特点与早期干预。 </w:t>
            </w:r>
          </w:p>
          <w:p w14:paraId="65225A9D">
            <w:pPr>
              <w:widowControl w:val="0"/>
              <w:jc w:val="left"/>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教学内容 </w:t>
            </w:r>
          </w:p>
          <w:p w14:paraId="35136830">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第一节 自闭症儿童感知觉运动能力的早期干预 </w:t>
            </w:r>
          </w:p>
          <w:p w14:paraId="109F368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一、自闭症儿童感知觉运动能力的发展特点 </w:t>
            </w:r>
          </w:p>
          <w:p w14:paraId="7320C4F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二、自闭症儿童感知觉运动能力的早期干预 </w:t>
            </w:r>
          </w:p>
          <w:p w14:paraId="521D895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第二节 自闭症儿童语言与言语能力的早期干预 </w:t>
            </w:r>
          </w:p>
          <w:p w14:paraId="566C345D">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一、自闭症儿童语言与言语能力的发展特点 </w:t>
            </w:r>
          </w:p>
          <w:p w14:paraId="704777C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二、自闭症儿童语言与言语能力的早期干预 </w:t>
            </w:r>
          </w:p>
          <w:p w14:paraId="6E70B37D">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第三节 自闭症儿童认知能力的早期干预 </w:t>
            </w:r>
          </w:p>
          <w:p w14:paraId="22569B2F">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一、自闭症儿童认知能力的发展特点 </w:t>
            </w:r>
          </w:p>
          <w:p w14:paraId="331F22A8">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二、自闭症儿童认知能力的早期干预 </w:t>
            </w:r>
          </w:p>
          <w:p w14:paraId="2E72608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第四节 自闭症儿童社会性能力的早期干预 </w:t>
            </w:r>
          </w:p>
          <w:p w14:paraId="4E4A51EF">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一、自闭症儿童社会性能力的发展特点 </w:t>
            </w:r>
          </w:p>
          <w:p w14:paraId="4EEE4C4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二、自闭症儿童社会性能力的早期干预 </w:t>
            </w:r>
          </w:p>
          <w:p w14:paraId="3F4962F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第五节 自闭症儿童自理能力的早期干预 </w:t>
            </w:r>
          </w:p>
          <w:p w14:paraId="6FE5E030">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一、自闭症儿童自理能力的发展特点 </w:t>
            </w:r>
          </w:p>
          <w:p w14:paraId="3DE080ED">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二、自闭症儿童自理能力的早期干预</w:t>
            </w:r>
          </w:p>
          <w:p w14:paraId="1D3B8AB0">
            <w:pPr>
              <w:widowControl w:val="0"/>
              <w:jc w:val="left"/>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第八章 超常儿童的早期干预</w:t>
            </w:r>
          </w:p>
          <w:p w14:paraId="5D8C65D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预期学习成果：通过本章学习，使学生理解并掌握超常儿童的定义、发展特点、鉴别及早期干预。同时，理解并掌握身心残障超常儿童的定义、发展特点、鉴别及早期干预。 </w:t>
            </w:r>
          </w:p>
          <w:p w14:paraId="72383F06">
            <w:pPr>
              <w:widowControl w:val="0"/>
              <w:jc w:val="left"/>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教学内容 </w:t>
            </w:r>
          </w:p>
          <w:p w14:paraId="3A646EA0">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第一节 超常儿童的早期干预 </w:t>
            </w:r>
          </w:p>
          <w:p w14:paraId="31589F16">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一、超常儿童的定义与分类 </w:t>
            </w:r>
          </w:p>
          <w:p w14:paraId="25985C9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二、超常儿童的发展特点 </w:t>
            </w:r>
          </w:p>
          <w:p w14:paraId="22FB252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三、超常儿童的鉴别与早期干预 </w:t>
            </w:r>
          </w:p>
          <w:p w14:paraId="03C99F5F">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第二节 身心残障超常儿童的早期干预 </w:t>
            </w:r>
          </w:p>
          <w:p w14:paraId="5FE729EB">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一、身心残障超常儿童的定义 </w:t>
            </w:r>
          </w:p>
          <w:p w14:paraId="05325353">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二、身心残障超常儿童的发展特点 </w:t>
            </w:r>
          </w:p>
          <w:p w14:paraId="71B3FB6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三、身心残障超常儿童的鉴别与早期干预 </w:t>
            </w:r>
          </w:p>
        </w:tc>
      </w:tr>
      <w:bookmarkEnd w:id="0"/>
      <w:bookmarkEnd w:id="1"/>
    </w:tbl>
    <w:p w14:paraId="4B89B590">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48BF2D2E">
        <w:trPr>
          <w:trHeight w:val="794" w:hRule="atLeast"/>
          <w:jc w:val="center"/>
        </w:trPr>
        <w:tc>
          <w:tcPr>
            <w:tcW w:w="1878" w:type="dxa"/>
            <w:tcBorders>
              <w:top w:val="single" w:color="auto" w:sz="12" w:space="0"/>
              <w:left w:val="single" w:color="auto" w:sz="12" w:space="0"/>
              <w:tl2br w:val="single" w:color="auto" w:sz="4" w:space="0"/>
            </w:tcBorders>
          </w:tcPr>
          <w:p w14:paraId="61B62E97">
            <w:pPr>
              <w:pStyle w:val="13"/>
              <w:ind w:firstLine="489"/>
              <w:jc w:val="right"/>
              <w:rPr>
                <w:szCs w:val="16"/>
              </w:rPr>
            </w:pPr>
            <w:r>
              <w:rPr>
                <w:rFonts w:hint="eastAsia"/>
                <w:szCs w:val="16"/>
              </w:rPr>
              <w:t>课程目标</w:t>
            </w:r>
          </w:p>
          <w:p w14:paraId="347CA6E1">
            <w:pPr>
              <w:pStyle w:val="13"/>
              <w:ind w:right="210"/>
              <w:jc w:val="left"/>
              <w:rPr>
                <w:szCs w:val="16"/>
              </w:rPr>
            </w:pPr>
          </w:p>
          <w:p w14:paraId="501E4886">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487D7FD3">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14A3517E">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0252DA31">
            <w:pPr>
              <w:pStyle w:val="13"/>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5954F67D">
            <w:pPr>
              <w:pStyle w:val="13"/>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15164316">
            <w:pPr>
              <w:pStyle w:val="13"/>
              <w:rPr>
                <w:rFonts w:hint="eastAsia" w:eastAsia="黑体"/>
                <w:szCs w:val="16"/>
                <w:lang w:val="en-US" w:eastAsia="zh-CN"/>
              </w:rPr>
            </w:pPr>
            <w:r>
              <w:rPr>
                <w:rFonts w:hint="eastAsia"/>
                <w:szCs w:val="16"/>
                <w:lang w:val="en-US" w:eastAsia="zh-CN"/>
              </w:rPr>
              <w:t>5</w:t>
            </w:r>
          </w:p>
        </w:tc>
        <w:tc>
          <w:tcPr>
            <w:tcW w:w="1100" w:type="dxa"/>
            <w:tcBorders>
              <w:top w:val="single" w:color="auto" w:sz="12" w:space="0"/>
              <w:right w:val="single" w:color="auto" w:sz="12" w:space="0"/>
            </w:tcBorders>
            <w:vAlign w:val="center"/>
          </w:tcPr>
          <w:p w14:paraId="6BB2CDE0">
            <w:pPr>
              <w:pStyle w:val="13"/>
              <w:rPr>
                <w:rFonts w:hint="eastAsia" w:eastAsia="黑体"/>
                <w:szCs w:val="16"/>
                <w:lang w:val="en-US" w:eastAsia="zh-CN"/>
              </w:rPr>
            </w:pPr>
            <w:r>
              <w:rPr>
                <w:rFonts w:hint="eastAsia"/>
                <w:szCs w:val="16"/>
                <w:lang w:val="en-US" w:eastAsia="zh-CN"/>
              </w:rPr>
              <w:t>6</w:t>
            </w:r>
          </w:p>
        </w:tc>
      </w:tr>
      <w:tr w14:paraId="554860AA">
        <w:trPr>
          <w:trHeight w:val="340" w:hRule="atLeast"/>
          <w:jc w:val="center"/>
        </w:trPr>
        <w:tc>
          <w:tcPr>
            <w:tcW w:w="1878" w:type="dxa"/>
            <w:tcBorders>
              <w:left w:val="single" w:color="auto" w:sz="12" w:space="0"/>
            </w:tcBorders>
          </w:tcPr>
          <w:p w14:paraId="0046784E">
            <w:pPr>
              <w:pStyle w:val="14"/>
              <w:rPr>
                <w:rFonts w:hint="eastAsia" w:eastAsia="宋体"/>
                <w:lang w:val="en-US" w:eastAsia="zh-CN"/>
              </w:rPr>
            </w:pPr>
            <w:r>
              <w:rPr>
                <w:rFonts w:hint="eastAsia"/>
                <w:lang w:val="en-US" w:eastAsia="zh-CN"/>
              </w:rPr>
              <w:t>第一章</w:t>
            </w:r>
          </w:p>
        </w:tc>
        <w:tc>
          <w:tcPr>
            <w:tcW w:w="1100" w:type="dxa"/>
            <w:vAlign w:val="center"/>
          </w:tcPr>
          <w:p w14:paraId="2B26A264">
            <w:pPr>
              <w:pStyle w:val="14"/>
            </w:pPr>
            <w:r>
              <w:rPr>
                <w:rFonts w:hint="default" w:ascii="Arial" w:hAnsi="Arial" w:cs="Arial"/>
              </w:rPr>
              <w:t>√</w:t>
            </w:r>
          </w:p>
        </w:tc>
        <w:tc>
          <w:tcPr>
            <w:tcW w:w="1100" w:type="dxa"/>
            <w:vAlign w:val="center"/>
          </w:tcPr>
          <w:p w14:paraId="67EFE5C3">
            <w:pPr>
              <w:pStyle w:val="14"/>
            </w:pPr>
            <w:r>
              <w:rPr>
                <w:rFonts w:hint="default" w:ascii="Arial" w:hAnsi="Arial" w:cs="Arial"/>
              </w:rPr>
              <w:t>√</w:t>
            </w:r>
          </w:p>
        </w:tc>
        <w:tc>
          <w:tcPr>
            <w:tcW w:w="1100" w:type="dxa"/>
            <w:vAlign w:val="center"/>
          </w:tcPr>
          <w:p w14:paraId="753C8843">
            <w:pPr>
              <w:pStyle w:val="14"/>
            </w:pPr>
            <w:r>
              <w:rPr>
                <w:rFonts w:hint="default" w:ascii="Arial" w:hAnsi="Arial" w:cs="Arial"/>
              </w:rPr>
              <w:t>√</w:t>
            </w:r>
          </w:p>
        </w:tc>
        <w:tc>
          <w:tcPr>
            <w:tcW w:w="1099" w:type="dxa"/>
            <w:vAlign w:val="center"/>
          </w:tcPr>
          <w:p w14:paraId="3CDF0707">
            <w:pPr>
              <w:pStyle w:val="14"/>
            </w:pPr>
          </w:p>
        </w:tc>
        <w:tc>
          <w:tcPr>
            <w:tcW w:w="1099" w:type="dxa"/>
            <w:vAlign w:val="center"/>
          </w:tcPr>
          <w:p w14:paraId="2892AD46">
            <w:pPr>
              <w:pStyle w:val="14"/>
            </w:pPr>
          </w:p>
        </w:tc>
        <w:tc>
          <w:tcPr>
            <w:tcW w:w="1100" w:type="dxa"/>
            <w:tcBorders>
              <w:right w:val="single" w:color="auto" w:sz="12" w:space="0"/>
            </w:tcBorders>
            <w:vAlign w:val="center"/>
          </w:tcPr>
          <w:p w14:paraId="6A728ADB">
            <w:pPr>
              <w:pStyle w:val="14"/>
            </w:pPr>
          </w:p>
        </w:tc>
      </w:tr>
      <w:tr w14:paraId="176AA40A">
        <w:trPr>
          <w:trHeight w:val="340" w:hRule="atLeast"/>
          <w:jc w:val="center"/>
        </w:trPr>
        <w:tc>
          <w:tcPr>
            <w:tcW w:w="1878" w:type="dxa"/>
            <w:tcBorders>
              <w:left w:val="single" w:color="auto" w:sz="12" w:space="0"/>
            </w:tcBorders>
          </w:tcPr>
          <w:p w14:paraId="18A5322F">
            <w:pPr>
              <w:pStyle w:val="14"/>
              <w:rPr>
                <w:rFonts w:hint="eastAsia" w:eastAsia="宋体"/>
                <w:lang w:val="en-US" w:eastAsia="zh-CN"/>
              </w:rPr>
            </w:pPr>
            <w:r>
              <w:rPr>
                <w:rFonts w:hint="eastAsia"/>
                <w:lang w:val="en-US" w:eastAsia="zh-CN"/>
              </w:rPr>
              <w:t>第二章</w:t>
            </w:r>
          </w:p>
        </w:tc>
        <w:tc>
          <w:tcPr>
            <w:tcW w:w="1100" w:type="dxa"/>
            <w:vAlign w:val="center"/>
          </w:tcPr>
          <w:p w14:paraId="5682B743">
            <w:pPr>
              <w:pStyle w:val="14"/>
            </w:pPr>
          </w:p>
        </w:tc>
        <w:tc>
          <w:tcPr>
            <w:tcW w:w="1100" w:type="dxa"/>
            <w:vAlign w:val="center"/>
          </w:tcPr>
          <w:p w14:paraId="3E521ABF">
            <w:pPr>
              <w:pStyle w:val="14"/>
            </w:pPr>
            <w:r>
              <w:rPr>
                <w:rFonts w:hint="default" w:ascii="Arial" w:hAnsi="Arial" w:cs="Arial"/>
              </w:rPr>
              <w:t>√</w:t>
            </w:r>
          </w:p>
        </w:tc>
        <w:tc>
          <w:tcPr>
            <w:tcW w:w="1100" w:type="dxa"/>
            <w:vAlign w:val="center"/>
          </w:tcPr>
          <w:p w14:paraId="476D43EB">
            <w:pPr>
              <w:pStyle w:val="14"/>
            </w:pPr>
            <w:r>
              <w:rPr>
                <w:rFonts w:hint="default" w:ascii="Arial" w:hAnsi="Arial" w:cs="Arial"/>
              </w:rPr>
              <w:t>√</w:t>
            </w:r>
          </w:p>
        </w:tc>
        <w:tc>
          <w:tcPr>
            <w:tcW w:w="1099" w:type="dxa"/>
            <w:vAlign w:val="center"/>
          </w:tcPr>
          <w:p w14:paraId="7A8C80EE">
            <w:pPr>
              <w:pStyle w:val="14"/>
            </w:pPr>
            <w:r>
              <w:rPr>
                <w:rFonts w:hint="default" w:ascii="Arial" w:hAnsi="Arial" w:cs="Arial"/>
              </w:rPr>
              <w:t>√</w:t>
            </w:r>
          </w:p>
        </w:tc>
        <w:tc>
          <w:tcPr>
            <w:tcW w:w="1099" w:type="dxa"/>
            <w:vAlign w:val="center"/>
          </w:tcPr>
          <w:p w14:paraId="3CC0B45D">
            <w:pPr>
              <w:pStyle w:val="14"/>
            </w:pPr>
          </w:p>
        </w:tc>
        <w:tc>
          <w:tcPr>
            <w:tcW w:w="1100" w:type="dxa"/>
            <w:tcBorders>
              <w:right w:val="single" w:color="auto" w:sz="12" w:space="0"/>
            </w:tcBorders>
            <w:vAlign w:val="center"/>
          </w:tcPr>
          <w:p w14:paraId="530BF721">
            <w:pPr>
              <w:pStyle w:val="14"/>
            </w:pPr>
          </w:p>
        </w:tc>
      </w:tr>
      <w:tr w14:paraId="2D87F513">
        <w:trPr>
          <w:trHeight w:val="340" w:hRule="atLeast"/>
          <w:jc w:val="center"/>
        </w:trPr>
        <w:tc>
          <w:tcPr>
            <w:tcW w:w="1878" w:type="dxa"/>
            <w:tcBorders>
              <w:left w:val="single" w:color="auto" w:sz="12" w:space="0"/>
            </w:tcBorders>
            <w:vAlign w:val="top"/>
          </w:tcPr>
          <w:p w14:paraId="6A055257">
            <w:pPr>
              <w:pStyle w:val="14"/>
              <w:rPr>
                <w:rFonts w:hint="eastAsia" w:ascii="Times New Roman" w:hAnsi="Times New Roman" w:eastAsia="宋体" w:cs="宋体"/>
                <w:color w:val="000000"/>
                <w:sz w:val="21"/>
                <w:szCs w:val="21"/>
                <w:lang w:val="en-US" w:eastAsia="zh-CN" w:bidi="ar-SA"/>
              </w:rPr>
            </w:pPr>
            <w:r>
              <w:rPr>
                <w:rFonts w:hint="eastAsia"/>
                <w:lang w:val="en-US" w:eastAsia="zh-CN"/>
              </w:rPr>
              <w:t>第三章</w:t>
            </w:r>
          </w:p>
        </w:tc>
        <w:tc>
          <w:tcPr>
            <w:tcW w:w="1100" w:type="dxa"/>
            <w:vAlign w:val="center"/>
          </w:tcPr>
          <w:p w14:paraId="53327023">
            <w:pPr>
              <w:pStyle w:val="14"/>
            </w:pPr>
            <w:r>
              <w:rPr>
                <w:rFonts w:hint="default" w:ascii="Arial" w:hAnsi="Arial" w:cs="Arial"/>
              </w:rPr>
              <w:t>√</w:t>
            </w:r>
          </w:p>
        </w:tc>
        <w:tc>
          <w:tcPr>
            <w:tcW w:w="1100" w:type="dxa"/>
            <w:vAlign w:val="center"/>
          </w:tcPr>
          <w:p w14:paraId="318B82E8">
            <w:pPr>
              <w:pStyle w:val="14"/>
            </w:pPr>
            <w:r>
              <w:rPr>
                <w:rFonts w:hint="default" w:ascii="Arial" w:hAnsi="Arial" w:cs="Arial"/>
              </w:rPr>
              <w:t>√</w:t>
            </w:r>
          </w:p>
        </w:tc>
        <w:tc>
          <w:tcPr>
            <w:tcW w:w="1100" w:type="dxa"/>
            <w:vAlign w:val="center"/>
          </w:tcPr>
          <w:p w14:paraId="3FBFB33E">
            <w:pPr>
              <w:pStyle w:val="14"/>
            </w:pPr>
            <w:r>
              <w:rPr>
                <w:rFonts w:hint="default" w:ascii="Arial" w:hAnsi="Arial" w:cs="Arial"/>
              </w:rPr>
              <w:t>√</w:t>
            </w:r>
          </w:p>
        </w:tc>
        <w:tc>
          <w:tcPr>
            <w:tcW w:w="1099" w:type="dxa"/>
            <w:vAlign w:val="center"/>
          </w:tcPr>
          <w:p w14:paraId="7A8634E8">
            <w:pPr>
              <w:pStyle w:val="14"/>
            </w:pPr>
            <w:r>
              <w:rPr>
                <w:rFonts w:hint="default" w:ascii="Arial" w:hAnsi="Arial" w:cs="Arial"/>
              </w:rPr>
              <w:t>√</w:t>
            </w:r>
          </w:p>
        </w:tc>
        <w:tc>
          <w:tcPr>
            <w:tcW w:w="1099" w:type="dxa"/>
            <w:vAlign w:val="center"/>
          </w:tcPr>
          <w:p w14:paraId="342532B5">
            <w:pPr>
              <w:pStyle w:val="14"/>
            </w:pPr>
            <w:r>
              <w:rPr>
                <w:rFonts w:hint="default" w:ascii="Arial" w:hAnsi="Arial" w:cs="Arial"/>
              </w:rPr>
              <w:t>√</w:t>
            </w:r>
          </w:p>
        </w:tc>
        <w:tc>
          <w:tcPr>
            <w:tcW w:w="1100" w:type="dxa"/>
            <w:tcBorders>
              <w:right w:val="single" w:color="auto" w:sz="12" w:space="0"/>
            </w:tcBorders>
            <w:vAlign w:val="center"/>
          </w:tcPr>
          <w:p w14:paraId="596B515E">
            <w:pPr>
              <w:pStyle w:val="14"/>
            </w:pPr>
          </w:p>
        </w:tc>
      </w:tr>
      <w:tr w14:paraId="5355F097">
        <w:trPr>
          <w:trHeight w:val="340" w:hRule="atLeast"/>
          <w:jc w:val="center"/>
        </w:trPr>
        <w:tc>
          <w:tcPr>
            <w:tcW w:w="1878" w:type="dxa"/>
            <w:tcBorders>
              <w:left w:val="single" w:color="auto" w:sz="12" w:space="0"/>
            </w:tcBorders>
          </w:tcPr>
          <w:p w14:paraId="1E17927B">
            <w:pPr>
              <w:pStyle w:val="14"/>
              <w:rPr>
                <w:rFonts w:hint="default"/>
                <w:lang w:val="en-US" w:eastAsia="zh-CN"/>
              </w:rPr>
            </w:pPr>
            <w:r>
              <w:rPr>
                <w:rFonts w:hint="eastAsia"/>
                <w:lang w:val="en-US" w:eastAsia="zh-CN"/>
              </w:rPr>
              <w:t>第四章</w:t>
            </w:r>
          </w:p>
        </w:tc>
        <w:tc>
          <w:tcPr>
            <w:tcW w:w="1100" w:type="dxa"/>
            <w:vAlign w:val="center"/>
          </w:tcPr>
          <w:p w14:paraId="35E69329">
            <w:pPr>
              <w:pStyle w:val="14"/>
            </w:pPr>
          </w:p>
        </w:tc>
        <w:tc>
          <w:tcPr>
            <w:tcW w:w="1100" w:type="dxa"/>
            <w:vAlign w:val="center"/>
          </w:tcPr>
          <w:p w14:paraId="5E26D549">
            <w:pPr>
              <w:pStyle w:val="14"/>
            </w:pPr>
          </w:p>
        </w:tc>
        <w:tc>
          <w:tcPr>
            <w:tcW w:w="1100" w:type="dxa"/>
            <w:vAlign w:val="center"/>
          </w:tcPr>
          <w:p w14:paraId="50E1C4BF">
            <w:pPr>
              <w:pStyle w:val="14"/>
            </w:pPr>
            <w:r>
              <w:rPr>
                <w:rFonts w:hint="default" w:ascii="Arial" w:hAnsi="Arial" w:cs="Arial"/>
              </w:rPr>
              <w:t>√</w:t>
            </w:r>
          </w:p>
        </w:tc>
        <w:tc>
          <w:tcPr>
            <w:tcW w:w="1099" w:type="dxa"/>
            <w:vAlign w:val="center"/>
          </w:tcPr>
          <w:p w14:paraId="3737BA0A">
            <w:pPr>
              <w:pStyle w:val="14"/>
            </w:pPr>
            <w:r>
              <w:rPr>
                <w:rFonts w:hint="default" w:ascii="Arial" w:hAnsi="Arial" w:cs="Arial"/>
              </w:rPr>
              <w:t>√</w:t>
            </w:r>
          </w:p>
        </w:tc>
        <w:tc>
          <w:tcPr>
            <w:tcW w:w="1099" w:type="dxa"/>
            <w:vAlign w:val="center"/>
          </w:tcPr>
          <w:p w14:paraId="42DE417F">
            <w:pPr>
              <w:pStyle w:val="14"/>
            </w:pPr>
            <w:r>
              <w:rPr>
                <w:rFonts w:hint="default" w:ascii="Arial" w:hAnsi="Arial" w:cs="Arial"/>
              </w:rPr>
              <w:t>√</w:t>
            </w:r>
          </w:p>
        </w:tc>
        <w:tc>
          <w:tcPr>
            <w:tcW w:w="1100" w:type="dxa"/>
            <w:tcBorders>
              <w:right w:val="single" w:color="auto" w:sz="12" w:space="0"/>
            </w:tcBorders>
            <w:vAlign w:val="center"/>
          </w:tcPr>
          <w:p w14:paraId="0619BA62">
            <w:pPr>
              <w:pStyle w:val="14"/>
            </w:pPr>
            <w:r>
              <w:rPr>
                <w:rFonts w:hint="default" w:ascii="Arial" w:hAnsi="Arial" w:cs="Arial"/>
              </w:rPr>
              <w:t>√</w:t>
            </w:r>
          </w:p>
        </w:tc>
      </w:tr>
      <w:tr w14:paraId="59E572C4">
        <w:trPr>
          <w:trHeight w:val="340" w:hRule="atLeast"/>
          <w:jc w:val="center"/>
        </w:trPr>
        <w:tc>
          <w:tcPr>
            <w:tcW w:w="1878" w:type="dxa"/>
            <w:tcBorders>
              <w:left w:val="single" w:color="auto" w:sz="12" w:space="0"/>
            </w:tcBorders>
          </w:tcPr>
          <w:p w14:paraId="7A477441">
            <w:pPr>
              <w:pStyle w:val="14"/>
              <w:rPr>
                <w:rFonts w:hint="default"/>
                <w:lang w:val="en-US" w:eastAsia="zh-CN"/>
              </w:rPr>
            </w:pPr>
            <w:r>
              <w:rPr>
                <w:rFonts w:hint="eastAsia"/>
                <w:lang w:val="en-US" w:eastAsia="zh-CN"/>
              </w:rPr>
              <w:t>第五章</w:t>
            </w:r>
          </w:p>
        </w:tc>
        <w:tc>
          <w:tcPr>
            <w:tcW w:w="1100" w:type="dxa"/>
            <w:vAlign w:val="center"/>
          </w:tcPr>
          <w:p w14:paraId="3732514A">
            <w:pPr>
              <w:pStyle w:val="14"/>
            </w:pPr>
            <w:r>
              <w:rPr>
                <w:rFonts w:hint="default" w:ascii="Arial" w:hAnsi="Arial" w:cs="Arial"/>
              </w:rPr>
              <w:t>√</w:t>
            </w:r>
          </w:p>
        </w:tc>
        <w:tc>
          <w:tcPr>
            <w:tcW w:w="1100" w:type="dxa"/>
            <w:vAlign w:val="center"/>
          </w:tcPr>
          <w:p w14:paraId="5CAE59B6">
            <w:pPr>
              <w:pStyle w:val="14"/>
            </w:pPr>
            <w:r>
              <w:rPr>
                <w:rFonts w:hint="default" w:ascii="Arial" w:hAnsi="Arial" w:cs="Arial"/>
              </w:rPr>
              <w:t>√</w:t>
            </w:r>
          </w:p>
        </w:tc>
        <w:tc>
          <w:tcPr>
            <w:tcW w:w="1100" w:type="dxa"/>
            <w:vAlign w:val="center"/>
          </w:tcPr>
          <w:p w14:paraId="633A4698">
            <w:pPr>
              <w:pStyle w:val="14"/>
            </w:pPr>
            <w:r>
              <w:rPr>
                <w:rFonts w:hint="default" w:ascii="Arial" w:hAnsi="Arial" w:cs="Arial"/>
              </w:rPr>
              <w:t>√</w:t>
            </w:r>
          </w:p>
        </w:tc>
        <w:tc>
          <w:tcPr>
            <w:tcW w:w="1099" w:type="dxa"/>
            <w:vAlign w:val="center"/>
          </w:tcPr>
          <w:p w14:paraId="1B1A5399">
            <w:pPr>
              <w:pStyle w:val="14"/>
            </w:pPr>
            <w:r>
              <w:rPr>
                <w:rFonts w:hint="default" w:ascii="Arial" w:hAnsi="Arial" w:cs="Arial"/>
              </w:rPr>
              <w:t>√</w:t>
            </w:r>
          </w:p>
        </w:tc>
        <w:tc>
          <w:tcPr>
            <w:tcW w:w="1099" w:type="dxa"/>
            <w:vAlign w:val="center"/>
          </w:tcPr>
          <w:p w14:paraId="0EE624BB">
            <w:pPr>
              <w:pStyle w:val="14"/>
            </w:pPr>
            <w:r>
              <w:rPr>
                <w:rFonts w:hint="default" w:ascii="Arial" w:hAnsi="Arial" w:cs="Arial"/>
              </w:rPr>
              <w:t>√</w:t>
            </w:r>
          </w:p>
        </w:tc>
        <w:tc>
          <w:tcPr>
            <w:tcW w:w="1100" w:type="dxa"/>
            <w:tcBorders>
              <w:right w:val="single" w:color="auto" w:sz="12" w:space="0"/>
            </w:tcBorders>
            <w:vAlign w:val="center"/>
          </w:tcPr>
          <w:p w14:paraId="3413672A">
            <w:pPr>
              <w:pStyle w:val="14"/>
            </w:pPr>
            <w:r>
              <w:rPr>
                <w:rFonts w:hint="default" w:ascii="Arial" w:hAnsi="Arial" w:cs="Arial"/>
              </w:rPr>
              <w:t>√</w:t>
            </w:r>
          </w:p>
        </w:tc>
      </w:tr>
      <w:tr w14:paraId="548AF049">
        <w:trPr>
          <w:trHeight w:val="340" w:hRule="atLeast"/>
          <w:jc w:val="center"/>
        </w:trPr>
        <w:tc>
          <w:tcPr>
            <w:tcW w:w="1878" w:type="dxa"/>
            <w:tcBorders>
              <w:left w:val="single" w:color="auto" w:sz="12" w:space="0"/>
            </w:tcBorders>
          </w:tcPr>
          <w:p w14:paraId="29F3F964">
            <w:pPr>
              <w:pStyle w:val="14"/>
              <w:rPr>
                <w:rFonts w:hint="default" w:eastAsia="宋体"/>
                <w:lang w:val="en-US" w:eastAsia="zh-CN"/>
              </w:rPr>
            </w:pPr>
            <w:r>
              <w:rPr>
                <w:rFonts w:hint="eastAsia"/>
                <w:lang w:val="en-US" w:eastAsia="zh-CN"/>
              </w:rPr>
              <w:t>第六章</w:t>
            </w:r>
          </w:p>
        </w:tc>
        <w:tc>
          <w:tcPr>
            <w:tcW w:w="1100" w:type="dxa"/>
            <w:vAlign w:val="center"/>
          </w:tcPr>
          <w:p w14:paraId="4ABB4F9C">
            <w:pPr>
              <w:pStyle w:val="14"/>
            </w:pPr>
            <w:r>
              <w:rPr>
                <w:rFonts w:hint="default" w:ascii="Arial" w:hAnsi="Arial" w:cs="Arial"/>
              </w:rPr>
              <w:t>√</w:t>
            </w:r>
          </w:p>
        </w:tc>
        <w:tc>
          <w:tcPr>
            <w:tcW w:w="1100" w:type="dxa"/>
            <w:vAlign w:val="center"/>
          </w:tcPr>
          <w:p w14:paraId="048F7247">
            <w:pPr>
              <w:pStyle w:val="14"/>
            </w:pPr>
            <w:r>
              <w:rPr>
                <w:rFonts w:hint="default" w:ascii="Arial" w:hAnsi="Arial" w:cs="Arial"/>
              </w:rPr>
              <w:t>√</w:t>
            </w:r>
          </w:p>
        </w:tc>
        <w:tc>
          <w:tcPr>
            <w:tcW w:w="1100" w:type="dxa"/>
            <w:vAlign w:val="center"/>
          </w:tcPr>
          <w:p w14:paraId="0ABB16D0">
            <w:pPr>
              <w:pStyle w:val="14"/>
            </w:pPr>
            <w:r>
              <w:rPr>
                <w:rFonts w:hint="default" w:ascii="Arial" w:hAnsi="Arial" w:cs="Arial"/>
              </w:rPr>
              <w:t>√</w:t>
            </w:r>
          </w:p>
        </w:tc>
        <w:tc>
          <w:tcPr>
            <w:tcW w:w="1099" w:type="dxa"/>
            <w:vAlign w:val="center"/>
          </w:tcPr>
          <w:p w14:paraId="657BD9D9">
            <w:pPr>
              <w:pStyle w:val="14"/>
            </w:pPr>
            <w:r>
              <w:rPr>
                <w:rFonts w:hint="default" w:ascii="Arial" w:hAnsi="Arial" w:cs="Arial"/>
              </w:rPr>
              <w:t>√</w:t>
            </w:r>
          </w:p>
        </w:tc>
        <w:tc>
          <w:tcPr>
            <w:tcW w:w="1099" w:type="dxa"/>
            <w:vAlign w:val="center"/>
          </w:tcPr>
          <w:p w14:paraId="4CC7CCEA">
            <w:pPr>
              <w:pStyle w:val="14"/>
            </w:pPr>
            <w:r>
              <w:rPr>
                <w:rFonts w:hint="default" w:ascii="Arial" w:hAnsi="Arial" w:cs="Arial"/>
              </w:rPr>
              <w:t>√</w:t>
            </w:r>
          </w:p>
        </w:tc>
        <w:tc>
          <w:tcPr>
            <w:tcW w:w="1100" w:type="dxa"/>
            <w:tcBorders>
              <w:right w:val="single" w:color="auto" w:sz="12" w:space="0"/>
            </w:tcBorders>
            <w:vAlign w:val="center"/>
          </w:tcPr>
          <w:p w14:paraId="55951DAA">
            <w:pPr>
              <w:pStyle w:val="14"/>
            </w:pPr>
          </w:p>
        </w:tc>
      </w:tr>
      <w:tr w14:paraId="6FD618D4">
        <w:trPr>
          <w:trHeight w:val="340" w:hRule="atLeast"/>
          <w:jc w:val="center"/>
        </w:trPr>
        <w:tc>
          <w:tcPr>
            <w:tcW w:w="1878" w:type="dxa"/>
            <w:tcBorders>
              <w:left w:val="single" w:color="auto" w:sz="12" w:space="0"/>
            </w:tcBorders>
          </w:tcPr>
          <w:p w14:paraId="0E89DD7A">
            <w:pPr>
              <w:pStyle w:val="14"/>
              <w:rPr>
                <w:rFonts w:hint="default"/>
                <w:lang w:val="en-US" w:eastAsia="zh-CN"/>
              </w:rPr>
            </w:pPr>
            <w:r>
              <w:rPr>
                <w:rFonts w:hint="eastAsia"/>
                <w:lang w:val="en-US" w:eastAsia="zh-CN"/>
              </w:rPr>
              <w:t>第七章</w:t>
            </w:r>
          </w:p>
        </w:tc>
        <w:tc>
          <w:tcPr>
            <w:tcW w:w="1100" w:type="dxa"/>
            <w:vAlign w:val="center"/>
          </w:tcPr>
          <w:p w14:paraId="25183BC0">
            <w:pPr>
              <w:pStyle w:val="14"/>
            </w:pPr>
          </w:p>
        </w:tc>
        <w:tc>
          <w:tcPr>
            <w:tcW w:w="1100" w:type="dxa"/>
            <w:vAlign w:val="center"/>
          </w:tcPr>
          <w:p w14:paraId="1D0A4DEE">
            <w:pPr>
              <w:pStyle w:val="14"/>
            </w:pPr>
            <w:r>
              <w:rPr>
                <w:rFonts w:hint="default" w:ascii="Arial" w:hAnsi="Arial" w:cs="Arial"/>
              </w:rPr>
              <w:t>√</w:t>
            </w:r>
          </w:p>
        </w:tc>
        <w:tc>
          <w:tcPr>
            <w:tcW w:w="1100" w:type="dxa"/>
            <w:vAlign w:val="center"/>
          </w:tcPr>
          <w:p w14:paraId="780BF09C">
            <w:pPr>
              <w:pStyle w:val="14"/>
            </w:pPr>
            <w:r>
              <w:rPr>
                <w:rFonts w:hint="default" w:ascii="Arial" w:hAnsi="Arial" w:cs="Arial"/>
              </w:rPr>
              <w:t>√</w:t>
            </w:r>
          </w:p>
        </w:tc>
        <w:tc>
          <w:tcPr>
            <w:tcW w:w="1099" w:type="dxa"/>
            <w:vAlign w:val="center"/>
          </w:tcPr>
          <w:p w14:paraId="14D297B3">
            <w:pPr>
              <w:pStyle w:val="14"/>
            </w:pPr>
            <w:r>
              <w:rPr>
                <w:rFonts w:hint="default" w:ascii="Arial" w:hAnsi="Arial" w:cs="Arial"/>
              </w:rPr>
              <w:t>√</w:t>
            </w:r>
          </w:p>
        </w:tc>
        <w:tc>
          <w:tcPr>
            <w:tcW w:w="1099" w:type="dxa"/>
            <w:vAlign w:val="center"/>
          </w:tcPr>
          <w:p w14:paraId="5F940EB9">
            <w:pPr>
              <w:pStyle w:val="14"/>
            </w:pPr>
            <w:r>
              <w:rPr>
                <w:rFonts w:hint="default" w:ascii="Arial" w:hAnsi="Arial" w:cs="Arial"/>
              </w:rPr>
              <w:t>√</w:t>
            </w:r>
          </w:p>
        </w:tc>
        <w:tc>
          <w:tcPr>
            <w:tcW w:w="1100" w:type="dxa"/>
            <w:tcBorders>
              <w:right w:val="single" w:color="auto" w:sz="12" w:space="0"/>
            </w:tcBorders>
            <w:vAlign w:val="center"/>
          </w:tcPr>
          <w:p w14:paraId="0BFAAF83">
            <w:pPr>
              <w:pStyle w:val="14"/>
            </w:pPr>
            <w:r>
              <w:rPr>
                <w:rFonts w:hint="default" w:ascii="Arial" w:hAnsi="Arial" w:cs="Arial"/>
              </w:rPr>
              <w:t>√</w:t>
            </w:r>
          </w:p>
        </w:tc>
      </w:tr>
      <w:tr w14:paraId="47C91F54">
        <w:trPr>
          <w:trHeight w:val="340" w:hRule="atLeast"/>
          <w:jc w:val="center"/>
        </w:trPr>
        <w:tc>
          <w:tcPr>
            <w:tcW w:w="1878" w:type="dxa"/>
            <w:tcBorders>
              <w:left w:val="single" w:color="auto" w:sz="12" w:space="0"/>
              <w:bottom w:val="single" w:color="auto" w:sz="12" w:space="0"/>
            </w:tcBorders>
          </w:tcPr>
          <w:p w14:paraId="73D393E2">
            <w:pPr>
              <w:pStyle w:val="14"/>
              <w:rPr>
                <w:rFonts w:hint="default"/>
                <w:lang w:val="en-US" w:eastAsia="zh-CN"/>
              </w:rPr>
            </w:pPr>
            <w:r>
              <w:rPr>
                <w:rFonts w:hint="eastAsia"/>
                <w:lang w:val="en-US" w:eastAsia="zh-CN"/>
              </w:rPr>
              <w:t>第八章</w:t>
            </w:r>
          </w:p>
        </w:tc>
        <w:tc>
          <w:tcPr>
            <w:tcW w:w="1100" w:type="dxa"/>
            <w:tcBorders>
              <w:bottom w:val="single" w:color="auto" w:sz="12" w:space="0"/>
            </w:tcBorders>
            <w:vAlign w:val="center"/>
          </w:tcPr>
          <w:p w14:paraId="3E6C3329">
            <w:pPr>
              <w:pStyle w:val="14"/>
            </w:pPr>
          </w:p>
        </w:tc>
        <w:tc>
          <w:tcPr>
            <w:tcW w:w="1100" w:type="dxa"/>
            <w:tcBorders>
              <w:bottom w:val="single" w:color="auto" w:sz="12" w:space="0"/>
            </w:tcBorders>
            <w:vAlign w:val="center"/>
          </w:tcPr>
          <w:p w14:paraId="531D1F15">
            <w:pPr>
              <w:pStyle w:val="14"/>
            </w:pPr>
          </w:p>
        </w:tc>
        <w:tc>
          <w:tcPr>
            <w:tcW w:w="1100" w:type="dxa"/>
            <w:tcBorders>
              <w:bottom w:val="single" w:color="auto" w:sz="12" w:space="0"/>
            </w:tcBorders>
            <w:vAlign w:val="center"/>
          </w:tcPr>
          <w:p w14:paraId="78FC7F68">
            <w:pPr>
              <w:pStyle w:val="14"/>
            </w:pPr>
            <w:r>
              <w:rPr>
                <w:rFonts w:hint="default" w:ascii="Arial" w:hAnsi="Arial" w:cs="Arial"/>
              </w:rPr>
              <w:t>√</w:t>
            </w:r>
          </w:p>
        </w:tc>
        <w:tc>
          <w:tcPr>
            <w:tcW w:w="1099" w:type="dxa"/>
            <w:tcBorders>
              <w:bottom w:val="single" w:color="auto" w:sz="12" w:space="0"/>
            </w:tcBorders>
            <w:vAlign w:val="center"/>
          </w:tcPr>
          <w:p w14:paraId="72992539">
            <w:pPr>
              <w:pStyle w:val="14"/>
            </w:pPr>
            <w:r>
              <w:rPr>
                <w:rFonts w:hint="default" w:ascii="Arial" w:hAnsi="Arial" w:cs="Arial"/>
              </w:rPr>
              <w:t>√</w:t>
            </w:r>
          </w:p>
        </w:tc>
        <w:tc>
          <w:tcPr>
            <w:tcW w:w="1099" w:type="dxa"/>
            <w:tcBorders>
              <w:bottom w:val="single" w:color="auto" w:sz="12" w:space="0"/>
            </w:tcBorders>
            <w:vAlign w:val="center"/>
          </w:tcPr>
          <w:p w14:paraId="534A7DC3">
            <w:pPr>
              <w:pStyle w:val="14"/>
            </w:pPr>
            <w:r>
              <w:rPr>
                <w:rFonts w:hint="default" w:ascii="Arial" w:hAnsi="Arial" w:cs="Arial"/>
              </w:rPr>
              <w:t>√</w:t>
            </w:r>
          </w:p>
        </w:tc>
        <w:tc>
          <w:tcPr>
            <w:tcW w:w="1100" w:type="dxa"/>
            <w:tcBorders>
              <w:bottom w:val="single" w:color="auto" w:sz="12" w:space="0"/>
              <w:right w:val="single" w:color="auto" w:sz="12" w:space="0"/>
            </w:tcBorders>
            <w:vAlign w:val="center"/>
          </w:tcPr>
          <w:p w14:paraId="68FCD089">
            <w:pPr>
              <w:pStyle w:val="14"/>
            </w:pPr>
            <w:r>
              <w:rPr>
                <w:rFonts w:hint="default" w:ascii="Arial" w:hAnsi="Arial" w:cs="Arial"/>
              </w:rPr>
              <w:t>√</w:t>
            </w:r>
          </w:p>
        </w:tc>
      </w:tr>
    </w:tbl>
    <w:p w14:paraId="4C1E67F1">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19E4DDEE">
        <w:trPr>
          <w:trHeight w:val="340" w:hRule="atLeast"/>
          <w:jc w:val="center"/>
        </w:trPr>
        <w:tc>
          <w:tcPr>
            <w:tcW w:w="1872" w:type="dxa"/>
            <w:vMerge w:val="restart"/>
            <w:tcBorders>
              <w:top w:val="single" w:color="auto" w:sz="12" w:space="0"/>
              <w:left w:val="single" w:color="auto" w:sz="12" w:space="0"/>
            </w:tcBorders>
            <w:vAlign w:val="center"/>
          </w:tcPr>
          <w:p w14:paraId="65BD70B0">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586F5766">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16442564">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14DE9BC6">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DD17BB0">
        <w:trPr>
          <w:trHeight w:val="340" w:hRule="atLeast"/>
          <w:jc w:val="center"/>
        </w:trPr>
        <w:tc>
          <w:tcPr>
            <w:tcW w:w="1872" w:type="dxa"/>
            <w:vMerge w:val="continue"/>
            <w:tcBorders>
              <w:left w:val="single" w:color="auto" w:sz="12" w:space="0"/>
            </w:tcBorders>
          </w:tcPr>
          <w:p w14:paraId="1C99E530">
            <w:pPr>
              <w:widowControl w:val="0"/>
              <w:snapToGrid w:val="0"/>
              <w:jc w:val="center"/>
              <w:rPr>
                <w:rFonts w:ascii="黑体" w:hAnsi="黑体" w:eastAsia="黑体"/>
                <w:bCs/>
                <w:sz w:val="21"/>
                <w:szCs w:val="21"/>
              </w:rPr>
            </w:pPr>
          </w:p>
        </w:tc>
        <w:tc>
          <w:tcPr>
            <w:tcW w:w="2755" w:type="dxa"/>
            <w:vMerge w:val="continue"/>
          </w:tcPr>
          <w:p w14:paraId="4DC219E2">
            <w:pPr>
              <w:widowControl w:val="0"/>
              <w:snapToGrid w:val="0"/>
              <w:jc w:val="center"/>
              <w:rPr>
                <w:rFonts w:ascii="黑体" w:hAnsi="黑体" w:eastAsia="黑体"/>
                <w:bCs/>
                <w:sz w:val="21"/>
                <w:szCs w:val="21"/>
              </w:rPr>
            </w:pPr>
          </w:p>
        </w:tc>
        <w:tc>
          <w:tcPr>
            <w:tcW w:w="1738" w:type="dxa"/>
            <w:vMerge w:val="continue"/>
          </w:tcPr>
          <w:p w14:paraId="14468792">
            <w:pPr>
              <w:widowControl w:val="0"/>
              <w:snapToGrid w:val="0"/>
              <w:jc w:val="center"/>
              <w:rPr>
                <w:rFonts w:ascii="黑体" w:hAnsi="黑体" w:eastAsia="黑体"/>
                <w:bCs/>
                <w:sz w:val="21"/>
                <w:szCs w:val="21"/>
              </w:rPr>
            </w:pPr>
          </w:p>
        </w:tc>
        <w:tc>
          <w:tcPr>
            <w:tcW w:w="725" w:type="dxa"/>
            <w:vAlign w:val="center"/>
          </w:tcPr>
          <w:p w14:paraId="3DDE583B">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2301BEE9">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0D8DF4B2">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6484C5D">
        <w:trPr>
          <w:trHeight w:val="427" w:hRule="atLeast"/>
          <w:jc w:val="center"/>
        </w:trPr>
        <w:tc>
          <w:tcPr>
            <w:tcW w:w="1872" w:type="dxa"/>
            <w:tcBorders>
              <w:left w:val="single" w:color="auto" w:sz="12" w:space="0"/>
            </w:tcBorders>
            <w:vAlign w:val="top"/>
          </w:tcPr>
          <w:p w14:paraId="5431302A">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第一章</w:t>
            </w:r>
          </w:p>
        </w:tc>
        <w:tc>
          <w:tcPr>
            <w:tcW w:w="2755" w:type="dxa"/>
            <w:vAlign w:val="center"/>
          </w:tcPr>
          <w:p w14:paraId="35FC069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讲授法</w:t>
            </w:r>
          </w:p>
        </w:tc>
        <w:tc>
          <w:tcPr>
            <w:tcW w:w="1738" w:type="dxa"/>
            <w:vAlign w:val="center"/>
          </w:tcPr>
          <w:p w14:paraId="0852410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预留作业</w:t>
            </w:r>
          </w:p>
        </w:tc>
        <w:tc>
          <w:tcPr>
            <w:tcW w:w="725" w:type="dxa"/>
            <w:vAlign w:val="center"/>
          </w:tcPr>
          <w:p w14:paraId="4F383D4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70B997E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58B088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551674C4">
        <w:trPr>
          <w:trHeight w:val="454" w:hRule="atLeast"/>
          <w:jc w:val="center"/>
        </w:trPr>
        <w:tc>
          <w:tcPr>
            <w:tcW w:w="1872" w:type="dxa"/>
            <w:tcBorders>
              <w:left w:val="single" w:color="auto" w:sz="12" w:space="0"/>
            </w:tcBorders>
            <w:vAlign w:val="top"/>
          </w:tcPr>
          <w:p w14:paraId="7C44C3BE">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第二章</w:t>
            </w:r>
          </w:p>
        </w:tc>
        <w:tc>
          <w:tcPr>
            <w:tcW w:w="2755" w:type="dxa"/>
            <w:vAlign w:val="center"/>
          </w:tcPr>
          <w:p w14:paraId="1AA59C1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 xml:space="preserve">讲授法、讨论法 </w:t>
            </w:r>
          </w:p>
        </w:tc>
        <w:tc>
          <w:tcPr>
            <w:tcW w:w="1738" w:type="dxa"/>
            <w:vAlign w:val="center"/>
          </w:tcPr>
          <w:p w14:paraId="3D9BD053">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预留作业</w:t>
            </w:r>
          </w:p>
        </w:tc>
        <w:tc>
          <w:tcPr>
            <w:tcW w:w="725" w:type="dxa"/>
            <w:vAlign w:val="center"/>
          </w:tcPr>
          <w:p w14:paraId="43B869F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6F6F8B5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AA4237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7DFEB7F3">
        <w:trPr>
          <w:trHeight w:val="454" w:hRule="atLeast"/>
          <w:jc w:val="center"/>
        </w:trPr>
        <w:tc>
          <w:tcPr>
            <w:tcW w:w="1872" w:type="dxa"/>
            <w:tcBorders>
              <w:left w:val="single" w:color="auto" w:sz="12" w:space="0"/>
            </w:tcBorders>
            <w:vAlign w:val="top"/>
          </w:tcPr>
          <w:p w14:paraId="2CA442D6">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第三章</w:t>
            </w:r>
          </w:p>
        </w:tc>
        <w:tc>
          <w:tcPr>
            <w:tcW w:w="2755" w:type="dxa"/>
            <w:vAlign w:val="center"/>
          </w:tcPr>
          <w:p w14:paraId="4A14B419">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讲授法</w:t>
            </w:r>
          </w:p>
        </w:tc>
        <w:tc>
          <w:tcPr>
            <w:tcW w:w="1738" w:type="dxa"/>
            <w:vAlign w:val="center"/>
          </w:tcPr>
          <w:p w14:paraId="64EB5027">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预留作业</w:t>
            </w:r>
          </w:p>
        </w:tc>
        <w:tc>
          <w:tcPr>
            <w:tcW w:w="725" w:type="dxa"/>
            <w:vAlign w:val="center"/>
          </w:tcPr>
          <w:p w14:paraId="6D8F019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E1D3A6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5C6DD14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4630BA30">
        <w:trPr>
          <w:trHeight w:val="454" w:hRule="atLeast"/>
          <w:jc w:val="center"/>
        </w:trPr>
        <w:tc>
          <w:tcPr>
            <w:tcW w:w="1872" w:type="dxa"/>
            <w:tcBorders>
              <w:left w:val="single" w:color="auto" w:sz="12" w:space="0"/>
            </w:tcBorders>
            <w:vAlign w:val="top"/>
          </w:tcPr>
          <w:p w14:paraId="10D81113">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第四章</w:t>
            </w:r>
          </w:p>
        </w:tc>
        <w:tc>
          <w:tcPr>
            <w:tcW w:w="2755" w:type="dxa"/>
            <w:vAlign w:val="center"/>
          </w:tcPr>
          <w:p w14:paraId="0E82B3F5">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 xml:space="preserve">讲授法、讨论法 </w:t>
            </w:r>
          </w:p>
        </w:tc>
        <w:tc>
          <w:tcPr>
            <w:tcW w:w="1738" w:type="dxa"/>
            <w:vAlign w:val="center"/>
          </w:tcPr>
          <w:p w14:paraId="43F46611">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预留作业</w:t>
            </w:r>
          </w:p>
        </w:tc>
        <w:tc>
          <w:tcPr>
            <w:tcW w:w="725" w:type="dxa"/>
            <w:vAlign w:val="center"/>
          </w:tcPr>
          <w:p w14:paraId="195B537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0F3E65B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392B5B7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63353BB4">
        <w:trPr>
          <w:trHeight w:val="523" w:hRule="atLeast"/>
          <w:jc w:val="center"/>
        </w:trPr>
        <w:tc>
          <w:tcPr>
            <w:tcW w:w="1872" w:type="dxa"/>
            <w:tcBorders>
              <w:left w:val="single" w:color="auto" w:sz="12" w:space="0"/>
            </w:tcBorders>
            <w:vAlign w:val="top"/>
          </w:tcPr>
          <w:p w14:paraId="78A2ED73">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第五章</w:t>
            </w:r>
          </w:p>
        </w:tc>
        <w:tc>
          <w:tcPr>
            <w:tcW w:w="2755" w:type="dxa"/>
            <w:vAlign w:val="center"/>
          </w:tcPr>
          <w:p w14:paraId="7F1CCD2A">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 xml:space="preserve">讲授法、讨论法 </w:t>
            </w:r>
          </w:p>
        </w:tc>
        <w:tc>
          <w:tcPr>
            <w:tcW w:w="1738" w:type="dxa"/>
            <w:vAlign w:val="center"/>
          </w:tcPr>
          <w:p w14:paraId="564BA375">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预留作业</w:t>
            </w:r>
          </w:p>
        </w:tc>
        <w:tc>
          <w:tcPr>
            <w:tcW w:w="725" w:type="dxa"/>
            <w:vAlign w:val="center"/>
          </w:tcPr>
          <w:p w14:paraId="7CC4BE6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2751521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11902C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48E9FC49">
        <w:trPr>
          <w:trHeight w:val="454" w:hRule="atLeast"/>
          <w:jc w:val="center"/>
        </w:trPr>
        <w:tc>
          <w:tcPr>
            <w:tcW w:w="1872" w:type="dxa"/>
            <w:tcBorders>
              <w:left w:val="single" w:color="auto" w:sz="12" w:space="0"/>
            </w:tcBorders>
            <w:vAlign w:val="top"/>
          </w:tcPr>
          <w:p w14:paraId="46975555">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第六章</w:t>
            </w:r>
          </w:p>
        </w:tc>
        <w:tc>
          <w:tcPr>
            <w:tcW w:w="2755" w:type="dxa"/>
            <w:vAlign w:val="center"/>
          </w:tcPr>
          <w:p w14:paraId="3D58C8BE">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 xml:space="preserve">讲授法、讨论法 </w:t>
            </w:r>
          </w:p>
        </w:tc>
        <w:tc>
          <w:tcPr>
            <w:tcW w:w="1738" w:type="dxa"/>
            <w:vAlign w:val="center"/>
          </w:tcPr>
          <w:p w14:paraId="60734DBB">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预留作业</w:t>
            </w:r>
          </w:p>
        </w:tc>
        <w:tc>
          <w:tcPr>
            <w:tcW w:w="725" w:type="dxa"/>
            <w:vAlign w:val="center"/>
          </w:tcPr>
          <w:p w14:paraId="6838396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717B9B8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C65E09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2CF96F10">
        <w:trPr>
          <w:trHeight w:val="454" w:hRule="atLeast"/>
          <w:jc w:val="center"/>
        </w:trPr>
        <w:tc>
          <w:tcPr>
            <w:tcW w:w="1872" w:type="dxa"/>
            <w:tcBorders>
              <w:left w:val="single" w:color="auto" w:sz="12" w:space="0"/>
            </w:tcBorders>
            <w:vAlign w:val="top"/>
          </w:tcPr>
          <w:p w14:paraId="49A4B02E">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第七章</w:t>
            </w:r>
          </w:p>
        </w:tc>
        <w:tc>
          <w:tcPr>
            <w:tcW w:w="2755" w:type="dxa"/>
            <w:vAlign w:val="center"/>
          </w:tcPr>
          <w:p w14:paraId="18E63780">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 xml:space="preserve">讲授法、讨论法 </w:t>
            </w:r>
          </w:p>
        </w:tc>
        <w:tc>
          <w:tcPr>
            <w:tcW w:w="1738" w:type="dxa"/>
            <w:vAlign w:val="center"/>
          </w:tcPr>
          <w:p w14:paraId="6DAA09D0">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预留作业</w:t>
            </w:r>
          </w:p>
        </w:tc>
        <w:tc>
          <w:tcPr>
            <w:tcW w:w="725" w:type="dxa"/>
            <w:vAlign w:val="center"/>
          </w:tcPr>
          <w:p w14:paraId="5BF1AB8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74DE29B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472FFE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5AE8DDD8">
        <w:trPr>
          <w:trHeight w:val="454" w:hRule="atLeast"/>
          <w:jc w:val="center"/>
        </w:trPr>
        <w:tc>
          <w:tcPr>
            <w:tcW w:w="1872" w:type="dxa"/>
            <w:tcBorders>
              <w:left w:val="single" w:color="auto" w:sz="12" w:space="0"/>
            </w:tcBorders>
            <w:vAlign w:val="top"/>
          </w:tcPr>
          <w:p w14:paraId="6FEF519E">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第八章</w:t>
            </w:r>
          </w:p>
        </w:tc>
        <w:tc>
          <w:tcPr>
            <w:tcW w:w="2755" w:type="dxa"/>
            <w:vAlign w:val="center"/>
          </w:tcPr>
          <w:p w14:paraId="335EBD42">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 xml:space="preserve">讲授法、讨论法 </w:t>
            </w:r>
          </w:p>
        </w:tc>
        <w:tc>
          <w:tcPr>
            <w:tcW w:w="1738" w:type="dxa"/>
            <w:vAlign w:val="center"/>
          </w:tcPr>
          <w:p w14:paraId="55F4226E">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预留作业</w:t>
            </w:r>
          </w:p>
        </w:tc>
        <w:tc>
          <w:tcPr>
            <w:tcW w:w="725" w:type="dxa"/>
            <w:vAlign w:val="center"/>
          </w:tcPr>
          <w:p w14:paraId="295FF3B0">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4</w:t>
            </w:r>
          </w:p>
        </w:tc>
        <w:tc>
          <w:tcPr>
            <w:tcW w:w="669" w:type="dxa"/>
            <w:vAlign w:val="center"/>
          </w:tcPr>
          <w:p w14:paraId="4CE346E2">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0C45431">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4</w:t>
            </w:r>
          </w:p>
        </w:tc>
      </w:tr>
      <w:tr w14:paraId="2734CD2D">
        <w:trPr>
          <w:trHeight w:val="454" w:hRule="atLeast"/>
          <w:jc w:val="center"/>
        </w:trPr>
        <w:tc>
          <w:tcPr>
            <w:tcW w:w="6365" w:type="dxa"/>
            <w:gridSpan w:val="3"/>
            <w:tcBorders>
              <w:left w:val="single" w:color="auto" w:sz="12" w:space="0"/>
              <w:bottom w:val="single" w:color="auto" w:sz="12" w:space="0"/>
            </w:tcBorders>
            <w:vAlign w:val="center"/>
          </w:tcPr>
          <w:p w14:paraId="474AFD34">
            <w:pPr>
              <w:pStyle w:val="13"/>
              <w:widowControl w:val="0"/>
            </w:pPr>
            <w:r>
              <w:rPr>
                <w:rFonts w:hint="eastAsia"/>
              </w:rPr>
              <w:t>合计</w:t>
            </w:r>
          </w:p>
        </w:tc>
        <w:tc>
          <w:tcPr>
            <w:tcW w:w="725" w:type="dxa"/>
            <w:tcBorders>
              <w:bottom w:val="single" w:color="auto" w:sz="12" w:space="0"/>
            </w:tcBorders>
            <w:vAlign w:val="center"/>
          </w:tcPr>
          <w:p w14:paraId="1113CE4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28</w:t>
            </w:r>
          </w:p>
        </w:tc>
        <w:tc>
          <w:tcPr>
            <w:tcW w:w="669" w:type="dxa"/>
            <w:tcBorders>
              <w:bottom w:val="single" w:color="auto" w:sz="12" w:space="0"/>
            </w:tcBorders>
            <w:vAlign w:val="center"/>
          </w:tcPr>
          <w:p w14:paraId="498CA26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bottom w:val="single" w:color="auto" w:sz="12" w:space="0"/>
              <w:right w:val="single" w:color="auto" w:sz="12" w:space="0"/>
            </w:tcBorders>
            <w:vAlign w:val="center"/>
          </w:tcPr>
          <w:p w14:paraId="5C32969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50EED798">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22A96341">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281C7811">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02E00FD4">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01633968">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4EEAFE68">
            <w:pPr>
              <w:pStyle w:val="13"/>
              <w:rPr>
                <w:szCs w:val="16"/>
              </w:rPr>
            </w:pPr>
            <w:r>
              <w:rPr>
                <w:rFonts w:hint="eastAsia"/>
                <w:szCs w:val="16"/>
              </w:rPr>
              <w:t>实验</w:t>
            </w:r>
          </w:p>
          <w:p w14:paraId="0DA62733">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67D5DC1C">
            <w:pPr>
              <w:pStyle w:val="13"/>
              <w:rPr>
                <w:szCs w:val="16"/>
              </w:rPr>
            </w:pPr>
            <w:r>
              <w:rPr>
                <w:rFonts w:hint="eastAsia"/>
                <w:szCs w:val="16"/>
              </w:rPr>
              <w:t>实验</w:t>
            </w:r>
          </w:p>
          <w:p w14:paraId="652D7B88">
            <w:pPr>
              <w:pStyle w:val="13"/>
              <w:rPr>
                <w:szCs w:val="16"/>
              </w:rPr>
            </w:pPr>
            <w:r>
              <w:rPr>
                <w:rFonts w:hint="eastAsia"/>
                <w:szCs w:val="16"/>
              </w:rPr>
              <w:t>类型</w:t>
            </w:r>
          </w:p>
        </w:tc>
      </w:tr>
      <w:tr w14:paraId="1A575DFE">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92BA7B8">
            <w:pPr>
              <w:pStyle w:val="14"/>
              <w:rPr>
                <w:rFonts w:hint="eastAsia" w:eastAsia="宋体"/>
                <w:lang w:val="en-US" w:eastAsia="zh-CN"/>
              </w:rPr>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521951C">
            <w:pPr>
              <w:snapToGrid w:val="0"/>
              <w:jc w:val="center"/>
              <w:rPr>
                <w:rFonts w:ascii="宋体" w:hAnsi="宋体" w:eastAsia="宋体" w:cs="宋体"/>
                <w:sz w:val="20"/>
                <w:szCs w:val="20"/>
                <w:lang w:val="en-US" w:eastAsia="zh-CN" w:bidi="ar-SA"/>
              </w:rPr>
            </w:pPr>
          </w:p>
        </w:tc>
        <w:tc>
          <w:tcPr>
            <w:tcW w:w="4061" w:type="dxa"/>
            <w:tcBorders>
              <w:top w:val="single" w:color="auto" w:sz="4" w:space="0"/>
              <w:left w:val="single" w:color="auto" w:sz="4" w:space="0"/>
              <w:bottom w:val="single" w:color="auto" w:sz="4" w:space="0"/>
              <w:right w:val="single" w:color="auto" w:sz="4" w:space="0"/>
            </w:tcBorders>
            <w:vAlign w:val="center"/>
          </w:tcPr>
          <w:p w14:paraId="5F65456F">
            <w:pPr>
              <w:snapToGrid w:val="0"/>
              <w:jc w:val="center"/>
              <w:rPr>
                <w:rFonts w:ascii="宋体" w:hAnsi="宋体" w:eastAsia="宋体" w:cs="宋体"/>
                <w:sz w:val="20"/>
                <w:szCs w:val="20"/>
                <w:lang w:val="en-US" w:eastAsia="zh-CN" w:bidi="ar-SA"/>
              </w:rPr>
            </w:pPr>
          </w:p>
        </w:tc>
        <w:tc>
          <w:tcPr>
            <w:tcW w:w="862" w:type="dxa"/>
            <w:tcBorders>
              <w:left w:val="single" w:color="auto" w:sz="4" w:space="0"/>
              <w:right w:val="single" w:color="auto" w:sz="4" w:space="0"/>
            </w:tcBorders>
            <w:shd w:val="clear" w:color="auto" w:fill="auto"/>
            <w:vAlign w:val="center"/>
          </w:tcPr>
          <w:p w14:paraId="2BF6D4AB">
            <w:pPr>
              <w:snapToGrid w:val="0"/>
              <w:jc w:val="center"/>
              <w:rPr>
                <w:rFonts w:hint="default" w:ascii="宋体" w:hAnsi="宋体" w:eastAsia="宋体" w:cs="宋体"/>
                <w:sz w:val="20"/>
                <w:szCs w:val="20"/>
                <w:lang w:val="en-US" w:eastAsia="zh-CN" w:bidi="ar-SA"/>
              </w:rPr>
            </w:pPr>
          </w:p>
        </w:tc>
        <w:tc>
          <w:tcPr>
            <w:tcW w:w="950" w:type="dxa"/>
            <w:tcBorders>
              <w:left w:val="single" w:color="auto" w:sz="4" w:space="0"/>
              <w:right w:val="single" w:color="auto" w:sz="12" w:space="0"/>
            </w:tcBorders>
            <w:shd w:val="clear" w:color="auto" w:fill="auto"/>
            <w:vAlign w:val="center"/>
          </w:tcPr>
          <w:p w14:paraId="1A65CDDF">
            <w:pPr>
              <w:snapToGrid w:val="0"/>
              <w:jc w:val="center"/>
              <w:rPr>
                <w:rFonts w:ascii="宋体" w:hAnsi="宋体" w:eastAsia="宋体" w:cs="宋体"/>
                <w:sz w:val="20"/>
                <w:szCs w:val="20"/>
                <w:lang w:val="en-US" w:eastAsia="zh-CN" w:bidi="ar-SA"/>
              </w:rPr>
            </w:pPr>
          </w:p>
        </w:tc>
      </w:tr>
      <w:tr w14:paraId="79A06D18">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ADA4592">
            <w:pPr>
              <w:pStyle w:val="14"/>
              <w:rPr>
                <w:rFonts w:hint="eastAsia" w:eastAsia="宋体"/>
                <w:lang w:val="en-US" w:eastAsia="zh-CN"/>
              </w:rPr>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7F4E46E">
            <w:pPr>
              <w:snapToGrid w:val="0"/>
              <w:jc w:val="center"/>
              <w:rPr>
                <w:rFonts w:ascii="宋体" w:hAnsi="宋体" w:eastAsia="宋体" w:cs="宋体"/>
                <w:sz w:val="20"/>
                <w:szCs w:val="20"/>
                <w:lang w:val="en-US" w:eastAsia="zh-CN" w:bidi="ar-SA"/>
              </w:rPr>
            </w:pPr>
          </w:p>
        </w:tc>
        <w:tc>
          <w:tcPr>
            <w:tcW w:w="4061" w:type="dxa"/>
            <w:tcBorders>
              <w:top w:val="single" w:color="auto" w:sz="4" w:space="0"/>
              <w:left w:val="single" w:color="auto" w:sz="4" w:space="0"/>
              <w:bottom w:val="single" w:color="auto" w:sz="4" w:space="0"/>
              <w:right w:val="single" w:color="auto" w:sz="4" w:space="0"/>
            </w:tcBorders>
            <w:vAlign w:val="center"/>
          </w:tcPr>
          <w:p w14:paraId="192F4107">
            <w:pPr>
              <w:snapToGrid w:val="0"/>
              <w:jc w:val="center"/>
              <w:rPr>
                <w:rFonts w:ascii="宋体" w:hAnsi="宋体" w:eastAsia="宋体" w:cs="宋体"/>
                <w:sz w:val="20"/>
                <w:szCs w:val="20"/>
                <w:lang w:val="en-US" w:eastAsia="zh-CN" w:bidi="ar-SA"/>
              </w:rPr>
            </w:pPr>
          </w:p>
        </w:tc>
        <w:tc>
          <w:tcPr>
            <w:tcW w:w="862" w:type="dxa"/>
            <w:tcBorders>
              <w:left w:val="single" w:color="auto" w:sz="4" w:space="0"/>
              <w:bottom w:val="single" w:color="auto" w:sz="4" w:space="0"/>
              <w:right w:val="single" w:color="auto" w:sz="4" w:space="0"/>
            </w:tcBorders>
            <w:shd w:val="clear" w:color="auto" w:fill="auto"/>
            <w:vAlign w:val="center"/>
          </w:tcPr>
          <w:p w14:paraId="30D5F882">
            <w:pPr>
              <w:snapToGrid w:val="0"/>
              <w:jc w:val="center"/>
              <w:rPr>
                <w:rFonts w:hint="default" w:ascii="宋体" w:hAnsi="宋体" w:eastAsia="宋体" w:cs="宋体"/>
                <w:sz w:val="20"/>
                <w:szCs w:val="20"/>
                <w:lang w:val="en-US" w:eastAsia="zh-CN" w:bidi="ar-SA"/>
              </w:rPr>
            </w:pPr>
          </w:p>
        </w:tc>
        <w:tc>
          <w:tcPr>
            <w:tcW w:w="950" w:type="dxa"/>
            <w:tcBorders>
              <w:left w:val="single" w:color="auto" w:sz="4" w:space="0"/>
              <w:bottom w:val="single" w:color="auto" w:sz="4" w:space="0"/>
              <w:right w:val="single" w:color="auto" w:sz="12" w:space="0"/>
            </w:tcBorders>
            <w:shd w:val="clear" w:color="auto" w:fill="auto"/>
            <w:vAlign w:val="center"/>
          </w:tcPr>
          <w:p w14:paraId="4D8887D3">
            <w:pPr>
              <w:snapToGrid w:val="0"/>
              <w:jc w:val="center"/>
              <w:rPr>
                <w:rFonts w:ascii="宋体" w:hAnsi="宋体" w:eastAsia="宋体" w:cs="宋体"/>
                <w:sz w:val="20"/>
                <w:szCs w:val="20"/>
                <w:lang w:val="en-US" w:eastAsia="zh-CN" w:bidi="ar-SA"/>
              </w:rPr>
            </w:pPr>
          </w:p>
        </w:tc>
      </w:tr>
      <w:tr w14:paraId="4AB38777">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848A30D">
            <w:pPr>
              <w:pStyle w:val="14"/>
              <w:rPr>
                <w:rFonts w:hint="eastAsia" w:eastAsia="宋体"/>
                <w:lang w:val="en-US" w:eastAsia="zh-CN"/>
              </w:rPr>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48514F8">
            <w:pPr>
              <w:snapToGrid w:val="0"/>
              <w:jc w:val="center"/>
              <w:rPr>
                <w:rFonts w:ascii="宋体" w:hAnsi="宋体" w:eastAsia="宋体" w:cs="宋体"/>
                <w:sz w:val="20"/>
                <w:szCs w:val="20"/>
                <w:lang w:val="en-US" w:eastAsia="zh-CN" w:bidi="ar-SA"/>
              </w:rPr>
            </w:pPr>
          </w:p>
        </w:tc>
        <w:tc>
          <w:tcPr>
            <w:tcW w:w="4061" w:type="dxa"/>
            <w:tcBorders>
              <w:top w:val="single" w:color="auto" w:sz="4" w:space="0"/>
              <w:left w:val="single" w:color="auto" w:sz="4" w:space="0"/>
              <w:bottom w:val="single" w:color="auto" w:sz="4" w:space="0"/>
              <w:right w:val="single" w:color="auto" w:sz="4" w:space="0"/>
            </w:tcBorders>
            <w:vAlign w:val="center"/>
          </w:tcPr>
          <w:p w14:paraId="14F9E1CC">
            <w:pPr>
              <w:snapToGrid w:val="0"/>
              <w:jc w:val="center"/>
              <w:rPr>
                <w:rFonts w:ascii="宋体" w:hAnsi="宋体" w:eastAsia="宋体" w:cs="宋体"/>
                <w:sz w:val="20"/>
                <w:szCs w:val="20"/>
                <w:lang w:val="en-US" w:eastAsia="zh-CN" w:bidi="ar-SA"/>
              </w:rPr>
            </w:pPr>
          </w:p>
        </w:tc>
        <w:tc>
          <w:tcPr>
            <w:tcW w:w="862" w:type="dxa"/>
            <w:tcBorders>
              <w:left w:val="single" w:color="auto" w:sz="4" w:space="0"/>
              <w:right w:val="single" w:color="auto" w:sz="4" w:space="0"/>
            </w:tcBorders>
            <w:shd w:val="clear" w:color="auto" w:fill="auto"/>
            <w:vAlign w:val="center"/>
          </w:tcPr>
          <w:p w14:paraId="0F6E2738">
            <w:pPr>
              <w:snapToGrid w:val="0"/>
              <w:jc w:val="center"/>
              <w:rPr>
                <w:rFonts w:hint="default" w:ascii="宋体" w:hAnsi="宋体" w:eastAsia="宋体" w:cs="宋体"/>
                <w:sz w:val="20"/>
                <w:szCs w:val="20"/>
                <w:lang w:val="en-US" w:eastAsia="zh-CN" w:bidi="ar-SA"/>
              </w:rPr>
            </w:pPr>
          </w:p>
        </w:tc>
        <w:tc>
          <w:tcPr>
            <w:tcW w:w="950" w:type="dxa"/>
            <w:tcBorders>
              <w:left w:val="single" w:color="auto" w:sz="4" w:space="0"/>
              <w:right w:val="single" w:color="auto" w:sz="12" w:space="0"/>
            </w:tcBorders>
            <w:shd w:val="clear" w:color="auto" w:fill="auto"/>
            <w:vAlign w:val="center"/>
          </w:tcPr>
          <w:p w14:paraId="5138DA63">
            <w:pPr>
              <w:snapToGrid w:val="0"/>
              <w:jc w:val="center"/>
              <w:rPr>
                <w:rFonts w:ascii="宋体" w:hAnsi="宋体" w:eastAsia="宋体" w:cs="宋体"/>
                <w:sz w:val="20"/>
                <w:szCs w:val="20"/>
                <w:lang w:val="en-US" w:eastAsia="zh-CN" w:bidi="ar-SA"/>
              </w:rPr>
            </w:pPr>
          </w:p>
        </w:tc>
      </w:tr>
      <w:tr w14:paraId="31187C87">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B5DF1E0">
            <w:pPr>
              <w:pStyle w:val="14"/>
              <w:rPr>
                <w:rFonts w:hint="default" w:eastAsia="宋体"/>
                <w:lang w:val="en-US" w:eastAsia="zh-CN"/>
              </w:rPr>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73ED6E4">
            <w:pPr>
              <w:snapToGrid w:val="0"/>
              <w:jc w:val="center"/>
              <w:rPr>
                <w:rFonts w:ascii="宋体" w:hAnsi="宋体" w:eastAsia="宋体" w:cs="宋体"/>
                <w:sz w:val="20"/>
                <w:szCs w:val="20"/>
                <w:lang w:val="en-US" w:eastAsia="zh-CN" w:bidi="ar-SA"/>
              </w:rPr>
            </w:pPr>
          </w:p>
        </w:tc>
        <w:tc>
          <w:tcPr>
            <w:tcW w:w="4061" w:type="dxa"/>
            <w:tcBorders>
              <w:top w:val="single" w:color="auto" w:sz="4" w:space="0"/>
              <w:left w:val="single" w:color="auto" w:sz="4" w:space="0"/>
              <w:bottom w:val="single" w:color="auto" w:sz="4" w:space="0"/>
              <w:right w:val="single" w:color="auto" w:sz="4" w:space="0"/>
            </w:tcBorders>
            <w:vAlign w:val="center"/>
          </w:tcPr>
          <w:p w14:paraId="473D9088">
            <w:pPr>
              <w:snapToGrid w:val="0"/>
              <w:jc w:val="center"/>
              <w:rPr>
                <w:rFonts w:ascii="宋体" w:hAnsi="宋体" w:eastAsia="宋体" w:cs="宋体"/>
                <w:sz w:val="20"/>
                <w:szCs w:val="20"/>
                <w:lang w:val="en-US" w:eastAsia="zh-CN" w:bidi="ar-SA"/>
              </w:rPr>
            </w:pPr>
          </w:p>
        </w:tc>
        <w:tc>
          <w:tcPr>
            <w:tcW w:w="862" w:type="dxa"/>
            <w:tcBorders>
              <w:left w:val="single" w:color="auto" w:sz="4" w:space="0"/>
              <w:right w:val="single" w:color="auto" w:sz="4" w:space="0"/>
            </w:tcBorders>
            <w:shd w:val="clear" w:color="auto" w:fill="auto"/>
            <w:vAlign w:val="center"/>
          </w:tcPr>
          <w:p w14:paraId="12DB4660">
            <w:pPr>
              <w:snapToGrid w:val="0"/>
              <w:jc w:val="center"/>
              <w:rPr>
                <w:rFonts w:hint="default" w:ascii="宋体" w:hAnsi="宋体" w:eastAsia="宋体" w:cs="宋体"/>
                <w:sz w:val="20"/>
                <w:szCs w:val="20"/>
                <w:lang w:val="en-US" w:eastAsia="zh-CN" w:bidi="ar-SA"/>
              </w:rPr>
            </w:pPr>
          </w:p>
        </w:tc>
        <w:tc>
          <w:tcPr>
            <w:tcW w:w="950" w:type="dxa"/>
            <w:tcBorders>
              <w:left w:val="single" w:color="auto" w:sz="4" w:space="0"/>
              <w:right w:val="single" w:color="auto" w:sz="12" w:space="0"/>
            </w:tcBorders>
            <w:shd w:val="clear" w:color="auto" w:fill="auto"/>
            <w:vAlign w:val="center"/>
          </w:tcPr>
          <w:p w14:paraId="2055DCF5">
            <w:pPr>
              <w:snapToGrid w:val="0"/>
              <w:jc w:val="center"/>
              <w:rPr>
                <w:rFonts w:ascii="宋体" w:hAnsi="宋体" w:eastAsia="宋体" w:cs="宋体"/>
                <w:sz w:val="20"/>
                <w:szCs w:val="20"/>
                <w:lang w:val="en-US" w:eastAsia="zh-CN" w:bidi="ar-SA"/>
              </w:rPr>
            </w:pPr>
          </w:p>
        </w:tc>
      </w:tr>
      <w:tr w14:paraId="077E2B02">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6637E07">
            <w:pPr>
              <w:pStyle w:val="14"/>
              <w:rPr>
                <w:rFonts w:hint="default" w:eastAsia="宋体"/>
                <w:lang w:val="en-US" w:eastAsia="zh-CN"/>
              </w:rPr>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FE4603F">
            <w:pPr>
              <w:snapToGrid w:val="0"/>
              <w:jc w:val="center"/>
              <w:rPr>
                <w:rFonts w:ascii="宋体" w:hAnsi="宋体" w:eastAsia="宋体" w:cs="宋体"/>
                <w:sz w:val="20"/>
                <w:szCs w:val="20"/>
                <w:lang w:val="en-US" w:eastAsia="zh-CN" w:bidi="ar-SA"/>
              </w:rPr>
            </w:pPr>
          </w:p>
        </w:tc>
        <w:tc>
          <w:tcPr>
            <w:tcW w:w="4061" w:type="dxa"/>
            <w:tcBorders>
              <w:top w:val="single" w:color="auto" w:sz="4" w:space="0"/>
              <w:left w:val="single" w:color="auto" w:sz="4" w:space="0"/>
              <w:bottom w:val="single" w:color="auto" w:sz="4" w:space="0"/>
              <w:right w:val="single" w:color="auto" w:sz="4" w:space="0"/>
            </w:tcBorders>
            <w:vAlign w:val="center"/>
          </w:tcPr>
          <w:p w14:paraId="2814F9FE">
            <w:pPr>
              <w:snapToGrid w:val="0"/>
              <w:jc w:val="center"/>
              <w:rPr>
                <w:rFonts w:ascii="宋体" w:hAnsi="宋体" w:eastAsia="宋体" w:cs="宋体"/>
                <w:sz w:val="20"/>
                <w:szCs w:val="20"/>
                <w:lang w:val="en-US" w:eastAsia="zh-CN" w:bidi="ar-SA"/>
              </w:rPr>
            </w:pPr>
          </w:p>
        </w:tc>
        <w:tc>
          <w:tcPr>
            <w:tcW w:w="862" w:type="dxa"/>
            <w:tcBorders>
              <w:left w:val="single" w:color="auto" w:sz="4" w:space="0"/>
              <w:right w:val="single" w:color="auto" w:sz="4" w:space="0"/>
            </w:tcBorders>
            <w:shd w:val="clear" w:color="auto" w:fill="auto"/>
            <w:vAlign w:val="center"/>
          </w:tcPr>
          <w:p w14:paraId="4BB21608">
            <w:pPr>
              <w:snapToGrid w:val="0"/>
              <w:jc w:val="center"/>
              <w:rPr>
                <w:rFonts w:hint="default" w:ascii="宋体" w:hAnsi="宋体" w:eastAsia="宋体" w:cs="宋体"/>
                <w:sz w:val="20"/>
                <w:szCs w:val="20"/>
                <w:lang w:val="en-US" w:eastAsia="zh-CN" w:bidi="ar-SA"/>
              </w:rPr>
            </w:pPr>
          </w:p>
        </w:tc>
        <w:tc>
          <w:tcPr>
            <w:tcW w:w="950" w:type="dxa"/>
            <w:tcBorders>
              <w:left w:val="single" w:color="auto" w:sz="4" w:space="0"/>
              <w:right w:val="single" w:color="auto" w:sz="12" w:space="0"/>
            </w:tcBorders>
            <w:shd w:val="clear" w:color="auto" w:fill="auto"/>
            <w:vAlign w:val="center"/>
          </w:tcPr>
          <w:p w14:paraId="27E01A4C">
            <w:pPr>
              <w:snapToGrid w:val="0"/>
              <w:jc w:val="center"/>
              <w:rPr>
                <w:rFonts w:ascii="宋体" w:hAnsi="宋体" w:eastAsia="宋体" w:cs="宋体"/>
                <w:sz w:val="20"/>
                <w:szCs w:val="20"/>
                <w:lang w:val="en-US" w:eastAsia="zh-CN" w:bidi="ar-SA"/>
              </w:rPr>
            </w:pPr>
          </w:p>
        </w:tc>
      </w:tr>
      <w:tr w14:paraId="6B47E879">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174FA8BF">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8079466">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6F24846">
        <w:trPr>
          <w:trHeight w:val="1128" w:hRule="atLeast"/>
        </w:trPr>
        <w:tc>
          <w:tcPr>
            <w:tcW w:w="8276" w:type="dxa"/>
            <w:vAlign w:val="center"/>
          </w:tcPr>
          <w:p w14:paraId="6DD8EB09">
            <w:pPr>
              <w:widowControl/>
              <w:ind w:firstLine="420" w:firstLineChars="2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该课程通过为婴幼儿及其家庭提供的支持，以增进和提升儿童的发展，改善儿童的功能，包括运用辅助技术等，使得儿童可以</w:t>
            </w:r>
            <w:r>
              <w:rPr>
                <w:color w:val="000000" w:themeColor="text1"/>
                <w:sz w:val="21"/>
                <w:szCs w:val="21"/>
                <w14:textFill>
                  <w14:solidFill>
                    <w14:schemeClr w14:val="tx1"/>
                  </w14:solidFill>
                </w14:textFill>
              </w:rPr>
              <w:t>获得适应日常生活和学习的相应的功能。</w:t>
            </w:r>
            <w:r>
              <w:rPr>
                <w:rFonts w:hint="eastAsia"/>
                <w:color w:val="000000" w:themeColor="text1"/>
                <w:sz w:val="21"/>
                <w:szCs w:val="21"/>
                <w14:textFill>
                  <w14:solidFill>
                    <w14:schemeClr w14:val="tx1"/>
                  </w14:solidFill>
                </w14:textFill>
              </w:rPr>
              <w:t>特殊婴幼儿的教育康复对于每一个家庭来说都是“一场持久战”，特别是我国目前还没有完全建立系统的早期干预体系，家庭需要为特殊婴幼儿承担极大的经济压力和心理压力。</w:t>
            </w:r>
          </w:p>
          <w:p w14:paraId="720D40B6">
            <w:pPr>
              <w:widowControl/>
              <w:ind w:firstLine="420" w:firstLineChars="2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从社会的角度来说，特殊婴幼儿的教育康复对于每一个家庭来说都是“一场持久战”，特别是我国目前还没有完全建立系统的早期干预体系，家庭需要为特殊婴幼儿承担极大的经济压力和心理压力。</w:t>
            </w:r>
          </w:p>
          <w:p w14:paraId="1B6EE1F3">
            <w:pPr>
              <w:widowControl/>
              <w:ind w:firstLine="420" w:firstLineChars="2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减少儿童入学后需要特殊教育的可能性。</w:t>
            </w:r>
            <w:r>
              <w:rPr>
                <w:color w:val="000000" w:themeColor="text1"/>
                <w:sz w:val="21"/>
                <w:szCs w:val="21"/>
                <w14:textFill>
                  <w14:solidFill>
                    <w14:schemeClr w14:val="tx1"/>
                  </w14:solidFill>
                </w14:textFill>
              </w:rPr>
              <w:t>有效的早期干预确实能让一部分原本诊断为自闭谱系障碍的儿童在后来摘掉这一诊断，在普通教育环境内与其他典型发展儿童一样学习，并且能顺利地适应学习和生活。</w:t>
            </w:r>
          </w:p>
          <w:p w14:paraId="6754B418">
            <w:pPr>
              <w:widowControl/>
              <w:ind w:firstLine="420" w:firstLineChars="200"/>
              <w:jc w:val="left"/>
            </w:pPr>
            <w:r>
              <w:rPr>
                <w:rFonts w:hint="eastAsia"/>
                <w:color w:val="000000" w:themeColor="text1"/>
                <w:sz w:val="21"/>
                <w:szCs w:val="21"/>
                <w14:textFill>
                  <w14:solidFill>
                    <w14:schemeClr w14:val="tx1"/>
                  </w14:solidFill>
                </w14:textFill>
              </w:rPr>
              <w:t>该课程强调以人为本，尊重人的尊严和基本人权对人的生存、发展和幸福话题有所重点衍生。</w:t>
            </w:r>
          </w:p>
        </w:tc>
      </w:tr>
    </w:tbl>
    <w:p w14:paraId="5E14324C">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002001ED">
        <w:trPr>
          <w:trHeight w:val="454" w:hRule="atLeast"/>
        </w:trPr>
        <w:tc>
          <w:tcPr>
            <w:tcW w:w="836" w:type="dxa"/>
            <w:vMerge w:val="restart"/>
            <w:tcBorders>
              <w:top w:val="single" w:color="auto" w:sz="12" w:space="0"/>
              <w:left w:val="single" w:color="auto" w:sz="12" w:space="0"/>
            </w:tcBorders>
            <w:vAlign w:val="center"/>
          </w:tcPr>
          <w:p w14:paraId="658676CC">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646E02F">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30DFC8BE">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72FFCDED">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86AA93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099F3941">
        <w:trPr>
          <w:trHeight w:val="454" w:hRule="atLeast"/>
        </w:trPr>
        <w:tc>
          <w:tcPr>
            <w:tcW w:w="836" w:type="dxa"/>
            <w:vMerge w:val="continue"/>
            <w:tcBorders>
              <w:left w:val="single" w:color="auto" w:sz="12" w:space="0"/>
            </w:tcBorders>
          </w:tcPr>
          <w:p w14:paraId="090C8865">
            <w:pPr>
              <w:widowControl w:val="0"/>
              <w:snapToGrid w:val="0"/>
              <w:jc w:val="center"/>
              <w:rPr>
                <w:rFonts w:ascii="黑体" w:hAnsi="黑体" w:eastAsia="黑体"/>
                <w:bCs/>
                <w:sz w:val="21"/>
                <w:szCs w:val="21"/>
              </w:rPr>
            </w:pPr>
          </w:p>
        </w:tc>
        <w:tc>
          <w:tcPr>
            <w:tcW w:w="709" w:type="dxa"/>
            <w:vMerge w:val="continue"/>
          </w:tcPr>
          <w:p w14:paraId="0EE3D62A">
            <w:pPr>
              <w:pStyle w:val="16"/>
              <w:widowControl w:val="0"/>
              <w:jc w:val="both"/>
              <w:rPr>
                <w:rFonts w:ascii="黑体" w:hAnsi="黑体"/>
                <w:bCs/>
                <w:sz w:val="21"/>
                <w:szCs w:val="21"/>
              </w:rPr>
            </w:pPr>
          </w:p>
        </w:tc>
        <w:tc>
          <w:tcPr>
            <w:tcW w:w="2353" w:type="dxa"/>
            <w:vMerge w:val="continue"/>
            <w:tcBorders>
              <w:right w:val="double" w:color="auto" w:sz="4" w:space="0"/>
            </w:tcBorders>
          </w:tcPr>
          <w:p w14:paraId="079713C6">
            <w:pPr>
              <w:pStyle w:val="16"/>
              <w:widowControl w:val="0"/>
              <w:jc w:val="both"/>
              <w:rPr>
                <w:rFonts w:ascii="黑体" w:hAnsi="黑体"/>
                <w:bCs/>
                <w:sz w:val="21"/>
                <w:szCs w:val="21"/>
              </w:rPr>
            </w:pPr>
          </w:p>
        </w:tc>
        <w:tc>
          <w:tcPr>
            <w:tcW w:w="612" w:type="dxa"/>
            <w:tcBorders>
              <w:left w:val="double" w:color="auto" w:sz="4" w:space="0"/>
            </w:tcBorders>
            <w:vAlign w:val="center"/>
          </w:tcPr>
          <w:p w14:paraId="25F6A6C5">
            <w:pPr>
              <w:pStyle w:val="16"/>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67EA52AA">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3E8D4010">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290521EA">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6F8386DF">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03884CCF">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3DCF31CD">
            <w:pPr>
              <w:pStyle w:val="16"/>
              <w:widowControl w:val="0"/>
              <w:spacing w:line="240" w:lineRule="auto"/>
              <w:jc w:val="center"/>
              <w:rPr>
                <w:rFonts w:ascii="黑体" w:hAnsi="黑体"/>
                <w:bCs/>
                <w:sz w:val="21"/>
                <w:szCs w:val="21"/>
              </w:rPr>
            </w:pPr>
          </w:p>
        </w:tc>
      </w:tr>
      <w:tr w14:paraId="0B8D8BEF">
        <w:trPr>
          <w:trHeight w:val="454" w:hRule="atLeast"/>
        </w:trPr>
        <w:tc>
          <w:tcPr>
            <w:tcW w:w="836" w:type="dxa"/>
            <w:tcBorders>
              <w:left w:val="single" w:color="auto" w:sz="12" w:space="0"/>
            </w:tcBorders>
            <w:vAlign w:val="center"/>
          </w:tcPr>
          <w:p w14:paraId="2F9D2425">
            <w:pPr>
              <w:widowControl w:val="0"/>
              <w:snapToGrid w:val="0"/>
              <w:jc w:val="center"/>
              <w:rPr>
                <w:rFonts w:ascii="Arial" w:hAnsi="Arial" w:eastAsia="黑体" w:cs="Arial"/>
                <w:bCs/>
                <w:sz w:val="21"/>
                <w:szCs w:val="21"/>
              </w:rPr>
            </w:pPr>
            <w:r>
              <w:rPr>
                <w:rFonts w:hint="eastAsia" w:ascii="Arial" w:hAnsi="Arial" w:eastAsia="黑体" w:cs="Arial"/>
                <w:bCs/>
                <w:sz w:val="21"/>
                <w:szCs w:val="21"/>
                <w:lang w:val="en-US" w:eastAsia="zh-CN"/>
              </w:rPr>
              <w:t>X</w:t>
            </w:r>
            <w:r>
              <w:rPr>
                <w:rFonts w:ascii="Arial" w:hAnsi="Arial" w:eastAsia="黑体" w:cs="Arial"/>
                <w:bCs/>
                <w:sz w:val="21"/>
                <w:szCs w:val="21"/>
              </w:rPr>
              <w:t>1</w:t>
            </w:r>
          </w:p>
        </w:tc>
        <w:tc>
          <w:tcPr>
            <w:tcW w:w="709" w:type="dxa"/>
            <w:vAlign w:val="center"/>
          </w:tcPr>
          <w:p w14:paraId="7FAB30A7">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50%</w:t>
            </w:r>
          </w:p>
        </w:tc>
        <w:tc>
          <w:tcPr>
            <w:tcW w:w="2353" w:type="dxa"/>
            <w:tcBorders>
              <w:right w:val="double" w:color="auto" w:sz="4" w:space="0"/>
            </w:tcBorders>
            <w:vAlign w:val="center"/>
          </w:tcPr>
          <w:p w14:paraId="5A2B9229">
            <w:pPr>
              <w:pStyle w:val="14"/>
              <w:widowControl w:val="0"/>
            </w:pPr>
            <w:r>
              <w:rPr>
                <w:rFonts w:hint="eastAsia" w:ascii="宋体" w:hAnsi="宋体"/>
                <w:bCs/>
                <w:color w:val="000000"/>
                <w:szCs w:val="21"/>
              </w:rPr>
              <w:t>期末考试（开卷）</w:t>
            </w:r>
          </w:p>
        </w:tc>
        <w:tc>
          <w:tcPr>
            <w:tcW w:w="612" w:type="dxa"/>
            <w:tcBorders>
              <w:left w:val="double" w:color="auto" w:sz="4" w:space="0"/>
            </w:tcBorders>
            <w:vAlign w:val="center"/>
          </w:tcPr>
          <w:p w14:paraId="0B4A4FCC">
            <w:pPr>
              <w:pStyle w:val="14"/>
              <w:widowControl w:val="0"/>
              <w:rPr>
                <w:rFonts w:ascii="Times New Roman" w:hAnsi="Times New Roman" w:eastAsia="宋体" w:cs="宋体"/>
                <w:color w:val="000000"/>
                <w:sz w:val="21"/>
                <w:szCs w:val="21"/>
                <w:lang w:val="en-US" w:eastAsia="zh-CN" w:bidi="ar-SA"/>
              </w:rPr>
            </w:pPr>
            <w:r>
              <w:t>20</w:t>
            </w:r>
          </w:p>
        </w:tc>
        <w:tc>
          <w:tcPr>
            <w:tcW w:w="612" w:type="dxa"/>
            <w:vAlign w:val="center"/>
          </w:tcPr>
          <w:p w14:paraId="7920E038">
            <w:pPr>
              <w:pStyle w:val="14"/>
              <w:widowControl w:val="0"/>
              <w:rPr>
                <w:rFonts w:ascii="Times New Roman" w:hAnsi="Times New Roman" w:eastAsia="宋体" w:cs="宋体"/>
                <w:color w:val="000000"/>
                <w:sz w:val="21"/>
                <w:szCs w:val="21"/>
                <w:lang w:val="en-US" w:eastAsia="zh-CN" w:bidi="ar-SA"/>
              </w:rPr>
            </w:pPr>
            <w:r>
              <w:rPr>
                <w:rFonts w:hint="eastAsia"/>
              </w:rPr>
              <w:t>3</w:t>
            </w:r>
            <w:r>
              <w:t>0</w:t>
            </w:r>
          </w:p>
        </w:tc>
        <w:tc>
          <w:tcPr>
            <w:tcW w:w="612" w:type="dxa"/>
            <w:vAlign w:val="center"/>
          </w:tcPr>
          <w:p w14:paraId="438CB68A">
            <w:pPr>
              <w:pStyle w:val="14"/>
              <w:widowControl w:val="0"/>
              <w:rPr>
                <w:rFonts w:ascii="Times New Roman" w:hAnsi="Times New Roman" w:eastAsia="宋体" w:cs="宋体"/>
                <w:color w:val="000000"/>
                <w:sz w:val="21"/>
                <w:szCs w:val="21"/>
                <w:lang w:val="en-US" w:eastAsia="zh-CN" w:bidi="ar-SA"/>
              </w:rPr>
            </w:pPr>
            <w:r>
              <w:rPr>
                <w:rFonts w:hint="eastAsia"/>
              </w:rPr>
              <w:t>2</w:t>
            </w:r>
            <w:r>
              <w:t>0</w:t>
            </w:r>
          </w:p>
        </w:tc>
        <w:tc>
          <w:tcPr>
            <w:tcW w:w="612" w:type="dxa"/>
            <w:vAlign w:val="center"/>
          </w:tcPr>
          <w:p w14:paraId="3DB28E9E">
            <w:pPr>
              <w:pStyle w:val="14"/>
              <w:widowControl w:val="0"/>
              <w:rPr>
                <w:rFonts w:ascii="Times New Roman" w:hAnsi="Times New Roman" w:eastAsia="宋体" w:cs="宋体"/>
                <w:color w:val="000000"/>
                <w:sz w:val="21"/>
                <w:szCs w:val="21"/>
                <w:lang w:val="en-US" w:eastAsia="zh-CN" w:bidi="ar-SA"/>
              </w:rPr>
            </w:pPr>
            <w:r>
              <w:rPr>
                <w:rFonts w:hint="eastAsia"/>
              </w:rPr>
              <w:t>1</w:t>
            </w:r>
            <w:r>
              <w:t>0</w:t>
            </w:r>
          </w:p>
        </w:tc>
        <w:tc>
          <w:tcPr>
            <w:tcW w:w="612" w:type="dxa"/>
            <w:vAlign w:val="center"/>
          </w:tcPr>
          <w:p w14:paraId="5620830C">
            <w:pPr>
              <w:pStyle w:val="14"/>
              <w:widowControl w:val="0"/>
              <w:rPr>
                <w:rFonts w:ascii="Times New Roman" w:hAnsi="Times New Roman" w:eastAsia="宋体" w:cs="宋体"/>
                <w:color w:val="000000"/>
                <w:sz w:val="21"/>
                <w:szCs w:val="21"/>
                <w:lang w:val="en-US" w:eastAsia="zh-CN" w:bidi="ar-SA"/>
              </w:rPr>
            </w:pPr>
            <w:r>
              <w:rPr>
                <w:rFonts w:hint="eastAsia"/>
                <w:lang w:val="en-US" w:eastAsia="zh-CN"/>
              </w:rPr>
              <w:t>1</w:t>
            </w:r>
            <w:r>
              <w:t>0</w:t>
            </w:r>
          </w:p>
        </w:tc>
        <w:tc>
          <w:tcPr>
            <w:tcW w:w="612" w:type="dxa"/>
            <w:vAlign w:val="center"/>
          </w:tcPr>
          <w:p w14:paraId="2003477F">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43AC2316">
            <w:pPr>
              <w:pStyle w:val="14"/>
              <w:widowControl w:val="0"/>
              <w:rPr>
                <w:rFonts w:hint="default" w:eastAsia="宋体"/>
                <w:lang w:val="en-US" w:eastAsia="zh-CN"/>
              </w:rPr>
            </w:pPr>
            <w:r>
              <w:rPr>
                <w:rFonts w:hint="eastAsia"/>
              </w:rPr>
              <w:t>1</w:t>
            </w:r>
            <w:r>
              <w:t>00</w:t>
            </w:r>
            <w:r>
              <w:rPr>
                <w:rFonts w:hint="eastAsia"/>
                <w:lang w:val="en-US" w:eastAsia="zh-CN"/>
              </w:rPr>
              <w:t>%</w:t>
            </w:r>
          </w:p>
        </w:tc>
      </w:tr>
      <w:tr w14:paraId="728B750F">
        <w:trPr>
          <w:trHeight w:val="454" w:hRule="atLeast"/>
        </w:trPr>
        <w:tc>
          <w:tcPr>
            <w:tcW w:w="836" w:type="dxa"/>
            <w:tcBorders>
              <w:left w:val="single" w:color="auto" w:sz="12" w:space="0"/>
            </w:tcBorders>
            <w:vAlign w:val="center"/>
          </w:tcPr>
          <w:p w14:paraId="7FEA228C">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09" w:type="dxa"/>
            <w:vAlign w:val="center"/>
          </w:tcPr>
          <w:p w14:paraId="4E187064">
            <w:pPr>
              <w:pStyle w:val="14"/>
              <w:widowControl w:val="0"/>
              <w:rPr>
                <w:rFonts w:ascii="Times New Roman" w:hAnsi="Times New Roman" w:eastAsia="宋体" w:cs="宋体"/>
                <w:color w:val="000000"/>
                <w:sz w:val="21"/>
                <w:szCs w:val="21"/>
                <w:lang w:val="en-US" w:eastAsia="zh-CN" w:bidi="ar-SA"/>
              </w:rPr>
            </w:pPr>
            <w:r>
              <w:rPr>
                <w:rFonts w:hint="eastAsia" w:ascii="宋体" w:hAnsi="宋体"/>
                <w:bCs/>
                <w:color w:val="000000"/>
                <w:szCs w:val="21"/>
              </w:rPr>
              <w:t>15%</w:t>
            </w:r>
          </w:p>
        </w:tc>
        <w:tc>
          <w:tcPr>
            <w:tcW w:w="2353" w:type="dxa"/>
            <w:tcBorders>
              <w:right w:val="double" w:color="auto" w:sz="4" w:space="0"/>
            </w:tcBorders>
            <w:vAlign w:val="center"/>
          </w:tcPr>
          <w:p w14:paraId="4967AEF2">
            <w:pPr>
              <w:pStyle w:val="14"/>
              <w:widowControl w:val="0"/>
            </w:pPr>
            <w:r>
              <w:rPr>
                <w:rFonts w:hint="eastAsia" w:ascii="宋体" w:hAnsi="宋体"/>
                <w:bCs/>
                <w:color w:val="000000"/>
                <w:szCs w:val="21"/>
              </w:rPr>
              <w:t>课堂参与互动</w:t>
            </w:r>
          </w:p>
        </w:tc>
        <w:tc>
          <w:tcPr>
            <w:tcW w:w="612" w:type="dxa"/>
            <w:tcBorders>
              <w:left w:val="double" w:color="auto" w:sz="4" w:space="0"/>
            </w:tcBorders>
            <w:vAlign w:val="center"/>
          </w:tcPr>
          <w:p w14:paraId="1D1F9AF8">
            <w:pPr>
              <w:pStyle w:val="14"/>
              <w:widowControl w:val="0"/>
              <w:rPr>
                <w:rFonts w:ascii="Times New Roman" w:hAnsi="Times New Roman" w:eastAsia="宋体" w:cs="宋体"/>
                <w:color w:val="000000"/>
                <w:sz w:val="21"/>
                <w:szCs w:val="21"/>
                <w:lang w:val="en-US" w:eastAsia="zh-CN" w:bidi="ar-SA"/>
              </w:rPr>
            </w:pPr>
            <w:r>
              <w:rPr>
                <w:rFonts w:hint="eastAsia"/>
              </w:rPr>
              <w:t>3</w:t>
            </w:r>
            <w:r>
              <w:t>0</w:t>
            </w:r>
          </w:p>
        </w:tc>
        <w:tc>
          <w:tcPr>
            <w:tcW w:w="612" w:type="dxa"/>
            <w:vAlign w:val="center"/>
          </w:tcPr>
          <w:p w14:paraId="4A2C190A">
            <w:pPr>
              <w:pStyle w:val="14"/>
              <w:widowControl w:val="0"/>
              <w:rPr>
                <w:rFonts w:ascii="Times New Roman" w:hAnsi="Times New Roman" w:eastAsia="宋体" w:cs="宋体"/>
                <w:color w:val="000000"/>
                <w:sz w:val="21"/>
                <w:szCs w:val="21"/>
                <w:lang w:val="en-US" w:eastAsia="zh-CN" w:bidi="ar-SA"/>
              </w:rPr>
            </w:pPr>
          </w:p>
        </w:tc>
        <w:tc>
          <w:tcPr>
            <w:tcW w:w="612" w:type="dxa"/>
            <w:vAlign w:val="center"/>
          </w:tcPr>
          <w:p w14:paraId="79272F81">
            <w:pPr>
              <w:pStyle w:val="14"/>
              <w:widowControl w:val="0"/>
              <w:rPr>
                <w:rFonts w:ascii="Times New Roman" w:hAnsi="Times New Roman" w:eastAsia="宋体" w:cs="宋体"/>
                <w:color w:val="000000"/>
                <w:sz w:val="21"/>
                <w:szCs w:val="21"/>
                <w:lang w:val="en-US" w:eastAsia="zh-CN" w:bidi="ar-SA"/>
              </w:rPr>
            </w:pPr>
            <w:r>
              <w:rPr>
                <w:rFonts w:hint="eastAsia"/>
              </w:rPr>
              <w:t>5</w:t>
            </w:r>
            <w:r>
              <w:t>0</w:t>
            </w:r>
          </w:p>
        </w:tc>
        <w:tc>
          <w:tcPr>
            <w:tcW w:w="612" w:type="dxa"/>
            <w:vAlign w:val="center"/>
          </w:tcPr>
          <w:p w14:paraId="57500CE6">
            <w:pPr>
              <w:pStyle w:val="14"/>
              <w:widowControl w:val="0"/>
              <w:rPr>
                <w:rFonts w:ascii="Times New Roman" w:hAnsi="Times New Roman" w:eastAsia="宋体" w:cs="宋体"/>
                <w:color w:val="000000"/>
                <w:sz w:val="21"/>
                <w:szCs w:val="21"/>
                <w:lang w:val="en-US" w:eastAsia="zh-CN" w:bidi="ar-SA"/>
              </w:rPr>
            </w:pPr>
          </w:p>
        </w:tc>
        <w:tc>
          <w:tcPr>
            <w:tcW w:w="612" w:type="dxa"/>
            <w:vAlign w:val="center"/>
          </w:tcPr>
          <w:p w14:paraId="630945BC">
            <w:pPr>
              <w:pStyle w:val="14"/>
              <w:widowControl w:val="0"/>
              <w:rPr>
                <w:rFonts w:ascii="Times New Roman" w:hAnsi="Times New Roman" w:eastAsia="宋体" w:cs="宋体"/>
                <w:color w:val="000000"/>
                <w:sz w:val="21"/>
                <w:szCs w:val="21"/>
                <w:lang w:val="en-US" w:eastAsia="zh-CN" w:bidi="ar-SA"/>
              </w:rPr>
            </w:pPr>
            <w:r>
              <w:rPr>
                <w:rFonts w:hint="eastAsia"/>
              </w:rPr>
              <w:t>2</w:t>
            </w:r>
            <w:r>
              <w:t>0</w:t>
            </w:r>
          </w:p>
        </w:tc>
        <w:tc>
          <w:tcPr>
            <w:tcW w:w="612" w:type="dxa"/>
            <w:vAlign w:val="center"/>
          </w:tcPr>
          <w:p w14:paraId="7DBC51D1">
            <w:pPr>
              <w:pStyle w:val="14"/>
              <w:widowControl w:val="0"/>
            </w:pPr>
          </w:p>
        </w:tc>
        <w:tc>
          <w:tcPr>
            <w:tcW w:w="706" w:type="dxa"/>
            <w:tcBorders>
              <w:right w:val="single" w:color="auto" w:sz="12" w:space="0"/>
            </w:tcBorders>
            <w:vAlign w:val="center"/>
          </w:tcPr>
          <w:p w14:paraId="100B1485">
            <w:pPr>
              <w:pStyle w:val="14"/>
              <w:widowControl w:val="0"/>
            </w:pPr>
            <w:r>
              <w:rPr>
                <w:rFonts w:hint="eastAsia"/>
              </w:rPr>
              <w:t>1</w:t>
            </w:r>
            <w:r>
              <w:t>00</w:t>
            </w:r>
            <w:r>
              <w:rPr>
                <w:rFonts w:hint="eastAsia"/>
                <w:lang w:val="en-US" w:eastAsia="zh-CN"/>
              </w:rPr>
              <w:t>%</w:t>
            </w:r>
          </w:p>
        </w:tc>
      </w:tr>
      <w:tr w14:paraId="0809E8B2">
        <w:trPr>
          <w:trHeight w:val="454" w:hRule="atLeast"/>
        </w:trPr>
        <w:tc>
          <w:tcPr>
            <w:tcW w:w="836" w:type="dxa"/>
            <w:tcBorders>
              <w:left w:val="single" w:color="auto" w:sz="12" w:space="0"/>
            </w:tcBorders>
            <w:vAlign w:val="center"/>
          </w:tcPr>
          <w:p w14:paraId="1F04650F">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09" w:type="dxa"/>
            <w:vAlign w:val="center"/>
          </w:tcPr>
          <w:p w14:paraId="695C3F59">
            <w:pPr>
              <w:pStyle w:val="14"/>
              <w:widowControl w:val="0"/>
              <w:rPr>
                <w:rFonts w:ascii="Times New Roman" w:hAnsi="Times New Roman" w:eastAsia="宋体" w:cs="宋体"/>
                <w:color w:val="000000"/>
                <w:sz w:val="21"/>
                <w:szCs w:val="21"/>
                <w:lang w:val="en-US" w:eastAsia="zh-CN" w:bidi="ar-SA"/>
              </w:rPr>
            </w:pPr>
            <w:r>
              <w:rPr>
                <w:rFonts w:hint="eastAsia" w:ascii="宋体" w:hAnsi="宋体"/>
                <w:bCs/>
                <w:color w:val="000000"/>
                <w:szCs w:val="21"/>
              </w:rPr>
              <w:t>15%</w:t>
            </w:r>
          </w:p>
        </w:tc>
        <w:tc>
          <w:tcPr>
            <w:tcW w:w="2353" w:type="dxa"/>
            <w:tcBorders>
              <w:right w:val="double" w:color="auto" w:sz="4" w:space="0"/>
            </w:tcBorders>
            <w:vAlign w:val="center"/>
          </w:tcPr>
          <w:p w14:paraId="2BE4D05F">
            <w:pPr>
              <w:pStyle w:val="14"/>
              <w:widowControl w:val="0"/>
            </w:pPr>
            <w:r>
              <w:rPr>
                <w:rFonts w:hint="eastAsia" w:ascii="宋体" w:hAnsi="宋体"/>
                <w:bCs/>
                <w:color w:val="000000"/>
                <w:szCs w:val="21"/>
              </w:rPr>
              <w:t>小组成果汇报</w:t>
            </w:r>
          </w:p>
        </w:tc>
        <w:tc>
          <w:tcPr>
            <w:tcW w:w="612" w:type="dxa"/>
            <w:tcBorders>
              <w:left w:val="double" w:color="auto" w:sz="4" w:space="0"/>
            </w:tcBorders>
            <w:vAlign w:val="center"/>
          </w:tcPr>
          <w:p w14:paraId="097D5E68">
            <w:pPr>
              <w:pStyle w:val="14"/>
              <w:widowControl w:val="0"/>
            </w:pPr>
          </w:p>
        </w:tc>
        <w:tc>
          <w:tcPr>
            <w:tcW w:w="612" w:type="dxa"/>
            <w:vAlign w:val="center"/>
          </w:tcPr>
          <w:p w14:paraId="0702C5DD">
            <w:pPr>
              <w:pStyle w:val="14"/>
              <w:widowControl w:val="0"/>
            </w:pPr>
          </w:p>
        </w:tc>
        <w:tc>
          <w:tcPr>
            <w:tcW w:w="612" w:type="dxa"/>
            <w:vAlign w:val="center"/>
          </w:tcPr>
          <w:p w14:paraId="37464BC3">
            <w:pPr>
              <w:pStyle w:val="14"/>
              <w:widowControl w:val="0"/>
              <w:rPr>
                <w:rFonts w:ascii="Times New Roman" w:hAnsi="Times New Roman" w:eastAsia="宋体" w:cs="宋体"/>
                <w:color w:val="000000"/>
                <w:sz w:val="21"/>
                <w:szCs w:val="21"/>
                <w:lang w:val="en-US" w:eastAsia="zh-CN" w:bidi="ar-SA"/>
              </w:rPr>
            </w:pPr>
            <w:r>
              <w:rPr>
                <w:rFonts w:hint="eastAsia"/>
              </w:rPr>
              <w:t>3</w:t>
            </w:r>
            <w:r>
              <w:t>0</w:t>
            </w:r>
          </w:p>
        </w:tc>
        <w:tc>
          <w:tcPr>
            <w:tcW w:w="612" w:type="dxa"/>
            <w:vAlign w:val="center"/>
          </w:tcPr>
          <w:p w14:paraId="65AD16DF">
            <w:pPr>
              <w:pStyle w:val="14"/>
              <w:widowControl w:val="0"/>
              <w:rPr>
                <w:rFonts w:ascii="Times New Roman" w:hAnsi="Times New Roman" w:eastAsia="宋体" w:cs="宋体"/>
                <w:color w:val="000000"/>
                <w:sz w:val="21"/>
                <w:szCs w:val="21"/>
                <w:lang w:val="en-US" w:eastAsia="zh-CN" w:bidi="ar-SA"/>
              </w:rPr>
            </w:pPr>
            <w:r>
              <w:rPr>
                <w:rFonts w:hint="eastAsia"/>
              </w:rPr>
              <w:t>3</w:t>
            </w:r>
            <w:r>
              <w:t>0</w:t>
            </w:r>
          </w:p>
        </w:tc>
        <w:tc>
          <w:tcPr>
            <w:tcW w:w="612" w:type="dxa"/>
            <w:vAlign w:val="center"/>
          </w:tcPr>
          <w:p w14:paraId="2857F992">
            <w:pPr>
              <w:pStyle w:val="14"/>
              <w:widowControl w:val="0"/>
              <w:rPr>
                <w:rFonts w:ascii="Times New Roman" w:hAnsi="Times New Roman" w:eastAsia="宋体" w:cs="宋体"/>
                <w:color w:val="000000"/>
                <w:sz w:val="21"/>
                <w:szCs w:val="21"/>
                <w:lang w:val="en-US" w:eastAsia="zh-CN" w:bidi="ar-SA"/>
              </w:rPr>
            </w:pPr>
            <w:r>
              <w:rPr>
                <w:rFonts w:hint="eastAsia"/>
              </w:rPr>
              <w:t>4</w:t>
            </w:r>
            <w:r>
              <w:t>0</w:t>
            </w:r>
          </w:p>
        </w:tc>
        <w:tc>
          <w:tcPr>
            <w:tcW w:w="612" w:type="dxa"/>
            <w:vAlign w:val="center"/>
          </w:tcPr>
          <w:p w14:paraId="01509450">
            <w:pPr>
              <w:pStyle w:val="14"/>
              <w:widowControl w:val="0"/>
            </w:pPr>
          </w:p>
        </w:tc>
        <w:tc>
          <w:tcPr>
            <w:tcW w:w="706" w:type="dxa"/>
            <w:tcBorders>
              <w:right w:val="single" w:color="auto" w:sz="12" w:space="0"/>
            </w:tcBorders>
            <w:vAlign w:val="center"/>
          </w:tcPr>
          <w:p w14:paraId="0E820115">
            <w:pPr>
              <w:pStyle w:val="14"/>
              <w:widowControl w:val="0"/>
            </w:pPr>
            <w:r>
              <w:rPr>
                <w:rFonts w:hint="eastAsia"/>
              </w:rPr>
              <w:t>1</w:t>
            </w:r>
            <w:r>
              <w:t>00</w:t>
            </w:r>
            <w:r>
              <w:rPr>
                <w:rFonts w:hint="eastAsia"/>
                <w:lang w:val="en-US" w:eastAsia="zh-CN"/>
              </w:rPr>
              <w:t>%</w:t>
            </w:r>
          </w:p>
        </w:tc>
      </w:tr>
      <w:tr w14:paraId="5F834038">
        <w:trPr>
          <w:trHeight w:val="454" w:hRule="atLeast"/>
        </w:trPr>
        <w:tc>
          <w:tcPr>
            <w:tcW w:w="836" w:type="dxa"/>
            <w:tcBorders>
              <w:left w:val="single" w:color="auto" w:sz="12" w:space="0"/>
            </w:tcBorders>
            <w:vAlign w:val="center"/>
          </w:tcPr>
          <w:p w14:paraId="1B000EB2">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vAlign w:val="center"/>
          </w:tcPr>
          <w:p w14:paraId="773C0596">
            <w:pPr>
              <w:pStyle w:val="14"/>
              <w:widowControl w:val="0"/>
              <w:rPr>
                <w:rFonts w:ascii="Times New Roman" w:hAnsi="Times New Roman" w:eastAsia="宋体" w:cs="宋体"/>
                <w:color w:val="000000"/>
                <w:sz w:val="21"/>
                <w:szCs w:val="21"/>
                <w:lang w:val="en-US" w:eastAsia="zh-CN" w:bidi="ar-SA"/>
              </w:rPr>
            </w:pPr>
            <w:r>
              <w:rPr>
                <w:rFonts w:hint="eastAsia" w:ascii="宋体" w:hAnsi="宋体"/>
                <w:bCs/>
                <w:color w:val="000000"/>
                <w:szCs w:val="21"/>
                <w:lang w:val="en-US" w:eastAsia="zh-CN"/>
              </w:rPr>
              <w:t>20</w:t>
            </w:r>
            <w:r>
              <w:rPr>
                <w:rFonts w:hint="eastAsia" w:ascii="宋体" w:hAnsi="宋体"/>
                <w:bCs/>
                <w:color w:val="000000"/>
                <w:szCs w:val="21"/>
              </w:rPr>
              <w:t>%</w:t>
            </w:r>
          </w:p>
        </w:tc>
        <w:tc>
          <w:tcPr>
            <w:tcW w:w="2353" w:type="dxa"/>
            <w:tcBorders>
              <w:right w:val="double" w:color="auto" w:sz="4" w:space="0"/>
            </w:tcBorders>
            <w:vAlign w:val="center"/>
          </w:tcPr>
          <w:p w14:paraId="34E8E1A1">
            <w:pPr>
              <w:pStyle w:val="14"/>
              <w:widowControl w:val="0"/>
            </w:pPr>
            <w:r>
              <w:rPr>
                <w:rFonts w:hint="eastAsia" w:ascii="宋体" w:hAnsi="宋体"/>
                <w:bCs/>
                <w:color w:val="000000"/>
                <w:szCs w:val="21"/>
              </w:rPr>
              <w:t>案例分析</w:t>
            </w:r>
          </w:p>
        </w:tc>
        <w:tc>
          <w:tcPr>
            <w:tcW w:w="612" w:type="dxa"/>
            <w:tcBorders>
              <w:left w:val="double" w:color="auto" w:sz="4" w:space="0"/>
            </w:tcBorders>
            <w:vAlign w:val="center"/>
          </w:tcPr>
          <w:p w14:paraId="442ACA28">
            <w:pPr>
              <w:pStyle w:val="14"/>
              <w:widowControl w:val="0"/>
            </w:pPr>
          </w:p>
        </w:tc>
        <w:tc>
          <w:tcPr>
            <w:tcW w:w="612" w:type="dxa"/>
            <w:vAlign w:val="center"/>
          </w:tcPr>
          <w:p w14:paraId="1CF8310B">
            <w:pPr>
              <w:pStyle w:val="14"/>
              <w:widowControl w:val="0"/>
            </w:pPr>
          </w:p>
        </w:tc>
        <w:tc>
          <w:tcPr>
            <w:tcW w:w="612" w:type="dxa"/>
            <w:vAlign w:val="center"/>
          </w:tcPr>
          <w:p w14:paraId="19D03D38">
            <w:pPr>
              <w:pStyle w:val="14"/>
              <w:widowControl w:val="0"/>
            </w:pPr>
          </w:p>
        </w:tc>
        <w:tc>
          <w:tcPr>
            <w:tcW w:w="612" w:type="dxa"/>
            <w:vAlign w:val="center"/>
          </w:tcPr>
          <w:p w14:paraId="5181E253">
            <w:pPr>
              <w:pStyle w:val="14"/>
              <w:widowControl w:val="0"/>
              <w:rPr>
                <w:rFonts w:hint="default" w:eastAsia="宋体"/>
                <w:lang w:val="en-US" w:eastAsia="zh-CN"/>
              </w:rPr>
            </w:pPr>
            <w:r>
              <w:rPr>
                <w:rFonts w:hint="eastAsia"/>
                <w:lang w:val="en-US" w:eastAsia="zh-CN"/>
              </w:rPr>
              <w:t>30</w:t>
            </w:r>
          </w:p>
        </w:tc>
        <w:tc>
          <w:tcPr>
            <w:tcW w:w="612" w:type="dxa"/>
            <w:vAlign w:val="center"/>
          </w:tcPr>
          <w:p w14:paraId="782E4E47">
            <w:pPr>
              <w:pStyle w:val="14"/>
              <w:widowControl w:val="0"/>
              <w:rPr>
                <w:rFonts w:ascii="Times New Roman" w:hAnsi="Times New Roman" w:eastAsia="宋体" w:cs="宋体"/>
                <w:color w:val="000000"/>
                <w:sz w:val="21"/>
                <w:szCs w:val="21"/>
                <w:lang w:val="en-US" w:eastAsia="zh-CN" w:bidi="ar-SA"/>
              </w:rPr>
            </w:pPr>
            <w:r>
              <w:t>40</w:t>
            </w:r>
          </w:p>
        </w:tc>
        <w:tc>
          <w:tcPr>
            <w:tcW w:w="612" w:type="dxa"/>
            <w:vAlign w:val="center"/>
          </w:tcPr>
          <w:p w14:paraId="13463E3E">
            <w:pPr>
              <w:pStyle w:val="14"/>
              <w:widowControl w:val="0"/>
              <w:rPr>
                <w:rFonts w:ascii="Times New Roman" w:hAnsi="Times New Roman" w:eastAsia="宋体" w:cs="宋体"/>
                <w:color w:val="000000"/>
                <w:sz w:val="21"/>
                <w:szCs w:val="21"/>
                <w:lang w:val="en-US" w:eastAsia="zh-CN" w:bidi="ar-SA"/>
              </w:rPr>
            </w:pPr>
            <w:r>
              <w:t>30</w:t>
            </w:r>
          </w:p>
        </w:tc>
        <w:tc>
          <w:tcPr>
            <w:tcW w:w="706" w:type="dxa"/>
            <w:tcBorders>
              <w:right w:val="single" w:color="auto" w:sz="12" w:space="0"/>
            </w:tcBorders>
            <w:vAlign w:val="center"/>
          </w:tcPr>
          <w:p w14:paraId="61176838">
            <w:pPr>
              <w:pStyle w:val="14"/>
              <w:widowControl w:val="0"/>
            </w:pPr>
            <w:r>
              <w:rPr>
                <w:rFonts w:hint="eastAsia"/>
              </w:rPr>
              <w:t>1</w:t>
            </w:r>
            <w:r>
              <w:t>00</w:t>
            </w:r>
            <w:r>
              <w:rPr>
                <w:rFonts w:hint="eastAsia"/>
                <w:lang w:val="en-US" w:eastAsia="zh-CN"/>
              </w:rPr>
              <w:t>%</w:t>
            </w:r>
          </w:p>
        </w:tc>
      </w:tr>
    </w:tbl>
    <w:p w14:paraId="5182EC39">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46143ED7">
        <w:trPr>
          <w:trHeight w:val="283" w:hRule="atLeast"/>
        </w:trPr>
        <w:tc>
          <w:tcPr>
            <w:tcW w:w="613" w:type="dxa"/>
            <w:vMerge w:val="restart"/>
            <w:vAlign w:val="center"/>
          </w:tcPr>
          <w:p w14:paraId="0B189A55">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3F349C7A">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608713AA">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1634C00D">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7F0B6D3D">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4EFAB2FC">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203815BD">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23A5B1FD">
        <w:trPr>
          <w:trHeight w:val="283" w:hRule="atLeast"/>
        </w:trPr>
        <w:tc>
          <w:tcPr>
            <w:tcW w:w="613" w:type="dxa"/>
            <w:vMerge w:val="continue"/>
          </w:tcPr>
          <w:p w14:paraId="734C9885">
            <w:pPr>
              <w:widowControl w:val="0"/>
              <w:snapToGrid w:val="0"/>
              <w:jc w:val="center"/>
              <w:rPr>
                <w:rFonts w:ascii="黑体" w:hAnsi="黑体" w:eastAsia="黑体"/>
                <w:bCs/>
                <w:sz w:val="21"/>
                <w:szCs w:val="21"/>
              </w:rPr>
            </w:pPr>
          </w:p>
        </w:tc>
        <w:tc>
          <w:tcPr>
            <w:tcW w:w="648" w:type="dxa"/>
            <w:vMerge w:val="continue"/>
          </w:tcPr>
          <w:p w14:paraId="727E7E00">
            <w:pPr>
              <w:pStyle w:val="16"/>
              <w:widowControl w:val="0"/>
              <w:jc w:val="both"/>
              <w:rPr>
                <w:rFonts w:ascii="黑体" w:hAnsi="黑体"/>
                <w:bCs/>
                <w:sz w:val="21"/>
                <w:szCs w:val="21"/>
              </w:rPr>
            </w:pPr>
          </w:p>
        </w:tc>
        <w:tc>
          <w:tcPr>
            <w:tcW w:w="1403" w:type="dxa"/>
            <w:vMerge w:val="continue"/>
          </w:tcPr>
          <w:p w14:paraId="3730B019">
            <w:pPr>
              <w:pStyle w:val="16"/>
              <w:widowControl w:val="0"/>
              <w:jc w:val="both"/>
              <w:rPr>
                <w:rFonts w:ascii="黑体" w:hAnsi="黑体"/>
                <w:bCs/>
                <w:sz w:val="21"/>
                <w:szCs w:val="21"/>
              </w:rPr>
            </w:pPr>
          </w:p>
        </w:tc>
        <w:tc>
          <w:tcPr>
            <w:tcW w:w="1403" w:type="dxa"/>
            <w:vAlign w:val="center"/>
          </w:tcPr>
          <w:p w14:paraId="0B608FE2">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78B942A">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5608AC79">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5EB2F82">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612D7C1E">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71873669">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14F0BE41">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0F5932AC">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21FE7139">
        <w:trPr>
          <w:trHeight w:val="454" w:hRule="atLeast"/>
        </w:trPr>
        <w:tc>
          <w:tcPr>
            <w:tcW w:w="613" w:type="dxa"/>
            <w:vAlign w:val="center"/>
          </w:tcPr>
          <w:p w14:paraId="5F907433">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2839276B">
            <w:pPr>
              <w:widowControl w:val="0"/>
              <w:snapToGrid w:val="0"/>
              <w:jc w:val="center"/>
              <w:rPr>
                <w:rFonts w:ascii="Arial" w:hAnsi="Arial" w:eastAsia="黑体" w:cs="Arial"/>
                <w:bCs/>
                <w:sz w:val="21"/>
                <w:szCs w:val="21"/>
              </w:rPr>
            </w:pPr>
          </w:p>
        </w:tc>
        <w:tc>
          <w:tcPr>
            <w:tcW w:w="1403" w:type="dxa"/>
          </w:tcPr>
          <w:p w14:paraId="06933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74249603">
            <w:pPr>
              <w:pStyle w:val="14"/>
              <w:widowControl w:val="0"/>
              <w:jc w:val="both"/>
            </w:pPr>
          </w:p>
        </w:tc>
        <w:tc>
          <w:tcPr>
            <w:tcW w:w="1403" w:type="dxa"/>
          </w:tcPr>
          <w:p w14:paraId="4CF9C9ED">
            <w:pPr>
              <w:pStyle w:val="14"/>
              <w:widowControl w:val="0"/>
              <w:jc w:val="both"/>
            </w:pPr>
          </w:p>
        </w:tc>
        <w:tc>
          <w:tcPr>
            <w:tcW w:w="1403" w:type="dxa"/>
          </w:tcPr>
          <w:p w14:paraId="691F2A12">
            <w:pPr>
              <w:pStyle w:val="14"/>
              <w:widowControl w:val="0"/>
              <w:jc w:val="both"/>
            </w:pPr>
          </w:p>
        </w:tc>
        <w:tc>
          <w:tcPr>
            <w:tcW w:w="1403" w:type="dxa"/>
          </w:tcPr>
          <w:p w14:paraId="272500DF">
            <w:pPr>
              <w:pStyle w:val="6"/>
              <w:widowControl/>
              <w:shd w:val="clear" w:color="auto" w:fill="FFFFFF"/>
              <w:jc w:val="both"/>
            </w:pPr>
          </w:p>
        </w:tc>
      </w:tr>
      <w:tr w14:paraId="7E3632E0">
        <w:trPr>
          <w:trHeight w:val="454" w:hRule="atLeast"/>
        </w:trPr>
        <w:tc>
          <w:tcPr>
            <w:tcW w:w="613" w:type="dxa"/>
            <w:vAlign w:val="center"/>
          </w:tcPr>
          <w:p w14:paraId="65A94A6D">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1874A674">
            <w:pPr>
              <w:widowControl w:val="0"/>
              <w:snapToGrid w:val="0"/>
              <w:jc w:val="center"/>
              <w:rPr>
                <w:rFonts w:ascii="Arial" w:hAnsi="Arial" w:eastAsia="黑体" w:cs="Arial"/>
                <w:bCs/>
                <w:sz w:val="21"/>
                <w:szCs w:val="21"/>
              </w:rPr>
            </w:pPr>
          </w:p>
        </w:tc>
        <w:tc>
          <w:tcPr>
            <w:tcW w:w="1403" w:type="dxa"/>
            <w:vAlign w:val="center"/>
          </w:tcPr>
          <w:p w14:paraId="788372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56A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2909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86055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BFB7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19CA6DB">
        <w:trPr>
          <w:trHeight w:val="454" w:hRule="atLeast"/>
        </w:trPr>
        <w:tc>
          <w:tcPr>
            <w:tcW w:w="613" w:type="dxa"/>
            <w:vAlign w:val="center"/>
          </w:tcPr>
          <w:p w14:paraId="7169626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7D71A468">
            <w:pPr>
              <w:widowControl w:val="0"/>
              <w:snapToGrid w:val="0"/>
              <w:jc w:val="center"/>
              <w:rPr>
                <w:rFonts w:ascii="Arial" w:hAnsi="Arial" w:eastAsia="黑体" w:cs="Arial"/>
                <w:bCs/>
                <w:sz w:val="21"/>
                <w:szCs w:val="21"/>
              </w:rPr>
            </w:pPr>
          </w:p>
        </w:tc>
        <w:tc>
          <w:tcPr>
            <w:tcW w:w="1403" w:type="dxa"/>
            <w:vAlign w:val="center"/>
          </w:tcPr>
          <w:p w14:paraId="35695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0AEDC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1FEF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1496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1AD34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0B678B0">
        <w:trPr>
          <w:trHeight w:val="454" w:hRule="atLeast"/>
        </w:trPr>
        <w:tc>
          <w:tcPr>
            <w:tcW w:w="613" w:type="dxa"/>
            <w:vAlign w:val="center"/>
          </w:tcPr>
          <w:p w14:paraId="0C2FB989">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72E31B48">
            <w:pPr>
              <w:widowControl w:val="0"/>
              <w:snapToGrid w:val="0"/>
              <w:jc w:val="center"/>
              <w:rPr>
                <w:rFonts w:ascii="Arial" w:hAnsi="Arial" w:eastAsia="黑体" w:cs="Arial"/>
                <w:bCs/>
                <w:sz w:val="21"/>
                <w:szCs w:val="21"/>
              </w:rPr>
            </w:pPr>
          </w:p>
        </w:tc>
        <w:tc>
          <w:tcPr>
            <w:tcW w:w="1403" w:type="dxa"/>
            <w:vAlign w:val="center"/>
          </w:tcPr>
          <w:p w14:paraId="44EE3E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D156E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084E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1BD14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CA97A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1BD7687">
        <w:trPr>
          <w:trHeight w:val="454" w:hRule="atLeast"/>
        </w:trPr>
        <w:tc>
          <w:tcPr>
            <w:tcW w:w="613" w:type="dxa"/>
            <w:vAlign w:val="center"/>
          </w:tcPr>
          <w:p w14:paraId="042367E5">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074770E6">
            <w:pPr>
              <w:widowControl w:val="0"/>
              <w:snapToGrid w:val="0"/>
              <w:jc w:val="center"/>
              <w:rPr>
                <w:rFonts w:ascii="Arial" w:hAnsi="Arial" w:eastAsia="黑体" w:cs="Arial"/>
                <w:bCs/>
                <w:sz w:val="21"/>
                <w:szCs w:val="21"/>
              </w:rPr>
            </w:pPr>
          </w:p>
        </w:tc>
        <w:tc>
          <w:tcPr>
            <w:tcW w:w="1403" w:type="dxa"/>
            <w:vAlign w:val="center"/>
          </w:tcPr>
          <w:p w14:paraId="53139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3676D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247F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D5CA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5F9F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478949C">
        <w:trPr>
          <w:trHeight w:val="454" w:hRule="atLeast"/>
        </w:trPr>
        <w:tc>
          <w:tcPr>
            <w:tcW w:w="613" w:type="dxa"/>
            <w:vAlign w:val="center"/>
          </w:tcPr>
          <w:p w14:paraId="2C6BC64E">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27125385">
            <w:pPr>
              <w:widowControl w:val="0"/>
              <w:snapToGrid w:val="0"/>
              <w:jc w:val="center"/>
              <w:rPr>
                <w:rFonts w:ascii="Arial" w:hAnsi="Arial" w:eastAsia="黑体" w:cs="Arial"/>
                <w:bCs/>
                <w:sz w:val="21"/>
                <w:szCs w:val="21"/>
              </w:rPr>
            </w:pPr>
          </w:p>
        </w:tc>
        <w:tc>
          <w:tcPr>
            <w:tcW w:w="1403" w:type="dxa"/>
            <w:vAlign w:val="center"/>
          </w:tcPr>
          <w:p w14:paraId="6AA205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2D09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23B1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A6E5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61828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75F5EB57">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C11DBBC">
        <w:tc>
          <w:tcPr>
            <w:tcW w:w="8296" w:type="dxa"/>
          </w:tcPr>
          <w:p w14:paraId="5D503477">
            <w:pPr>
              <w:pStyle w:val="14"/>
              <w:widowControl w:val="0"/>
              <w:jc w:val="left"/>
              <w:rPr>
                <w:rFonts w:ascii="仿宋" w:hAnsi="仿宋" w:eastAsia="仿宋" w:cs="仿宋"/>
              </w:rPr>
            </w:pPr>
          </w:p>
          <w:p w14:paraId="5D57CFD2">
            <w:pPr>
              <w:pStyle w:val="14"/>
              <w:widowControl w:val="0"/>
              <w:jc w:val="left"/>
              <w:rPr>
                <w:rFonts w:ascii="宋体" w:hAnsi="宋体"/>
                <w:bCs/>
              </w:rPr>
            </w:pPr>
          </w:p>
          <w:p w14:paraId="0AFB8606">
            <w:pPr>
              <w:pStyle w:val="14"/>
              <w:widowControl w:val="0"/>
              <w:jc w:val="left"/>
              <w:rPr>
                <w:rFonts w:ascii="黑体"/>
              </w:rPr>
            </w:pPr>
          </w:p>
        </w:tc>
      </w:tr>
    </w:tbl>
    <w:p w14:paraId="5E85BE1A">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汉仪楷体简"/>
    <w:panose1 w:val="00000000000000000000"/>
    <w:charset w:val="00"/>
    <w:family w:val="modern"/>
    <w:pitch w:val="default"/>
    <w:sig w:usb0="00000000" w:usb1="00000000" w:usb2="0000001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方正小标宋简体">
    <w:altName w:val="汉仪书宋二KW"/>
    <w:panose1 w:val="00000000000000000000"/>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A810">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593A4C5">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593A4C5">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63FD"/>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03C49"/>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3DA3"/>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3F0"/>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20769"/>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B580837"/>
    <w:rsid w:val="2BD28B5F"/>
    <w:rsid w:val="33FFCBB6"/>
    <w:rsid w:val="39A66CD4"/>
    <w:rsid w:val="3CD52CE1"/>
    <w:rsid w:val="3FF96F74"/>
    <w:rsid w:val="410F2E6A"/>
    <w:rsid w:val="4430136C"/>
    <w:rsid w:val="4AB0382B"/>
    <w:rsid w:val="569868B5"/>
    <w:rsid w:val="5F4E76FB"/>
    <w:rsid w:val="611F6817"/>
    <w:rsid w:val="63F73560"/>
    <w:rsid w:val="66CA1754"/>
    <w:rsid w:val="6F1E65D4"/>
    <w:rsid w:val="6F266C86"/>
    <w:rsid w:val="6F5042C2"/>
    <w:rsid w:val="74316312"/>
    <w:rsid w:val="77D11538"/>
    <w:rsid w:val="780F13C8"/>
    <w:rsid w:val="7BBEDAA0"/>
    <w:rsid w:val="7C385448"/>
    <w:rsid w:val="7CB3663D"/>
    <w:rsid w:val="7CC731AE"/>
    <w:rsid w:val="7DFFFC2E"/>
    <w:rsid w:val="7EEE8BEC"/>
    <w:rsid w:val="BF7EB061"/>
    <w:rsid w:val="BFEEE5EE"/>
    <w:rsid w:val="C5EFA759"/>
    <w:rsid w:val="CFB3A151"/>
    <w:rsid w:val="D9FE373A"/>
    <w:rsid w:val="EEFF980A"/>
    <w:rsid w:val="EF5C6F9E"/>
    <w:rsid w:val="EFB7EA2B"/>
    <w:rsid w:val="EFE52D77"/>
    <w:rsid w:val="FE3571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字符"/>
    <w:basedOn w:val="9"/>
    <w:link w:val="5"/>
    <w:semiHidden/>
    <w:qFormat/>
    <w:uiPriority w:val="99"/>
    <w:rPr>
      <w:sz w:val="18"/>
      <w:szCs w:val="18"/>
    </w:rPr>
  </w:style>
  <w:style w:type="character" w:customStyle="1" w:styleId="12">
    <w:name w:val="页脚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字符"/>
    <w:basedOn w:val="9"/>
    <w:link w:val="2"/>
    <w:qFormat/>
    <w:uiPriority w:val="9"/>
    <w:rPr>
      <w:rFonts w:ascii="Calibri" w:hAnsi="Calibri" w:eastAsia="宋体" w:cs="Times New Roman"/>
      <w:b/>
      <w:bCs/>
      <w:kern w:val="44"/>
      <w:sz w:val="44"/>
      <w:szCs w:val="44"/>
    </w:rPr>
  </w:style>
  <w:style w:type="character" w:customStyle="1" w:styleId="20">
    <w:name w:val="批注文字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758</Words>
  <Characters>4326</Characters>
  <Lines>36</Lines>
  <Paragraphs>10</Paragraphs>
  <TotalTime>0</TotalTime>
  <ScaleCrop>false</ScaleCrop>
  <LinksUpToDate>false</LinksUpToDate>
  <CharactersWithSpaces>5074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2023-11-23T10:39:00Z</dcterms:created>
  <dc:creator>juvg</dc:creator>
  <cp:lastModifiedBy>leee</cp:lastModifiedBy>
  <cp:lastPrinted>2023-11-23T08:52:00Z</cp:lastPrinted>
  <dcterms:modified xsi:type="dcterms:W3CDTF">2024-10-13T18:03:37Z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9CA95A1C11ED45A5ACBF1B8D6AF7567E_12</vt:lpwstr>
  </property>
</Properties>
</file>