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AF1414">
      <w:pPr>
        <w:jc w:val="center"/>
        <w:rPr>
          <w:sz w:val="6"/>
          <w:szCs w:val="6"/>
        </w:rPr>
      </w:pPr>
    </w:p>
    <w:p w14:paraId="70A243B1">
      <w:pPr>
        <w:jc w:val="center"/>
        <w:rPr>
          <w:sz w:val="6"/>
          <w:szCs w:val="6"/>
        </w:rPr>
      </w:pPr>
    </w:p>
    <w:p w14:paraId="1C0BC408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 w14:paraId="0A6C1B96"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622"/>
        <w:gridCol w:w="2631"/>
      </w:tblGrid>
      <w:tr w14:paraId="2C16F2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AF134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43C1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1130041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52D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39C7B"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 w14:paraId="367A60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8E7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E3B9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ABB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EE49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 w14:paraId="5C8F56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3C48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B89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肖彤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B6F4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45B4D"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  <w:t>xlzhen321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@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163.com</w:t>
            </w:r>
          </w:p>
        </w:tc>
      </w:tr>
      <w:tr w14:paraId="4809DE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0186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215E">
            <w:pPr>
              <w:tabs>
                <w:tab w:val="left" w:pos="532"/>
              </w:tabs>
              <w:spacing w:line="340" w:lineRule="exact"/>
              <w:rPr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highlight w:val="none"/>
              </w:rPr>
              <w:t>软工（专升本）B21-3，4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40749">
            <w:pPr>
              <w:tabs>
                <w:tab w:val="left" w:pos="532"/>
              </w:tabs>
              <w:spacing w:line="340" w:lineRule="exact"/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lang w:val="zh-TW" w:eastAsia="zh-TW"/>
              </w:rPr>
              <w:t>上课教室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F7BB7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t>星期二 9~10节 临港校区 二教104 肖彤;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t>1~12周 星期三 3~4节 临港校区 三教418 肖彤</w:t>
            </w:r>
            <w:bookmarkStart w:id="0" w:name="_GoBack"/>
            <w:bookmarkEnd w:id="0"/>
          </w:p>
        </w:tc>
      </w:tr>
      <w:tr w14:paraId="30ED31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6C34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59D2">
            <w:pPr>
              <w:tabs>
                <w:tab w:val="left" w:pos="532"/>
              </w:tabs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周二中午12点至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：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  <w:t>45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：云班课</w:t>
            </w:r>
            <w:r>
              <w:rPr>
                <w:kern w:val="0"/>
                <w:sz w:val="21"/>
                <w:szCs w:val="21"/>
              </w:rPr>
              <w:t xml:space="preserve">                                   </w:t>
            </w:r>
          </w:p>
          <w:p w14:paraId="276D9D0F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zh-CN"/>
              </w:rPr>
              <w:t>三教两楼休息室</w:t>
            </w:r>
          </w:p>
          <w:p w14:paraId="332F195F"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hAnsi="宋体" w:eastAsia="宋体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13801853533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  <w:t>xlzhen321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@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163.com</w:t>
            </w:r>
          </w:p>
        </w:tc>
      </w:tr>
      <w:tr w14:paraId="2A16F6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1E1F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76EEA"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概率论与数理统计(第五版)浙江大学 盛骤 谢式千 潘承毅编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 w14:paraId="331971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F1A5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2F18">
            <w:pPr>
              <w:spacing w:line="288" w:lineRule="auto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hAnsi="宋体" w:eastAsia="MingLiU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沈恒范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、严钦容、沈侠编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 w14:paraId="7228F305"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961"/>
        <w:gridCol w:w="851"/>
        <w:gridCol w:w="2136"/>
      </w:tblGrid>
      <w:tr w14:paraId="5CDCEA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FF63D"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63989"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F92A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8832B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0C5F18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6CF6">
            <w:pPr>
              <w:widowControl/>
              <w:ind w:firstLine="210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EE80B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ascii="宋体" w:hAnsi="宋体" w:eastAsia="宋体" w:cs="Calibri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随机试验</w:t>
            </w:r>
          </w:p>
          <w:p w14:paraId="40F8BD32">
            <w:pPr>
              <w:widowControl/>
              <w:ind w:firstLine="1050" w:firstLineChars="300"/>
              <w:rPr>
                <w:rFonts w:ascii="宋体" w:hAnsi="宋体" w:eastAsia="宋体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§2样本空间、随机事件</w:t>
            </w:r>
          </w:p>
          <w:p w14:paraId="217F00C8">
            <w:pPr>
              <w:widowControl/>
              <w:ind w:firstLine="902" w:firstLineChars="303"/>
              <w:rPr>
                <w:rFonts w:ascii="宋体" w:hAnsi="宋体" w:eastAsia="宋体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44"/>
                <w:kern w:val="28"/>
                <w:sz w:val="21"/>
                <w:szCs w:val="21"/>
              </w:rPr>
              <w:t>§3频率与概率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DB56D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5D5FC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0AF21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90168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7D636">
            <w:pPr>
              <w:widowControl/>
              <w:rPr>
                <w:rFonts w:ascii="宋体" w:hAnsi="宋体" w:eastAsia="宋体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44"/>
                <w:kern w:val="28"/>
                <w:sz w:val="21"/>
                <w:szCs w:val="21"/>
              </w:rPr>
              <w:t>第一章§4 等可能概型(古典概率)</w:t>
            </w:r>
          </w:p>
          <w:p w14:paraId="0251B0E2">
            <w:pPr>
              <w:widowControl/>
              <w:ind w:firstLine="962" w:firstLineChars="275"/>
              <w:rPr>
                <w:rFonts w:ascii="宋体" w:hAnsi="宋体" w:eastAsia="宋体" w:cs="Calibri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B8AB9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58CA9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422815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F1487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343FB">
            <w:pPr>
              <w:widowControl/>
              <w:rPr>
                <w:rFonts w:ascii="宋体" w:hAnsi="宋体" w:eastAsia="宋体" w:cs="微软雅黑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pacing w:val="70"/>
                <w:kern w:val="28"/>
                <w:sz w:val="21"/>
                <w:szCs w:val="21"/>
              </w:rPr>
              <w:t>第一章§6</w:t>
            </w:r>
            <w:r>
              <w:rPr>
                <w:rFonts w:hint="eastAsia" w:ascii="宋体" w:hAnsi="宋体" w:eastAsia="宋体" w:cs="Calibri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微软雅黑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 w14:paraId="3F33ABDB">
            <w:pPr>
              <w:widowControl/>
              <w:ind w:firstLine="1050" w:firstLineChars="300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4C8D3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91F72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3F8BF2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4B56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AEB3A">
            <w:pPr>
              <w:widowControl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章§1随机变量</w:t>
            </w:r>
          </w:p>
          <w:p w14:paraId="036EC067">
            <w:pPr>
              <w:widowControl/>
              <w:ind w:firstLine="1050" w:firstLineChars="300"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§2离散型随机变量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及其分布</w:t>
            </w:r>
          </w:p>
          <w:p w14:paraId="4AD7E8F6">
            <w:pPr>
              <w:widowControl/>
              <w:ind w:firstLine="1050" w:firstLineChars="300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§3随机变量的分布函数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11263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B44D2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674036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2D38A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A5A6D">
            <w:pPr>
              <w:widowControl/>
              <w:rPr>
                <w:rFonts w:ascii="宋体" w:hAnsi="宋体" w:eastAsia="宋体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章</w:t>
            </w:r>
          </w:p>
          <w:p w14:paraId="31CC0D32">
            <w:pPr>
              <w:widowControl/>
              <w:ind w:firstLine="700" w:firstLineChars="200"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§4连续型随机变量及其概率密度</w:t>
            </w:r>
          </w:p>
          <w:p w14:paraId="7C230BE8">
            <w:pPr>
              <w:widowControl/>
              <w:ind w:firstLine="700" w:firstLineChars="200"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§5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 w14:paraId="678CADD4">
            <w:pPr>
              <w:widowControl/>
              <w:ind w:firstLine="700" w:firstLineChars="200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5833F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8CA92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F4E4A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49B3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42594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第三章§1二维随机变量</w:t>
            </w:r>
          </w:p>
          <w:p w14:paraId="25327888">
            <w:pPr>
              <w:widowControl/>
              <w:ind w:firstLine="1050" w:firstLineChars="300"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§2边缘分布</w:t>
            </w:r>
          </w:p>
          <w:p w14:paraId="1C46C41D">
            <w:pPr>
              <w:widowControl/>
              <w:ind w:firstLine="1050" w:firstLineChars="300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§3条件分布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E43AE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75E6D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4A5E56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2D98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0FF3B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第三章§4相互独立的随机变量</w:t>
            </w:r>
          </w:p>
          <w:p w14:paraId="4FBC3A32">
            <w:pPr>
              <w:widowControl/>
              <w:ind w:firstLine="1050" w:firstLineChars="300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§5两个随机变量的函数的分布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1801D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C7F59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4ED90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E1B6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8D5B1">
            <w:pPr>
              <w:widowControl/>
              <w:ind w:firstLine="1050" w:firstLineChars="300"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习题课（3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AA138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7CAD9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</w:p>
        </w:tc>
      </w:tr>
      <w:tr w14:paraId="68FC2A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5AAED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B15E5">
            <w:pPr>
              <w:widowControl/>
              <w:ind w:firstLine="1050" w:firstLineChars="300"/>
              <w:rPr>
                <w:rFonts w:ascii="宋体" w:hAnsi="宋体" w:eastAsia="宋体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期中测验（6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分钟）</w:t>
            </w:r>
          </w:p>
          <w:p w14:paraId="6C53DD30">
            <w:pPr>
              <w:widowControl/>
              <w:rPr>
                <w:rFonts w:ascii="宋体" w:hAnsi="宋体" w:eastAsia="宋体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章§1数学期望</w:t>
            </w:r>
          </w:p>
          <w:p w14:paraId="685962F6">
            <w:pPr>
              <w:widowControl/>
              <w:ind w:firstLine="1050" w:firstLineChars="300"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§2方差和标准差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66031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5160F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669A32A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E231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2FC4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§3协方差和相关系数</w:t>
            </w:r>
          </w:p>
          <w:p w14:paraId="5232545C">
            <w:pPr>
              <w:widowControl/>
              <w:ind w:firstLine="1050" w:firstLineChars="300"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§4矩、协方差矩阵</w:t>
            </w:r>
          </w:p>
          <w:p w14:paraId="6FDB254F">
            <w:pPr>
              <w:widowControl/>
              <w:ind w:firstLine="1050" w:firstLineChars="300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34A60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1652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544443C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571CE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BB677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第五章§1大数定律</w:t>
            </w:r>
          </w:p>
          <w:p w14:paraId="71D3C9C5">
            <w:pPr>
              <w:widowControl/>
              <w:ind w:firstLine="1050" w:firstLineChars="300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§2中心极限定理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082E6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AA6F7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2EA7C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C816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E6EE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第六章§1随机样本</w:t>
            </w:r>
          </w:p>
          <w:p w14:paraId="04B82ABB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§2直方图与箱线图</w:t>
            </w:r>
          </w:p>
          <w:p w14:paraId="284BFB7C">
            <w:pPr>
              <w:widowControl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§3抽样分布 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9CB1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6E135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599D3B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4A5CB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141E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第七章§1点估计</w:t>
            </w:r>
          </w:p>
          <w:p w14:paraId="1C25A5A8">
            <w:pPr>
              <w:widowControl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§3估计量的评选标准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0E0F1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25F43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068F32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D6CE8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F5D8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第七章§4区间估计</w:t>
            </w:r>
          </w:p>
          <w:p w14:paraId="3BAF3929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§5正态总体均值和方差的区间估计</w:t>
            </w:r>
          </w:p>
          <w:p w14:paraId="4C309DA1">
            <w:pPr>
              <w:widowControl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§7单侧置信区间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C0B20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371BD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163D03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F8FB7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37D3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第八章§1假设检验</w:t>
            </w:r>
          </w:p>
          <w:p w14:paraId="3F2F530C">
            <w:pPr>
              <w:widowControl/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§2正态总体均值的假设检验</w:t>
            </w:r>
          </w:p>
          <w:p w14:paraId="1591D272">
            <w:pPr>
              <w:widowControl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§3正态总体方差的假设检验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32626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B4544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3101AF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73E2A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8ACAC">
            <w:pPr>
              <w:widowControl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0D0A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20834">
            <w:pPr>
              <w:widowControl/>
              <w:jc w:val="center"/>
              <w:rPr>
                <w:rFonts w:ascii="宋体" w:hAnsi="宋体" w:eastAsia="宋体"/>
                <w:spacing w:val="70"/>
                <w:kern w:val="28"/>
                <w:sz w:val="21"/>
                <w:szCs w:val="21"/>
              </w:rPr>
            </w:pPr>
          </w:p>
        </w:tc>
      </w:tr>
    </w:tbl>
    <w:p w14:paraId="28B0B7DC">
      <w:pPr>
        <w:spacing w:before="120" w:after="12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4962"/>
        <w:gridCol w:w="1417"/>
      </w:tblGrid>
      <w:tr w14:paraId="29CB50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3430">
            <w:pPr>
              <w:spacing w:before="180" w:after="1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PMingLiU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hint="eastAsia" w:ascii="宋体" w:hAnsi="宋体" w:eastAsia="宋体" w:cs="PMingLiU"/>
                <w:sz w:val="21"/>
                <w:szCs w:val="21"/>
                <w:lang w:val="zh-TW"/>
              </w:rPr>
              <w:t>1</w:t>
            </w:r>
            <w:r>
              <w:rPr>
                <w:rFonts w:ascii="宋体" w:hAnsi="宋体" w:eastAsia="宋体" w:cs="PMingLiU"/>
                <w:sz w:val="21"/>
                <w:szCs w:val="21"/>
                <w:lang w:val="zh-TW" w:eastAsia="zh-TW"/>
              </w:rPr>
              <w:t>+</w:t>
            </w:r>
            <w:r>
              <w:rPr>
                <w:rFonts w:ascii="宋体" w:hAnsi="宋体" w:eastAsia="宋体" w:cs="宋体"/>
                <w:sz w:val="21"/>
                <w:szCs w:val="21"/>
              </w:rPr>
              <w:t>X</w:t>
            </w:r>
            <w:r>
              <w:rPr>
                <w:rFonts w:ascii="宋体" w:hAnsi="宋体" w:eastAsia="宋体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D0EE">
            <w:pPr>
              <w:spacing w:before="180" w:after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PMingLiU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C1CD8">
            <w:pPr>
              <w:spacing w:before="180" w:after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PMingLiU"/>
                <w:sz w:val="21"/>
                <w:szCs w:val="21"/>
                <w:lang w:val="zh-TW" w:eastAsia="zh-TW"/>
              </w:rPr>
              <w:t>占比</w:t>
            </w:r>
          </w:p>
        </w:tc>
      </w:tr>
      <w:tr w14:paraId="7968D7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7DDD">
            <w:pPr>
              <w:spacing w:before="180" w:after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8039">
            <w:pPr>
              <w:pStyle w:val="12"/>
            </w:pPr>
            <w:r>
              <w:rPr>
                <w:rFonts w:hint="eastAsia"/>
              </w:rPr>
              <w:t>期末闭卷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C4C7">
            <w:pPr>
              <w:spacing w:before="180" w:after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50%</w:t>
            </w:r>
          </w:p>
        </w:tc>
      </w:tr>
      <w:tr w14:paraId="1D24F4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F928">
            <w:pPr>
              <w:spacing w:before="180" w:after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53C71">
            <w:pPr>
              <w:pStyle w:val="12"/>
            </w:pPr>
            <w:r>
              <w:rPr>
                <w:rFonts w:hint="eastAsia"/>
              </w:rPr>
              <w:t>期中闭卷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6469">
            <w:pPr>
              <w:spacing w:before="180" w:after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20%</w:t>
            </w:r>
          </w:p>
        </w:tc>
      </w:tr>
      <w:tr w14:paraId="2BDA73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28B5">
            <w:pPr>
              <w:spacing w:before="180" w:after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E70BD">
            <w:pPr>
              <w:pStyle w:val="12"/>
            </w:pPr>
            <w:r>
              <w:rPr>
                <w:rFonts w:hint="eastAsia"/>
              </w:rPr>
              <w:t>课下作业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B2FE">
            <w:pPr>
              <w:spacing w:before="180" w:after="18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15%</w:t>
            </w:r>
          </w:p>
        </w:tc>
      </w:tr>
      <w:tr w14:paraId="00BA0D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05F2">
            <w:pPr>
              <w:spacing w:before="180" w:after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2F9C5">
            <w:pPr>
              <w:pStyle w:val="12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C0EC">
            <w:pPr>
              <w:spacing w:before="180" w:after="18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15%</w:t>
            </w:r>
          </w:p>
        </w:tc>
      </w:tr>
    </w:tbl>
    <w:p w14:paraId="7C948EF4"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：肖彤</w:t>
      </w:r>
      <w:r>
        <w:rPr>
          <w:rFonts w:ascii="仿宋" w:hAnsi="仿宋" w:eastAsia="仿宋" w:cs="仿宋"/>
          <w:position w:val="-40"/>
          <w:sz w:val="28"/>
          <w:szCs w:val="28"/>
          <w:lang w:val="zh-CN"/>
        </w:rPr>
        <w:t xml:space="preserve">    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 xml:space="preserve">察可文 </w:t>
      </w:r>
      <w:r>
        <w:rPr>
          <w:rFonts w:ascii="仿宋" w:hAnsi="仿宋" w:eastAsia="PMingLiU" w:cs="仿宋"/>
          <w:position w:val="-40"/>
          <w:sz w:val="28"/>
          <w:szCs w:val="28"/>
          <w:lang w:val="zh-TW" w:eastAsia="zh-TW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</w:t>
      </w:r>
      <w:r>
        <w:rPr>
          <w:rFonts w:ascii="仿宋" w:hAnsi="仿宋" w:eastAsia="仿宋" w:cs="仿宋"/>
          <w:position w:val="-40"/>
          <w:sz w:val="28"/>
          <w:szCs w:val="28"/>
        </w:rPr>
        <w:t>4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/</w:t>
      </w:r>
      <w:r>
        <w:rPr>
          <w:rFonts w:ascii="仿宋" w:hAnsi="仿宋" w:eastAsia="仿宋" w:cs="仿宋"/>
          <w:position w:val="-40"/>
          <w:sz w:val="28"/>
          <w:szCs w:val="28"/>
        </w:rPr>
        <w:t>9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/</w:t>
      </w:r>
      <w:r>
        <w:rPr>
          <w:rFonts w:ascii="仿宋" w:hAnsi="仿宋" w:eastAsia="仿宋" w:cs="仿宋"/>
          <w:position w:val="-40"/>
          <w:sz w:val="28"/>
          <w:szCs w:val="28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283" w:gutter="0"/>
      <w:pgNumType w:start="1"/>
      <w:cols w:space="720" w:num="1"/>
      <w:docGrid w:linePitch="2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42B23">
    <w:pPr>
      <w:pStyle w:val="3"/>
      <w:jc w:val="center"/>
      <w:rPr>
        <w:rFonts w:hint="default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rFonts w:hint="default"/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rFonts w:hint="default"/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48F7BB26">
    <w:pPr>
      <w:spacing w:before="120" w:after="12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6BE6E">
    <w:pPr>
      <w:pStyle w:val="4"/>
      <w:spacing w:before="72"/>
      <w:ind w:firstLine="800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4097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2DB6FA"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45720" tIns="45720" rIns="4572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o:spt="1" alt="文本框 1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4LOD2AAAAAkBAAAPAAAAAAAAAAEAIAAAACIAAABkcnMv&#10;ZG93bnJldi54bWxQSwECFAAUAAAACACHTuJAsIgdbQMCAAD8AwAADgAAAAAAAAABACAAAAAnAQAA&#10;ZHJzL2Uyb0RvYy54bWxQSwUGAAAAAAYABgBZAQAAnAUAAAAA&#10;">
              <v:fill on="t" focussize="0,0"/>
              <v:stroke on="f"/>
              <v:imagedata o:title=""/>
              <o:lock v:ext="edit" aspectratio="f"/>
              <v:textbox inset="1.27mm,1.27mm,1.27mm,1.27mm">
                <w:txbxContent>
                  <w:p w14:paraId="392DB6FA"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D7459C"/>
    <w:rsid w:val="00163E64"/>
    <w:rsid w:val="00481529"/>
    <w:rsid w:val="0061705B"/>
    <w:rsid w:val="006476D1"/>
    <w:rsid w:val="006714ED"/>
    <w:rsid w:val="00784687"/>
    <w:rsid w:val="00B47D19"/>
    <w:rsid w:val="00BB1785"/>
    <w:rsid w:val="00BC4ADF"/>
    <w:rsid w:val="00D7459C"/>
    <w:rsid w:val="0AE61299"/>
    <w:rsid w:val="297F7B50"/>
    <w:rsid w:val="47FF4A0A"/>
    <w:rsid w:val="4A3814BE"/>
    <w:rsid w:val="6A377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link w:val="10"/>
    <w:qFormat/>
    <w:uiPriority w:val="99"/>
    <w:pPr>
      <w:widowControl w:val="0"/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laceholder Text"/>
    <w:basedOn w:val="6"/>
    <w:qFormat/>
    <w:uiPriority w:val="99"/>
    <w:rPr>
      <w:color w:val="808080"/>
    </w:rPr>
  </w:style>
  <w:style w:type="character" w:customStyle="1" w:styleId="10">
    <w:name w:val="页脚 字符"/>
    <w:basedOn w:val="6"/>
    <w:link w:val="3"/>
    <w:qFormat/>
    <w:uiPriority w:val="99"/>
    <w:rPr>
      <w:rFonts w:ascii="Arial Unicode MS" w:hAnsi="Arial Unicode MS" w:eastAsia="Arial Unicode MS" w:cs="Arial Unicode MS"/>
      <w:color w:val="000000"/>
      <w:kern w:val="2"/>
      <w:u w:color="000000"/>
    </w:rPr>
  </w:style>
  <w:style w:type="character" w:customStyle="1" w:styleId="11">
    <w:name w:val="批注框文本 字符"/>
    <w:basedOn w:val="6"/>
    <w:link w:val="2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2">
    <w:name w:val="表格正文DG"/>
    <w:basedOn w:val="1"/>
    <w:qFormat/>
    <w:uiPriority w:val="0"/>
    <w:pPr>
      <w:widowControl/>
      <w:jc w:val="center"/>
    </w:pPr>
    <w:rPr>
      <w:rFonts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1033</Characters>
  <Lines>9</Lines>
  <Paragraphs>2</Paragraphs>
  <TotalTime>82</TotalTime>
  <ScaleCrop>false</ScaleCrop>
  <LinksUpToDate>false</LinksUpToDate>
  <CharactersWithSpaces>1129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2024-08-30T06:02:00Z</dcterms:created>
  <dc:creator>ckw</dc:creator>
  <cp:lastModifiedBy>归去来兮</cp:lastModifiedBy>
  <cp:lastPrinted>2023-09-02T03:43:00Z</cp:lastPrinted>
  <dcterms:modified xsi:type="dcterms:W3CDTF">2024-09-27T04:12:19Z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0ccab5db11314529b955db68b897996b_23</vt:lpwstr>
  </property>
</Properties>
</file>