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楷体" w:hAnsi="楷体" w:eastAsia="楷体" w:cs="宋体"/>
          <w:color w:val="000000"/>
          <w:kern w:val="0"/>
          <w:sz w:val="22"/>
        </w:rPr>
      </w:pPr>
      <w:r>
        <w:rPr>
          <w:rFonts w:hint="eastAsia" w:ascii="方正小标宋简体" w:hAnsi="宋体" w:eastAsia="方正小标宋简体"/>
          <w:bCs/>
          <w:kern w:val="0"/>
          <w:sz w:val="40"/>
          <w:szCs w:val="40"/>
        </w:rPr>
        <w:t>通识课课程教学大纲</w:t>
      </w:r>
    </w:p>
    <w:p>
      <w:pPr>
        <w:widowControl/>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b/>
          <w:sz w:val="28"/>
          <w:szCs w:val="30"/>
        </w:rPr>
        <w:t>【</w:t>
      </w:r>
      <w:r>
        <w:rPr>
          <w:rFonts w:hint="eastAsia"/>
          <w:b/>
          <w:sz w:val="28"/>
          <w:szCs w:val="30"/>
          <w:lang w:val="en-US" w:eastAsia="zh-CN"/>
        </w:rPr>
        <w:t>结构化写作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【Structured writing】</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"http://jwxt.gench.edu.cn/eams/syllabusTeacher.action" \t "http://jwxt.gench.edu.cn/eams/_blank"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2138018</w:t>
      </w:r>
      <w:r>
        <w:rPr>
          <w:rFonts w:hint="eastAsia" w:ascii="宋体" w:hAnsi="宋体" w:eastAsia="宋体"/>
          <w:sz w:val="21"/>
          <w:szCs w:val="21"/>
          <w:lang w:val="en-US" w:eastAsia="zh-CN"/>
        </w:rPr>
        <w:fldChar w:fldCharType="end"/>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全校本科各专业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rFonts w:hint="eastAsia" w:eastAsia="宋体"/>
          <w:b w:val="0"/>
          <w:bCs w:val="0"/>
          <w:color w:val="000000"/>
          <w:szCs w:val="21"/>
          <w:lang w:eastAsia="zh-CN"/>
        </w:rPr>
      </w:pPr>
      <w:r>
        <w:rPr>
          <w:b/>
          <w:bCs/>
          <w:color w:val="000000"/>
          <w:sz w:val="20"/>
          <w:szCs w:val="20"/>
        </w:rPr>
        <w:t>开课院系：</w:t>
      </w:r>
      <w:r>
        <w:rPr>
          <w:rFonts w:hint="eastAsia"/>
          <w:b w:val="0"/>
          <w:bCs w:val="0"/>
          <w:color w:val="000000"/>
          <w:sz w:val="20"/>
          <w:szCs w:val="20"/>
          <w:lang w:val="en-US" w:eastAsia="zh-CN"/>
        </w:rPr>
        <w:t>通识</w:t>
      </w:r>
      <w:r>
        <w:rPr>
          <w:rFonts w:hint="eastAsia"/>
          <w:b w:val="0"/>
          <w:bCs w:val="0"/>
          <w:color w:val="000000"/>
          <w:sz w:val="20"/>
          <w:szCs w:val="20"/>
          <w:lang w:eastAsia="zh-CN"/>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rFonts w:hint="eastAsia" w:cs="Times New Roman"/>
          <w:b w:val="0"/>
          <w:bCs w:val="0"/>
          <w:color w:val="000000"/>
          <w:kern w:val="2"/>
          <w:sz w:val="20"/>
          <w:szCs w:val="20"/>
          <w:lang w:val="en-US" w:eastAsia="zh-CN" w:bidi="ar-SA"/>
        </w:rPr>
      </w:pPr>
      <w:r>
        <w:rPr>
          <w:rFonts w:hint="eastAsia" w:cs="Times New Roman"/>
          <w:b w:val="0"/>
          <w:bCs w:val="0"/>
          <w:color w:val="000000"/>
          <w:kern w:val="2"/>
          <w:sz w:val="20"/>
          <w:szCs w:val="20"/>
          <w:lang w:val="en-US" w:eastAsia="zh-CN" w:bidi="ar-SA"/>
        </w:rPr>
        <w:t>教材【《结构化的技术写作与内容管理》刘阳，同济大学出版社，2018年6月】</w:t>
      </w:r>
    </w:p>
    <w:p>
      <w:pPr>
        <w:snapToGrid w:val="0"/>
        <w:spacing w:line="288" w:lineRule="auto"/>
        <w:ind w:left="718" w:leftChars="342" w:firstLine="100" w:firstLineChars="50"/>
        <w:rPr>
          <w:rFonts w:hint="eastAsia" w:cs="Times New Roman"/>
          <w:b w:val="0"/>
          <w:bCs w:val="0"/>
          <w:color w:val="000000"/>
          <w:kern w:val="2"/>
          <w:sz w:val="20"/>
          <w:szCs w:val="20"/>
          <w:lang w:val="en-US" w:eastAsia="zh-CN" w:bidi="ar-SA"/>
        </w:rPr>
      </w:pPr>
      <w:r>
        <w:rPr>
          <w:rFonts w:hint="eastAsia" w:cs="Times New Roman"/>
          <w:b w:val="0"/>
          <w:bCs w:val="0"/>
          <w:color w:val="000000"/>
          <w:kern w:val="2"/>
          <w:sz w:val="20"/>
          <w:szCs w:val="20"/>
          <w:lang w:val="en-US" w:eastAsia="zh-CN" w:bidi="ar-SA"/>
        </w:rPr>
        <w:t>参考书目【《</w:t>
      </w:r>
      <w:r>
        <w:rPr>
          <w:rFonts w:hint="default" w:cs="Times New Roman"/>
          <w:b w:val="0"/>
          <w:bCs w:val="0"/>
          <w:color w:val="000000"/>
          <w:kern w:val="2"/>
          <w:sz w:val="20"/>
          <w:szCs w:val="20"/>
          <w:lang w:val="en-US" w:eastAsia="zh-CN" w:bidi="ar-SA"/>
        </w:rPr>
        <w:t>结构化写作</w:t>
      </w:r>
      <w:r>
        <w:rPr>
          <w:rFonts w:hint="eastAsia" w:cs="Times New Roman"/>
          <w:b w:val="0"/>
          <w:bCs w:val="0"/>
          <w:color w:val="000000"/>
          <w:kern w:val="2"/>
          <w:sz w:val="20"/>
          <w:szCs w:val="20"/>
          <w:lang w:val="en-US" w:eastAsia="zh-CN" w:bidi="ar-SA"/>
        </w:rPr>
        <w:t>》</w:t>
      </w:r>
      <w:r>
        <w:rPr>
          <w:rFonts w:hint="default" w:cs="Times New Roman"/>
          <w:b w:val="0"/>
          <w:bCs w:val="0"/>
          <w:color w:val="000000"/>
          <w:kern w:val="2"/>
          <w:sz w:val="20"/>
          <w:szCs w:val="20"/>
          <w:lang w:val="en-US" w:eastAsia="zh-CN" w:bidi="ar-SA"/>
        </w:rPr>
        <w:fldChar w:fldCharType="begin"/>
      </w:r>
      <w:r>
        <w:rPr>
          <w:rFonts w:hint="default" w:cs="Times New Roman"/>
          <w:b w:val="0"/>
          <w:bCs w:val="0"/>
          <w:color w:val="000000"/>
          <w:kern w:val="2"/>
          <w:sz w:val="20"/>
          <w:szCs w:val="20"/>
          <w:lang w:val="en-US" w:eastAsia="zh-CN" w:bidi="ar-SA"/>
        </w:rPr>
        <w:instrText xml:space="preserve"> HYPERLINK "https://book.douban.com/search/%E6%9D%8E%E5%BF%A0%E7%A7%8B" </w:instrText>
      </w:r>
      <w:r>
        <w:rPr>
          <w:rFonts w:hint="default" w:cs="Times New Roman"/>
          <w:b w:val="0"/>
          <w:bCs w:val="0"/>
          <w:color w:val="000000"/>
          <w:kern w:val="2"/>
          <w:sz w:val="20"/>
          <w:szCs w:val="20"/>
          <w:lang w:val="en-US" w:eastAsia="zh-CN" w:bidi="ar-SA"/>
        </w:rPr>
        <w:fldChar w:fldCharType="separate"/>
      </w:r>
      <w:r>
        <w:rPr>
          <w:rFonts w:hint="default" w:cs="Times New Roman"/>
          <w:b w:val="0"/>
          <w:bCs w:val="0"/>
          <w:color w:val="000000"/>
          <w:kern w:val="2"/>
          <w:sz w:val="20"/>
          <w:szCs w:val="20"/>
          <w:lang w:val="en-US" w:eastAsia="zh-CN" w:bidi="ar-SA"/>
        </w:rPr>
        <w:t>李忠秋</w:t>
      </w:r>
      <w:r>
        <w:rPr>
          <w:rFonts w:hint="default" w:cs="Times New Roman"/>
          <w:b w:val="0"/>
          <w:bCs w:val="0"/>
          <w:color w:val="000000"/>
          <w:kern w:val="2"/>
          <w:sz w:val="20"/>
          <w:szCs w:val="20"/>
          <w:lang w:val="en-US" w:eastAsia="zh-CN" w:bidi="ar-SA"/>
        </w:rPr>
        <w:fldChar w:fldCharType="end"/>
      </w:r>
      <w:r>
        <w:rPr>
          <w:rFonts w:hint="eastAsia" w:cs="Times New Roman"/>
          <w:b w:val="0"/>
          <w:bCs w:val="0"/>
          <w:color w:val="000000"/>
          <w:kern w:val="2"/>
          <w:sz w:val="20"/>
          <w:szCs w:val="20"/>
          <w:lang w:val="en-US" w:eastAsia="zh-CN" w:bidi="ar-SA"/>
        </w:rPr>
        <w:t>，</w:t>
      </w:r>
      <w:r>
        <w:rPr>
          <w:rFonts w:hint="default" w:cs="Times New Roman"/>
          <w:b w:val="0"/>
          <w:bCs w:val="0"/>
          <w:color w:val="000000"/>
          <w:kern w:val="2"/>
          <w:sz w:val="20"/>
          <w:szCs w:val="20"/>
          <w:lang w:val="en-US" w:eastAsia="zh-CN" w:bidi="ar-SA"/>
        </w:rPr>
        <w:t>人民邮电出版社 </w:t>
      </w:r>
      <w:r>
        <w:rPr>
          <w:rFonts w:hint="eastAsia" w:cs="Times New Roman"/>
          <w:b w:val="0"/>
          <w:bCs w:val="0"/>
          <w:color w:val="000000"/>
          <w:kern w:val="2"/>
          <w:sz w:val="20"/>
          <w:szCs w:val="20"/>
          <w:lang w:val="en-US" w:eastAsia="zh-CN" w:bidi="ar-SA"/>
        </w:rPr>
        <w:t>，</w:t>
      </w:r>
      <w:r>
        <w:rPr>
          <w:rFonts w:hint="default" w:cs="Times New Roman"/>
          <w:b w:val="0"/>
          <w:bCs w:val="0"/>
          <w:color w:val="000000"/>
          <w:kern w:val="2"/>
          <w:sz w:val="20"/>
          <w:szCs w:val="20"/>
          <w:lang w:val="en-US" w:eastAsia="zh-CN" w:bidi="ar-SA"/>
        </w:rPr>
        <w:t>2017</w:t>
      </w:r>
      <w:r>
        <w:rPr>
          <w:rFonts w:hint="eastAsia" w:cs="Times New Roman"/>
          <w:b w:val="0"/>
          <w:bCs w:val="0"/>
          <w:color w:val="000000"/>
          <w:kern w:val="2"/>
          <w:sz w:val="20"/>
          <w:szCs w:val="20"/>
          <w:lang w:val="en-US" w:eastAsia="zh-CN" w:bidi="ar-SA"/>
        </w:rPr>
        <w:t>年</w:t>
      </w:r>
      <w:r>
        <w:rPr>
          <w:rFonts w:hint="default" w:cs="Times New Roman"/>
          <w:b w:val="0"/>
          <w:bCs w:val="0"/>
          <w:color w:val="000000"/>
          <w:kern w:val="2"/>
          <w:sz w:val="20"/>
          <w:szCs w:val="20"/>
          <w:lang w:val="en-US" w:eastAsia="zh-CN" w:bidi="ar-SA"/>
        </w:rPr>
        <w:t>11</w:t>
      </w:r>
      <w:r>
        <w:rPr>
          <w:rFonts w:hint="eastAsia" w:cs="Times New Roman"/>
          <w:b w:val="0"/>
          <w:bCs w:val="0"/>
          <w:color w:val="000000"/>
          <w:kern w:val="2"/>
          <w:sz w:val="20"/>
          <w:szCs w:val="20"/>
          <w:lang w:val="en-US" w:eastAsia="zh-CN" w:bidi="ar-SA"/>
        </w:rPr>
        <w:t>月】</w:t>
      </w:r>
    </w:p>
    <w:p>
      <w:pPr>
        <w:snapToGrid w:val="0"/>
        <w:spacing w:line="288" w:lineRule="auto"/>
        <w:ind w:left="718" w:leftChars="342" w:firstLine="100" w:firstLineChars="50"/>
        <w:rPr>
          <w:rFonts w:hint="eastAsia" w:cs="Times New Roman"/>
          <w:b w:val="0"/>
          <w:bCs w:val="0"/>
          <w:color w:val="000000"/>
          <w:kern w:val="2"/>
          <w:sz w:val="20"/>
          <w:szCs w:val="20"/>
          <w:lang w:val="en-US" w:eastAsia="zh-CN" w:bidi="ar-SA"/>
        </w:rPr>
      </w:pPr>
      <w:r>
        <w:rPr>
          <w:rFonts w:hint="eastAsia" w:cs="Times New Roman"/>
          <w:b w:val="0"/>
          <w:bCs w:val="0"/>
          <w:color w:val="000000"/>
          <w:kern w:val="2"/>
          <w:sz w:val="20"/>
          <w:szCs w:val="20"/>
          <w:lang w:val="en-US" w:eastAsia="zh-CN" w:bidi="ar-SA"/>
        </w:rPr>
        <w:t>【《写作即思考：在写作中训练你的思维能力》凯瑟琳·麦克米兰 、 乔纳森·魏尔斯，中国人民大学出版社，2020年8月】</w:t>
      </w:r>
    </w:p>
    <w:p>
      <w:pPr>
        <w:snapToGrid w:val="0"/>
        <w:spacing w:line="288" w:lineRule="auto"/>
        <w:ind w:left="718" w:leftChars="342" w:firstLine="100" w:firstLineChars="50"/>
        <w:rPr>
          <w:rFonts w:hint="eastAsia" w:ascii="Calibri" w:hAnsi="Calibri" w:eastAsia="宋体" w:cs="Times New Roman"/>
          <w:b w:val="0"/>
          <w:bCs w:val="0"/>
          <w:color w:val="000000"/>
          <w:kern w:val="2"/>
          <w:sz w:val="20"/>
          <w:szCs w:val="20"/>
          <w:lang w:val="en-US" w:eastAsia="zh-CN" w:bidi="ar-SA"/>
        </w:rPr>
      </w:pPr>
      <w:r>
        <w:rPr>
          <w:rFonts w:hint="eastAsia" w:ascii="Calibri" w:hAnsi="Calibri" w:eastAsia="宋体" w:cs="Times New Roman"/>
          <w:b w:val="0"/>
          <w:bCs w:val="0"/>
          <w:color w:val="000000"/>
          <w:kern w:val="2"/>
          <w:sz w:val="20"/>
          <w:szCs w:val="20"/>
          <w:lang w:val="en-US" w:eastAsia="zh-CN" w:bidi="ar-SA"/>
        </w:rPr>
        <w:t>【</w:t>
      </w:r>
      <w:r>
        <w:rPr>
          <w:rFonts w:hint="eastAsia" w:cs="Times New Roman"/>
          <w:b w:val="0"/>
          <w:bCs w:val="0"/>
          <w:color w:val="000000"/>
          <w:kern w:val="2"/>
          <w:sz w:val="20"/>
          <w:szCs w:val="20"/>
          <w:lang w:val="en-US" w:eastAsia="zh-CN" w:bidi="ar-SA"/>
        </w:rPr>
        <w:t>《逻辑思维与写作》赵颖，高等教育出版社，2020年1月</w:t>
      </w:r>
      <w:r>
        <w:rPr>
          <w:rFonts w:hint="eastAsia" w:ascii="Calibri" w:hAnsi="Calibri" w:eastAsia="宋体" w:cs="Times New Roman"/>
          <w:b w:val="0"/>
          <w:bCs w:val="0"/>
          <w:color w:val="000000"/>
          <w:kern w:val="2"/>
          <w:sz w:val="20"/>
          <w:szCs w:val="20"/>
          <w:lang w:val="en-US" w:eastAsia="zh-CN" w:bidi="ar-SA"/>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rFonts w:hint="eastAsia"/>
          <w:bCs/>
          <w:color w:val="000000"/>
          <w:sz w:val="20"/>
          <w:szCs w:val="20"/>
        </w:rPr>
      </w:pPr>
      <w:r>
        <w:rPr>
          <w:rFonts w:hint="eastAsia"/>
          <w:bCs/>
          <w:color w:val="000000"/>
          <w:sz w:val="20"/>
          <w:szCs w:val="20"/>
        </w:rPr>
        <w:fldChar w:fldCharType="begin"/>
      </w:r>
      <w:r>
        <w:rPr>
          <w:rFonts w:hint="eastAsia"/>
          <w:bCs/>
          <w:color w:val="000000"/>
          <w:sz w:val="20"/>
          <w:szCs w:val="20"/>
        </w:rPr>
        <w:instrText xml:space="preserve"> HYPERLINK "https://mooc1-1.chaoxing.com/mycourse/teachercourse?moocId=218135681&amp;clazzid=40888709&amp;edit=true&amp;v=0&amp;cpi=78698079&amp;pageHeader=0" </w:instrText>
      </w:r>
      <w:r>
        <w:rPr>
          <w:rFonts w:hint="eastAsia"/>
          <w:bCs/>
          <w:color w:val="000000"/>
          <w:sz w:val="20"/>
          <w:szCs w:val="20"/>
        </w:rPr>
        <w:fldChar w:fldCharType="separate"/>
      </w:r>
      <w:r>
        <w:rPr>
          <w:rStyle w:val="9"/>
          <w:rFonts w:hint="eastAsia"/>
          <w:bCs/>
          <w:sz w:val="20"/>
          <w:szCs w:val="20"/>
        </w:rPr>
        <w:t>https://mooc1-1.chaoxing.com/mycourse/teachercourse?moocId=218135681&amp;clazzid=40888709&amp;edit=true&amp;v=0&amp;cpi=78698079&amp;pageHeader=0</w:t>
      </w:r>
      <w:r>
        <w:rPr>
          <w:rFonts w:hint="eastAsia"/>
          <w:bCs/>
          <w:color w:val="000000"/>
          <w:sz w:val="20"/>
          <w:szCs w:val="20"/>
        </w:rPr>
        <w:fldChar w:fldCharType="end"/>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widowControl/>
        <w:spacing w:beforeLines="50" w:afterLines="50" w:line="360" w:lineRule="auto"/>
        <w:ind w:firstLine="400" w:firstLineChars="200"/>
        <w:jc w:val="left"/>
        <w:rPr>
          <w:rFonts w:hint="default" w:cs="Times New Roman"/>
          <w:b w:val="0"/>
          <w:bCs w:val="0"/>
          <w:color w:val="000000"/>
          <w:kern w:val="2"/>
          <w:sz w:val="20"/>
          <w:szCs w:val="20"/>
          <w:lang w:val="en-US" w:eastAsia="zh-CN" w:bidi="ar-SA"/>
        </w:rPr>
      </w:pPr>
      <w:r>
        <w:rPr>
          <w:rFonts w:hint="eastAsia" w:ascii="宋体" w:hAnsi="宋体" w:cs="宋体"/>
          <w:bCs/>
          <w:color w:val="000000"/>
          <w:sz w:val="20"/>
          <w:szCs w:val="20"/>
        </w:rPr>
        <w:t>《</w:t>
      </w:r>
      <w:r>
        <w:rPr>
          <w:rFonts w:hint="eastAsia" w:ascii="宋体" w:hAnsi="宋体" w:cs="宋体"/>
          <w:bCs/>
          <w:color w:val="000000"/>
          <w:sz w:val="20"/>
          <w:szCs w:val="20"/>
          <w:lang w:eastAsia="zh-CN"/>
        </w:rPr>
        <w:t>结构化</w:t>
      </w:r>
      <w:r>
        <w:rPr>
          <w:rFonts w:hint="eastAsia" w:ascii="宋体" w:hAnsi="宋体" w:cs="宋体"/>
          <w:bCs/>
          <w:color w:val="000000"/>
          <w:sz w:val="20"/>
          <w:szCs w:val="20"/>
        </w:rPr>
        <w:t>写作》课程是</w:t>
      </w:r>
      <w:r>
        <w:rPr>
          <w:rFonts w:hint="eastAsia" w:ascii="宋体" w:hAnsi="宋体" w:cs="宋体"/>
          <w:bCs/>
          <w:color w:val="000000"/>
          <w:sz w:val="20"/>
          <w:szCs w:val="20"/>
          <w:lang w:eastAsia="zh-CN"/>
        </w:rPr>
        <w:t>面向全校各专业</w:t>
      </w:r>
      <w:r>
        <w:rPr>
          <w:rFonts w:hint="eastAsia" w:ascii="宋体" w:hAnsi="宋体" w:cs="宋体"/>
          <w:bCs/>
          <w:color w:val="000000"/>
          <w:sz w:val="20"/>
          <w:szCs w:val="20"/>
          <w:lang w:val="zh-CN"/>
        </w:rPr>
        <w:t>本科</w:t>
      </w:r>
      <w:r>
        <w:rPr>
          <w:rFonts w:hint="eastAsia" w:ascii="宋体" w:hAnsi="宋体" w:cs="宋体"/>
          <w:color w:val="000000"/>
          <w:sz w:val="20"/>
          <w:szCs w:val="20"/>
        </w:rPr>
        <w:t>学生</w:t>
      </w:r>
      <w:r>
        <w:rPr>
          <w:rFonts w:hint="eastAsia" w:ascii="宋体" w:hAnsi="宋体" w:cs="宋体"/>
          <w:bCs/>
          <w:color w:val="000000"/>
          <w:sz w:val="20"/>
          <w:szCs w:val="20"/>
        </w:rPr>
        <w:t>开设的一门</w:t>
      </w:r>
      <w:r>
        <w:rPr>
          <w:rFonts w:hint="eastAsia" w:ascii="宋体" w:hAnsi="宋体" w:cs="宋体"/>
          <w:bCs/>
          <w:color w:val="000000"/>
          <w:sz w:val="20"/>
          <w:szCs w:val="20"/>
          <w:lang w:eastAsia="zh-CN"/>
        </w:rPr>
        <w:t>选修</w:t>
      </w:r>
      <w:r>
        <w:rPr>
          <w:rFonts w:hint="eastAsia" w:ascii="宋体" w:hAnsi="宋体" w:cs="宋体"/>
          <w:bCs/>
          <w:color w:val="000000"/>
          <w:sz w:val="20"/>
          <w:szCs w:val="20"/>
        </w:rPr>
        <w:t>课程，具有较强的理论性、实践性和应用性，</w:t>
      </w:r>
      <w:r>
        <w:rPr>
          <w:rFonts w:hint="eastAsia" w:ascii="宋体" w:hAnsi="宋体" w:cs="宋体"/>
          <w:bCs/>
          <w:color w:val="000000"/>
          <w:sz w:val="20"/>
          <w:szCs w:val="20"/>
          <w:lang w:eastAsia="zh-CN"/>
        </w:rPr>
        <w:t>使学生</w:t>
      </w:r>
      <w:r>
        <w:rPr>
          <w:rFonts w:hint="eastAsia" w:ascii="宋体" w:hAnsi="宋体" w:cs="宋体"/>
          <w:bCs/>
          <w:color w:val="000000"/>
          <w:sz w:val="20"/>
          <w:szCs w:val="20"/>
        </w:rPr>
        <w:t>掌握相关的写作理论和不同文体的写作要求和方法，以理论教学带动实践教学。本课程</w:t>
      </w:r>
      <w:r>
        <w:rPr>
          <w:rFonts w:hint="eastAsia" w:ascii="宋体" w:hAnsi="宋体" w:cs="宋体"/>
          <w:bCs/>
          <w:color w:val="000000"/>
          <w:sz w:val="20"/>
          <w:szCs w:val="20"/>
          <w:lang w:eastAsia="zh-CN"/>
        </w:rPr>
        <w:t>将有</w:t>
      </w:r>
      <w:r>
        <w:rPr>
          <w:rFonts w:hint="eastAsia" w:ascii="宋体" w:hAnsi="宋体" w:cs="宋体"/>
          <w:bCs/>
          <w:color w:val="000000"/>
          <w:sz w:val="20"/>
          <w:szCs w:val="20"/>
        </w:rPr>
        <w:t>针对性</w:t>
      </w:r>
      <w:r>
        <w:rPr>
          <w:rFonts w:hint="eastAsia" w:ascii="宋体" w:hAnsi="宋体" w:cs="宋体"/>
          <w:bCs/>
          <w:color w:val="000000"/>
          <w:sz w:val="20"/>
          <w:szCs w:val="20"/>
          <w:lang w:eastAsia="zh-CN"/>
        </w:rPr>
        <w:t>地</w:t>
      </w:r>
      <w:r>
        <w:rPr>
          <w:rFonts w:hint="eastAsia" w:ascii="宋体" w:hAnsi="宋体" w:cs="宋体"/>
          <w:bCs/>
          <w:color w:val="000000"/>
          <w:sz w:val="20"/>
          <w:szCs w:val="20"/>
        </w:rPr>
        <w:t>开展方向性写作训练</w:t>
      </w:r>
      <w:r>
        <w:rPr>
          <w:rFonts w:hint="eastAsia" w:ascii="宋体" w:hAnsi="宋体" w:cs="宋体"/>
          <w:bCs/>
          <w:color w:val="000000"/>
          <w:sz w:val="20"/>
          <w:szCs w:val="20"/>
          <w:lang w:eastAsia="zh-CN"/>
        </w:rPr>
        <w:t>，</w:t>
      </w:r>
      <w:r>
        <w:rPr>
          <w:rFonts w:hint="eastAsia" w:ascii="宋体" w:hAnsi="宋体" w:cs="宋体"/>
          <w:bCs/>
          <w:color w:val="000000"/>
          <w:sz w:val="20"/>
          <w:szCs w:val="20"/>
        </w:rPr>
        <w:t>通过传授一定的写作方法和技巧，结合写作实践，培养和训练学生</w:t>
      </w:r>
      <w:r>
        <w:rPr>
          <w:rFonts w:hint="eastAsia" w:ascii="宋体" w:hAnsi="宋体" w:cs="宋体"/>
          <w:bCs/>
          <w:color w:val="000000"/>
          <w:sz w:val="20"/>
          <w:szCs w:val="20"/>
          <w:lang w:eastAsia="zh-CN"/>
        </w:rPr>
        <w:t>更</w:t>
      </w:r>
      <w:r>
        <w:rPr>
          <w:rFonts w:hint="eastAsia" w:cs="Times New Roman"/>
          <w:b w:val="0"/>
          <w:bCs w:val="0"/>
          <w:color w:val="000000"/>
          <w:kern w:val="2"/>
          <w:sz w:val="20"/>
          <w:szCs w:val="20"/>
          <w:lang w:val="en-US" w:eastAsia="zh-CN" w:bidi="ar-SA"/>
        </w:rPr>
        <w:t>好地</w:t>
      </w:r>
      <w:r>
        <w:rPr>
          <w:rFonts w:hint="default" w:cs="Times New Roman"/>
          <w:b w:val="0"/>
          <w:bCs w:val="0"/>
          <w:color w:val="000000"/>
          <w:kern w:val="2"/>
          <w:sz w:val="20"/>
          <w:szCs w:val="20"/>
          <w:lang w:val="en-US" w:eastAsia="zh-CN" w:bidi="ar-SA"/>
        </w:rPr>
        <w:t>梳理写作思路</w:t>
      </w:r>
      <w:r>
        <w:rPr>
          <w:rFonts w:hint="eastAsia" w:cs="Times New Roman"/>
          <w:b w:val="0"/>
          <w:bCs w:val="0"/>
          <w:color w:val="000000"/>
          <w:kern w:val="2"/>
          <w:sz w:val="20"/>
          <w:szCs w:val="20"/>
          <w:lang w:val="en-US" w:eastAsia="zh-CN" w:bidi="ar-SA"/>
        </w:rPr>
        <w:t>、</w:t>
      </w:r>
      <w:r>
        <w:rPr>
          <w:rFonts w:hint="default" w:cs="Times New Roman"/>
          <w:b w:val="0"/>
          <w:bCs w:val="0"/>
          <w:color w:val="000000"/>
          <w:kern w:val="2"/>
          <w:sz w:val="20"/>
          <w:szCs w:val="20"/>
          <w:lang w:val="en-US" w:eastAsia="zh-CN" w:bidi="ar-SA"/>
        </w:rPr>
        <w:t>构建行文框架</w:t>
      </w:r>
      <w:r>
        <w:rPr>
          <w:rFonts w:hint="eastAsia" w:cs="Times New Roman"/>
          <w:b w:val="0"/>
          <w:bCs w:val="0"/>
          <w:color w:val="000000"/>
          <w:kern w:val="2"/>
          <w:sz w:val="20"/>
          <w:szCs w:val="20"/>
          <w:lang w:val="en-US" w:eastAsia="zh-CN" w:bidi="ar-SA"/>
        </w:rPr>
        <w:t>、</w:t>
      </w:r>
      <w:r>
        <w:rPr>
          <w:rFonts w:hint="default" w:cs="Times New Roman"/>
          <w:b w:val="0"/>
          <w:bCs w:val="0"/>
          <w:color w:val="000000"/>
          <w:kern w:val="2"/>
          <w:sz w:val="20"/>
          <w:szCs w:val="20"/>
          <w:lang w:val="en-US" w:eastAsia="zh-CN" w:bidi="ar-SA"/>
        </w:rPr>
        <w:t>有效地组织素材</w:t>
      </w:r>
      <w:r>
        <w:rPr>
          <w:rFonts w:hint="eastAsia" w:cs="Times New Roman"/>
          <w:b w:val="0"/>
          <w:bCs w:val="0"/>
          <w:color w:val="000000"/>
          <w:kern w:val="2"/>
          <w:sz w:val="20"/>
          <w:szCs w:val="20"/>
          <w:lang w:val="en-US" w:eastAsia="zh-CN" w:bidi="ar-SA"/>
        </w:rPr>
        <w:t>的</w:t>
      </w:r>
      <w:r>
        <w:rPr>
          <w:rFonts w:hint="default" w:cs="Times New Roman"/>
          <w:b w:val="0"/>
          <w:bCs w:val="0"/>
          <w:color w:val="000000"/>
          <w:kern w:val="2"/>
          <w:sz w:val="20"/>
          <w:szCs w:val="20"/>
          <w:lang w:val="en-US" w:eastAsia="zh-CN" w:bidi="ar-SA"/>
        </w:rPr>
        <w:t>结构</w:t>
      </w:r>
      <w:r>
        <w:rPr>
          <w:rFonts w:hint="eastAsia" w:cs="Times New Roman"/>
          <w:b w:val="0"/>
          <w:bCs w:val="0"/>
          <w:color w:val="000000"/>
          <w:kern w:val="2"/>
          <w:sz w:val="20"/>
          <w:szCs w:val="20"/>
          <w:lang w:val="en-US" w:eastAsia="zh-CN" w:bidi="ar-SA"/>
        </w:rPr>
        <w:t>化思维</w:t>
      </w:r>
      <w:r>
        <w:rPr>
          <w:rFonts w:hint="default" w:cs="Times New Roman"/>
          <w:b w:val="0"/>
          <w:bCs w:val="0"/>
          <w:color w:val="000000"/>
          <w:kern w:val="2"/>
          <w:sz w:val="20"/>
          <w:szCs w:val="20"/>
          <w:lang w:val="en-US" w:eastAsia="zh-CN" w:bidi="ar-SA"/>
        </w:rPr>
        <w:t>，</w:t>
      </w:r>
      <w:r>
        <w:rPr>
          <w:rFonts w:hint="eastAsia" w:ascii="宋体" w:hAnsi="宋体" w:cs="宋体"/>
          <w:bCs/>
          <w:color w:val="000000"/>
          <w:sz w:val="20"/>
          <w:szCs w:val="20"/>
        </w:rPr>
        <w:t>使学生能够比较熟练地写出观点正确、内容充实、语言流畅、</w:t>
      </w:r>
      <w:r>
        <w:rPr>
          <w:rFonts w:hint="default" w:cs="Times New Roman"/>
          <w:b w:val="0"/>
          <w:bCs w:val="0"/>
          <w:color w:val="000000"/>
          <w:kern w:val="2"/>
          <w:sz w:val="20"/>
          <w:szCs w:val="20"/>
          <w:lang w:val="en-US" w:eastAsia="zh-CN" w:bidi="ar-SA"/>
        </w:rPr>
        <w:t>条理清晰、重点突出、层次分明、富有逻辑的</w:t>
      </w:r>
      <w:r>
        <w:rPr>
          <w:rFonts w:hint="eastAsia" w:cs="Times New Roman"/>
          <w:b w:val="0"/>
          <w:bCs w:val="0"/>
          <w:color w:val="000000"/>
          <w:kern w:val="2"/>
          <w:sz w:val="20"/>
          <w:szCs w:val="20"/>
          <w:lang w:val="en-US" w:eastAsia="zh-CN" w:bidi="ar-SA"/>
        </w:rPr>
        <w:t>结构化</w:t>
      </w:r>
      <w:r>
        <w:rPr>
          <w:rFonts w:hint="default" w:cs="Times New Roman"/>
          <w:b w:val="0"/>
          <w:bCs w:val="0"/>
          <w:color w:val="000000"/>
          <w:kern w:val="2"/>
          <w:sz w:val="20"/>
          <w:szCs w:val="20"/>
          <w:lang w:val="en-US" w:eastAsia="zh-CN" w:bidi="ar-SA"/>
        </w:rPr>
        <w:t>文章</w:t>
      </w:r>
      <w:r>
        <w:rPr>
          <w:rFonts w:hint="eastAsia" w:cs="Times New Roman"/>
          <w:b w:val="0"/>
          <w:bCs w:val="0"/>
          <w:color w:val="000000"/>
          <w:kern w:val="2"/>
          <w:sz w:val="20"/>
          <w:szCs w:val="20"/>
          <w:lang w:val="en-US" w:eastAsia="zh-CN" w:bidi="ar-SA"/>
        </w:rPr>
        <w:t>。</w:t>
      </w:r>
      <w:r>
        <w:rPr>
          <w:rFonts w:hint="eastAsia" w:ascii="宋体" w:hAnsi="宋体" w:cs="宋体"/>
          <w:bCs/>
          <w:color w:val="000000"/>
          <w:sz w:val="20"/>
          <w:szCs w:val="20"/>
        </w:rPr>
        <w:t>通过学习本课程，</w:t>
      </w:r>
      <w:r>
        <w:rPr>
          <w:rFonts w:hint="eastAsia" w:ascii="宋体" w:hAnsi="宋体" w:cs="宋体"/>
          <w:bCs/>
          <w:color w:val="000000"/>
          <w:sz w:val="20"/>
          <w:szCs w:val="20"/>
          <w:lang w:eastAsia="zh-CN"/>
        </w:rPr>
        <w:t>提高学生写作的能力</w:t>
      </w:r>
      <w:r>
        <w:rPr>
          <w:rFonts w:hint="eastAsia" w:ascii="宋体" w:hAnsi="宋体" w:cs="宋体"/>
          <w:bCs/>
          <w:color w:val="000000"/>
          <w:sz w:val="20"/>
          <w:szCs w:val="20"/>
        </w:rPr>
        <w:t>，提高学生写作的积极性</w:t>
      </w:r>
      <w:r>
        <w:rPr>
          <w:rFonts w:hint="eastAsia" w:ascii="宋体" w:hAnsi="宋体" w:cs="宋体"/>
          <w:bCs/>
          <w:color w:val="000000"/>
          <w:sz w:val="20"/>
          <w:szCs w:val="20"/>
          <w:lang w:eastAsia="zh-CN"/>
        </w:rPr>
        <w:t>，</w:t>
      </w:r>
      <w:r>
        <w:rPr>
          <w:rFonts w:hint="eastAsia" w:ascii="宋体" w:hAnsi="宋体" w:cs="宋体"/>
          <w:bCs/>
          <w:color w:val="000000"/>
          <w:sz w:val="20"/>
          <w:szCs w:val="20"/>
        </w:rPr>
        <w:t>并</w:t>
      </w:r>
      <w:r>
        <w:rPr>
          <w:rFonts w:hint="eastAsia" w:ascii="宋体" w:hAnsi="宋体" w:cs="宋体"/>
          <w:bCs/>
          <w:color w:val="000000"/>
          <w:sz w:val="20"/>
          <w:szCs w:val="20"/>
          <w:lang w:eastAsia="zh-CN"/>
        </w:rPr>
        <w:t>有助于其</w:t>
      </w:r>
      <w:r>
        <w:rPr>
          <w:rFonts w:hint="eastAsia" w:ascii="宋体" w:hAnsi="宋体" w:cs="宋体"/>
          <w:bCs/>
          <w:color w:val="000000"/>
          <w:sz w:val="20"/>
          <w:szCs w:val="20"/>
        </w:rPr>
        <w:t>学习本专业其他课程的</w:t>
      </w:r>
      <w:r>
        <w:rPr>
          <w:rFonts w:hint="eastAsia" w:ascii="宋体" w:hAnsi="宋体" w:cs="宋体"/>
          <w:bCs/>
          <w:color w:val="000000"/>
          <w:sz w:val="20"/>
          <w:szCs w:val="20"/>
          <w:lang w:eastAsia="zh-CN"/>
        </w:rPr>
        <w:t>需要</w:t>
      </w:r>
      <w:r>
        <w:rPr>
          <w:rFonts w:hint="eastAsia" w:ascii="宋体" w:hAnsi="宋体" w:cs="宋体"/>
          <w:bCs/>
          <w:color w:val="000000"/>
          <w:sz w:val="20"/>
          <w:szCs w:val="20"/>
        </w:rPr>
        <w:t>，</w:t>
      </w:r>
      <w:r>
        <w:rPr>
          <w:rFonts w:hint="eastAsia" w:ascii="宋体" w:hAnsi="宋体" w:cs="宋体"/>
          <w:bCs/>
          <w:color w:val="000000"/>
          <w:sz w:val="20"/>
          <w:szCs w:val="20"/>
          <w:lang w:eastAsia="zh-CN"/>
        </w:rPr>
        <w:t>并</w:t>
      </w:r>
      <w:r>
        <w:rPr>
          <w:rFonts w:hint="eastAsia" w:ascii="宋体" w:hAnsi="宋体" w:cs="宋体"/>
          <w:bCs/>
          <w:color w:val="000000"/>
          <w:sz w:val="20"/>
          <w:szCs w:val="20"/>
        </w:rPr>
        <w:t>为以后的学习、工作和生活打下良好基础；进一步懂得写作与生活、做人的关系，陶冶思想情操，提高文化素养。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2" w:firstLineChars="200"/>
        <w:rPr>
          <w:b/>
          <w:bCs/>
          <w:color w:val="000000"/>
          <w:sz w:val="20"/>
          <w:szCs w:val="20"/>
        </w:rPr>
      </w:pPr>
      <w:r>
        <w:rPr>
          <w:b/>
          <w:bCs/>
          <w:color w:val="000000"/>
          <w:sz w:val="20"/>
          <w:szCs w:val="20"/>
        </w:rPr>
        <w:t>此处给出该课程的选课建议，例如适合专业、年级、学习基础要求等建议。</w:t>
      </w:r>
    </w:p>
    <w:p>
      <w:pPr>
        <w:snapToGrid w:val="0"/>
        <w:spacing w:line="288" w:lineRule="auto"/>
        <w:ind w:firstLine="400" w:firstLineChars="200"/>
        <w:rPr>
          <w:rFonts w:ascii="宋体" w:hAnsi="宋体" w:cs="宋体"/>
          <w:color w:val="000000"/>
          <w:sz w:val="20"/>
          <w:szCs w:val="20"/>
        </w:rPr>
      </w:pPr>
      <w:r>
        <w:rPr>
          <w:rFonts w:hint="eastAsia" w:ascii="宋体" w:hAnsi="宋体" w:cs="宋体"/>
          <w:color w:val="000000"/>
          <w:sz w:val="20"/>
          <w:szCs w:val="20"/>
        </w:rPr>
        <w:t>本课程适合有一定阅读和独立写作基础的</w:t>
      </w:r>
      <w:r>
        <w:rPr>
          <w:rFonts w:hint="eastAsia" w:ascii="宋体" w:hAnsi="宋体" w:cs="宋体"/>
          <w:bCs/>
          <w:color w:val="000000"/>
          <w:sz w:val="20"/>
          <w:szCs w:val="20"/>
          <w:lang w:eastAsia="zh-CN"/>
        </w:rPr>
        <w:t>全校各专业</w:t>
      </w:r>
      <w:r>
        <w:rPr>
          <w:rFonts w:hint="eastAsia" w:ascii="宋体" w:hAnsi="宋体" w:cs="宋体"/>
          <w:bCs/>
          <w:color w:val="000000"/>
          <w:sz w:val="20"/>
          <w:szCs w:val="20"/>
          <w:lang w:val="zh-CN"/>
        </w:rPr>
        <w:t>本科</w:t>
      </w:r>
      <w:r>
        <w:rPr>
          <w:rFonts w:hint="eastAsia" w:ascii="宋体" w:hAnsi="宋体" w:cs="宋体"/>
          <w:color w:val="000000"/>
          <w:sz w:val="20"/>
          <w:szCs w:val="20"/>
        </w:rPr>
        <w:t>学生。</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rFonts w:hint="eastAsia"/>
          <w:bCs/>
          <w:sz w:val="20"/>
          <w:szCs w:val="20"/>
          <w:highlight w:val="none"/>
        </w:rPr>
      </w:pPr>
      <w:r>
        <w:rPr>
          <w:rFonts w:hint="eastAsia"/>
          <w:bCs/>
          <w:sz w:val="20"/>
          <w:szCs w:val="20"/>
          <w:highlight w:val="none"/>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8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1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宋体" w:hAnsi="宋体" w:cs="宋体"/>
                <w:color w:val="000000"/>
                <w:kern w:val="0"/>
                <w:sz w:val="22"/>
              </w:rPr>
              <w:t>LO112</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应用书面或口头形式，阐述自己的观点，有效沟通。</w:t>
            </w:r>
          </w:p>
        </w:tc>
        <w:tc>
          <w:tcPr>
            <w:tcW w:w="2199" w:type="dxa"/>
            <w:shd w:val="clear" w:color="auto" w:fill="auto"/>
            <w:vAlign w:val="top"/>
          </w:tcPr>
          <w:p>
            <w:pPr>
              <w:snapToGrid w:val="0"/>
              <w:spacing w:line="288" w:lineRule="auto"/>
              <w:jc w:val="center"/>
              <w:rPr>
                <w:rFonts w:hint="eastAsia" w:ascii="黑体" w:hAnsi="宋体" w:eastAsiaTheme="minorEastAsia"/>
                <w:sz w:val="24"/>
                <w:lang w:eastAsia="zh-CN"/>
              </w:rPr>
            </w:pPr>
            <w:r>
              <w:rPr>
                <w:rFonts w:hint="eastAsia" w:asciiTheme="minorEastAsia" w:hAnsiTheme="minorEastAsia" w:eastAsiaTheme="minorEastAsia" w:cstheme="minorEastAsia"/>
                <w:color w:val="000000"/>
                <w:kern w:val="0"/>
                <w:szCs w:val="21"/>
              </w:rPr>
              <w:t>授课</w:t>
            </w:r>
            <w:r>
              <w:rPr>
                <w:rFonts w:hint="eastAsia" w:asciiTheme="minorEastAsia" w:hAnsiTheme="minorEastAsia" w:eastAsiaTheme="minorEastAsia" w:cstheme="minorEastAsia"/>
                <w:color w:val="000000"/>
                <w:kern w:val="0"/>
                <w:szCs w:val="21"/>
                <w:lang w:eastAsia="zh-CN"/>
              </w:rPr>
              <w:t>与学生练笔相结合</w:t>
            </w:r>
          </w:p>
        </w:tc>
        <w:tc>
          <w:tcPr>
            <w:tcW w:w="1713"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写作总结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宋体" w:hAnsi="宋体" w:cs="宋体"/>
                <w:color w:val="000000"/>
                <w:kern w:val="0"/>
                <w:sz w:val="22"/>
              </w:rPr>
              <w:t>L0331</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根据不同传播渠道的规范要求，具备基本的文本写作能力。</w:t>
            </w:r>
          </w:p>
        </w:tc>
        <w:tc>
          <w:tcPr>
            <w:tcW w:w="2199" w:type="dxa"/>
            <w:shd w:val="clear" w:color="auto" w:fill="auto"/>
            <w:vAlign w:val="top"/>
          </w:tcPr>
          <w:p>
            <w:pPr>
              <w:snapToGrid w:val="0"/>
              <w:spacing w:line="288" w:lineRule="auto"/>
              <w:jc w:val="center"/>
              <w:rPr>
                <w:rFonts w:ascii="黑体" w:hAnsi="宋体" w:eastAsia="黑体"/>
                <w:sz w:val="24"/>
              </w:rPr>
            </w:pPr>
            <w:r>
              <w:rPr>
                <w:rFonts w:asciiTheme="minorEastAsia" w:hAnsiTheme="minorEastAsia" w:eastAsiaTheme="minorEastAsia" w:cstheme="minorEastAsia"/>
                <w:color w:val="000000"/>
                <w:kern w:val="0"/>
                <w:szCs w:val="21"/>
              </w:rPr>
              <w:t>授课</w:t>
            </w:r>
            <w:r>
              <w:rPr>
                <w:rFonts w:hint="eastAsia" w:asciiTheme="minorEastAsia" w:hAnsiTheme="minorEastAsia" w:eastAsiaTheme="minorEastAsia" w:cstheme="minorEastAsia"/>
                <w:color w:val="000000"/>
                <w:kern w:val="0"/>
                <w:szCs w:val="21"/>
                <w:lang w:eastAsia="zh-CN"/>
              </w:rPr>
              <w:t>与学生练笔相结合</w:t>
            </w:r>
          </w:p>
        </w:tc>
        <w:tc>
          <w:tcPr>
            <w:tcW w:w="1713"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短评写作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center"/>
              <w:rPr>
                <w:rFonts w:ascii="仿宋" w:hAnsi="仿宋" w:eastAsia="仿宋" w:cs="宋体"/>
                <w:color w:val="000000"/>
                <w:kern w:val="0"/>
                <w:sz w:val="24"/>
              </w:rPr>
            </w:pPr>
            <w:r>
              <w:rPr>
                <w:rFonts w:hint="eastAsia" w:ascii="宋体" w:hAnsi="宋体" w:cs="宋体"/>
                <w:color w:val="000000"/>
                <w:kern w:val="0"/>
                <w:sz w:val="22"/>
              </w:rPr>
              <w:t>L0612</w:t>
            </w:r>
          </w:p>
        </w:tc>
        <w:tc>
          <w:tcPr>
            <w:tcW w:w="2470" w:type="dxa"/>
            <w:shd w:val="clear" w:color="auto" w:fill="auto"/>
            <w:vAlign w:val="center"/>
          </w:tcPr>
          <w:p>
            <w:pPr>
              <w:widowControl/>
              <w:jc w:val="left"/>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Cs w:val="21"/>
              </w:rPr>
              <w:t>能够使用合适的工具来搜索信息，并对信息加以分析、鉴别、判断与整合。</w:t>
            </w:r>
          </w:p>
        </w:tc>
        <w:tc>
          <w:tcPr>
            <w:tcW w:w="2199" w:type="dxa"/>
            <w:shd w:val="clear" w:color="auto" w:fill="auto"/>
            <w:vAlign w:val="top"/>
          </w:tcPr>
          <w:p>
            <w:pPr>
              <w:snapToGrid w:val="0"/>
              <w:spacing w:line="288" w:lineRule="auto"/>
              <w:jc w:val="center"/>
              <w:rPr>
                <w:rFonts w:hint="eastAsia" w:ascii="黑体" w:hAnsi="宋体" w:eastAsia="黑体"/>
                <w:sz w:val="24"/>
                <w:lang w:eastAsia="zh-CN"/>
              </w:rPr>
            </w:pPr>
            <w:r>
              <w:rPr>
                <w:rFonts w:hint="eastAsia" w:asciiTheme="minorEastAsia" w:hAnsiTheme="minorEastAsia" w:eastAsiaTheme="minorEastAsia" w:cstheme="minorEastAsia"/>
                <w:color w:val="000000"/>
                <w:kern w:val="0"/>
                <w:szCs w:val="21"/>
                <w:lang w:eastAsia="zh-CN"/>
              </w:rPr>
              <w:t>授课与学生练笔相结合</w:t>
            </w:r>
          </w:p>
        </w:tc>
        <w:tc>
          <w:tcPr>
            <w:tcW w:w="1713" w:type="dxa"/>
            <w:shd w:val="clear" w:color="auto" w:fill="auto"/>
            <w:vAlign w:val="top"/>
          </w:tcPr>
          <w:p>
            <w:pPr>
              <w:snapToGrid w:val="0"/>
              <w:spacing w:line="288" w:lineRule="auto"/>
              <w:jc w:val="center"/>
              <w:rPr>
                <w:rFonts w:hint="eastAsia" w:asciiTheme="minorEastAsia" w:hAnsiTheme="minorEastAsia" w:eastAsiaTheme="minorEastAsia" w:cstheme="minorEastAsia"/>
                <w:color w:val="000000"/>
                <w:kern w:val="0"/>
                <w:szCs w:val="21"/>
              </w:rPr>
            </w:pPr>
          </w:p>
          <w:p>
            <w:pPr>
              <w:snapToGrid w:val="0"/>
              <w:spacing w:line="288" w:lineRule="auto"/>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故事采写</w:t>
            </w:r>
          </w:p>
        </w:tc>
      </w:tr>
    </w:tbl>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p>
      <w:pPr>
        <w:snapToGrid w:val="0"/>
        <w:spacing w:line="288" w:lineRule="auto"/>
        <w:ind w:firstLine="400" w:firstLineChars="200"/>
        <w:rPr>
          <w:rFonts w:ascii="宋体" w:hAnsi="宋体"/>
          <w:sz w:val="20"/>
          <w:szCs w:val="20"/>
        </w:rPr>
      </w:pPr>
      <w:r>
        <w:rPr>
          <w:bCs/>
          <w:sz w:val="20"/>
          <w:szCs w:val="20"/>
        </w:rPr>
        <w:t>此</w:t>
      </w:r>
      <w:r>
        <w:rPr>
          <w:bCs/>
          <w:sz w:val="20"/>
          <w:szCs w:val="20"/>
          <w:highlight w:val="none"/>
        </w:rPr>
        <w:t>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widowControl/>
        <w:autoSpaceDE w:val="0"/>
        <w:autoSpaceDN w:val="0"/>
        <w:adjustRightInd w:val="0"/>
        <w:spacing w:line="360" w:lineRule="auto"/>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绪论：</w:t>
      </w:r>
    </w:p>
    <w:p>
      <w:pPr>
        <w:widowControl/>
        <w:autoSpaceDE w:val="0"/>
        <w:autoSpaceDN w:val="0"/>
        <w:adjustRightInd w:val="0"/>
        <w:spacing w:line="360" w:lineRule="auto"/>
        <w:ind w:firstLine="390" w:firstLineChars="195"/>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知道这门课程的教学内容和教学计划，以及考核方式，了解这门课的要求。理解结构化写作在工作学习中的重要作用，以及对写作者思维的训练。运用所学习的知识，在各种文体写作中运用相关的写作规律，提高自己的写作能力。</w:t>
      </w:r>
    </w:p>
    <w:p>
      <w:pPr>
        <w:widowControl/>
        <w:autoSpaceDE w:val="0"/>
        <w:autoSpaceDN w:val="0"/>
        <w:adjustRightInd w:val="0"/>
        <w:spacing w:line="360" w:lineRule="auto"/>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第一单元 实用文书写作</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知道实用文书写作是研究实用文的写作规律与方法的，是实践性、实用性较强的内容，主要讲授实用文体写作的一般理论和写作方法，并通过例文阅读和写作的实践训练，使学生掌握必要的写作知识，适应工作、生活需要的实用文写作能力，适应社会实践的需要。实用文书写作具有综合性、实用性、工具性的特征，为学生今后从事的职业工作打下良好的基础。理解在教学内容的开发、建设和实用写作实践中，主要培养学生收集、处理信息加工素材的能力；培养学生自主学习能力、表达能力、知识应用能力和自我发展能力；培养学生的感悟能力、策划能力、创新能力，提高学生实用文体的写作能力。</w:t>
      </w:r>
      <w:r>
        <w:rPr>
          <w:rFonts w:hint="eastAsia" w:ascii="宋体" w:hAnsi="宋体" w:cs="宋体"/>
          <w:color w:val="000000"/>
          <w:sz w:val="20"/>
          <w:szCs w:val="20"/>
        </w:rPr>
        <w:t>运用到写作练习中，</w:t>
      </w:r>
      <w:r>
        <w:rPr>
          <w:rFonts w:hint="eastAsia" w:ascii="宋体" w:hAnsi="宋体" w:cs="宋体"/>
          <w:color w:val="000000"/>
          <w:sz w:val="20"/>
          <w:szCs w:val="20"/>
          <w:lang w:eastAsia="zh-CN"/>
        </w:rPr>
        <w:t>能够写作活动策划书、倡议书、演讲稿、计划、总结、调查报告、会议记录、会议纪要、会议简报、通知、通报、求职信、简历等文书。</w:t>
      </w:r>
    </w:p>
    <w:p>
      <w:pPr>
        <w:widowControl/>
        <w:autoSpaceDE w:val="0"/>
        <w:autoSpaceDN w:val="0"/>
        <w:adjustRightInd w:val="0"/>
        <w:spacing w:line="360" w:lineRule="auto"/>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第二单元 故事</w:t>
      </w:r>
      <w:r>
        <w:rPr>
          <w:rFonts w:hint="eastAsia" w:ascii="宋体" w:hAnsi="宋体"/>
          <w:color w:val="000000"/>
          <w:sz w:val="20"/>
          <w:szCs w:val="20"/>
        </w:rPr>
        <w:t>叙事</w:t>
      </w:r>
      <w:r>
        <w:rPr>
          <w:rFonts w:hint="eastAsia" w:ascii="宋体" w:hAnsi="宋体" w:cs="宋体"/>
          <w:color w:val="000000"/>
          <w:sz w:val="20"/>
          <w:szCs w:val="20"/>
          <w:lang w:val="en-US" w:eastAsia="zh-CN"/>
        </w:rPr>
        <w:t>写作</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rPr>
      </w:pPr>
      <w:r>
        <w:rPr>
          <w:rFonts w:hint="eastAsia" w:ascii="宋体" w:hAnsi="宋体" w:cs="宋体"/>
          <w:color w:val="000000"/>
          <w:sz w:val="20"/>
          <w:szCs w:val="20"/>
          <w:lang w:eastAsia="zh-CN"/>
        </w:rPr>
        <w:t>知道“叙事就是‘讲故事’”，故事是叙事文学的基础。小说是在讲故事，影视是在讲故事，纪录片是在讲故事，相声是在讲故事，叙事诗在讲故事，甚至绘画、音乐、雕塑等也是在讲故事，所以写作是从故事开始。要求</w:t>
      </w:r>
      <w:r>
        <w:rPr>
          <w:rFonts w:hint="eastAsia" w:ascii="宋体" w:hAnsi="宋体" w:cs="宋体"/>
          <w:color w:val="000000"/>
          <w:sz w:val="20"/>
          <w:szCs w:val="20"/>
        </w:rPr>
        <w:t>用书面语言叙述事实事件、描述人物、呈现场景等，锤炼讲故事能力。</w:t>
      </w:r>
      <w:r>
        <w:rPr>
          <w:rFonts w:hint="eastAsia" w:ascii="宋体" w:hAnsi="宋体" w:cs="宋体"/>
          <w:color w:val="000000"/>
          <w:sz w:val="20"/>
          <w:szCs w:val="20"/>
          <w:lang w:eastAsia="zh-CN"/>
        </w:rPr>
        <w:t>理解</w:t>
      </w:r>
      <w:r>
        <w:rPr>
          <w:rFonts w:hint="eastAsia" w:ascii="宋体" w:hAnsi="宋体" w:cs="宋体"/>
          <w:color w:val="000000"/>
          <w:sz w:val="20"/>
          <w:szCs w:val="20"/>
        </w:rPr>
        <w:t>故事概念</w:t>
      </w:r>
      <w:r>
        <w:rPr>
          <w:rFonts w:hint="eastAsia" w:ascii="宋体" w:hAnsi="宋体" w:cs="宋体"/>
          <w:color w:val="000000"/>
          <w:sz w:val="20"/>
          <w:szCs w:val="20"/>
          <w:lang w:eastAsia="zh-CN"/>
        </w:rPr>
        <w:t>，</w:t>
      </w:r>
      <w:r>
        <w:rPr>
          <w:rFonts w:hint="eastAsia" w:ascii="宋体" w:hAnsi="宋体" w:cs="宋体"/>
          <w:color w:val="000000"/>
          <w:sz w:val="20"/>
          <w:szCs w:val="20"/>
        </w:rPr>
        <w:t>故事的主题、人物、材料、结构</w:t>
      </w:r>
      <w:r>
        <w:rPr>
          <w:rFonts w:hint="eastAsia" w:ascii="宋体" w:hAnsi="宋体" w:cs="宋体"/>
          <w:color w:val="000000"/>
          <w:sz w:val="20"/>
          <w:szCs w:val="20"/>
          <w:lang w:eastAsia="zh-CN"/>
        </w:rPr>
        <w:t>、</w:t>
      </w:r>
      <w:r>
        <w:rPr>
          <w:rFonts w:hint="eastAsia" w:ascii="宋体" w:hAnsi="宋体" w:cs="宋体"/>
          <w:color w:val="000000"/>
          <w:sz w:val="20"/>
          <w:szCs w:val="20"/>
        </w:rPr>
        <w:t>动作与场景等</w:t>
      </w:r>
      <w:r>
        <w:rPr>
          <w:rFonts w:hint="eastAsia" w:ascii="宋体" w:hAnsi="宋体" w:cs="宋体"/>
          <w:color w:val="000000"/>
          <w:sz w:val="20"/>
          <w:szCs w:val="20"/>
          <w:lang w:eastAsia="zh-CN"/>
        </w:rPr>
        <w:t>，及</w:t>
      </w:r>
      <w:r>
        <w:rPr>
          <w:rFonts w:hint="eastAsia" w:ascii="宋体" w:hAnsi="宋体" w:cs="宋体"/>
          <w:color w:val="000000"/>
          <w:sz w:val="20"/>
          <w:szCs w:val="20"/>
        </w:rPr>
        <w:t>故事</w:t>
      </w:r>
      <w:r>
        <w:rPr>
          <w:rFonts w:hint="eastAsia" w:ascii="宋体" w:hAnsi="宋体" w:cs="宋体"/>
          <w:color w:val="000000"/>
          <w:sz w:val="20"/>
          <w:szCs w:val="20"/>
          <w:lang w:eastAsia="zh-CN"/>
        </w:rPr>
        <w:t>创意写作的叙述</w:t>
      </w:r>
      <w:r>
        <w:rPr>
          <w:rFonts w:hint="eastAsia" w:ascii="宋体" w:hAnsi="宋体" w:cs="宋体"/>
          <w:color w:val="000000"/>
          <w:sz w:val="20"/>
          <w:szCs w:val="20"/>
        </w:rPr>
        <w:t>方法</w:t>
      </w:r>
      <w:r>
        <w:rPr>
          <w:rFonts w:hint="eastAsia" w:ascii="宋体" w:hAnsi="宋体" w:cs="宋体"/>
          <w:color w:val="000000"/>
          <w:sz w:val="20"/>
          <w:szCs w:val="20"/>
          <w:lang w:eastAsia="zh-CN"/>
        </w:rPr>
        <w:t>（</w:t>
      </w:r>
      <w:r>
        <w:rPr>
          <w:rFonts w:hint="eastAsia" w:ascii="宋体" w:hAnsi="宋体" w:cs="宋体"/>
          <w:color w:val="000000"/>
          <w:sz w:val="20"/>
          <w:szCs w:val="20"/>
        </w:rPr>
        <w:t>时间叙述法、时间脉络法、主旨发散法</w:t>
      </w:r>
      <w:r>
        <w:rPr>
          <w:rFonts w:hint="eastAsia" w:ascii="宋体" w:hAnsi="宋体" w:cs="宋体"/>
          <w:color w:val="000000"/>
          <w:sz w:val="20"/>
          <w:szCs w:val="20"/>
          <w:lang w:eastAsia="zh-CN"/>
        </w:rPr>
        <w:t>）</w:t>
      </w:r>
      <w:r>
        <w:rPr>
          <w:rFonts w:hint="eastAsia" w:ascii="宋体" w:hAnsi="宋体" w:cs="宋体"/>
          <w:color w:val="000000"/>
          <w:sz w:val="20"/>
          <w:szCs w:val="20"/>
        </w:rPr>
        <w:t>、</w:t>
      </w:r>
      <w:r>
        <w:rPr>
          <w:rFonts w:hint="eastAsia" w:ascii="宋体" w:hAnsi="宋体" w:cs="宋体"/>
          <w:color w:val="000000"/>
          <w:sz w:val="20"/>
          <w:szCs w:val="20"/>
          <w:lang w:eastAsia="zh-CN"/>
        </w:rPr>
        <w:t>结构</w:t>
      </w:r>
      <w:r>
        <w:rPr>
          <w:rFonts w:hint="eastAsia" w:ascii="宋体" w:hAnsi="宋体" w:cs="宋体"/>
          <w:color w:val="000000"/>
          <w:sz w:val="20"/>
          <w:szCs w:val="20"/>
        </w:rPr>
        <w:t>要素以及注意事项，通过细致观察发现人或事的特别、新异之处，抓住事物之间的内在联系</w:t>
      </w:r>
      <w:r>
        <w:rPr>
          <w:rFonts w:hint="eastAsia" w:ascii="宋体" w:hAnsi="宋体" w:cs="宋体"/>
          <w:color w:val="000000"/>
          <w:sz w:val="20"/>
          <w:szCs w:val="20"/>
          <w:lang w:eastAsia="zh-CN"/>
        </w:rPr>
        <w:t>，</w:t>
      </w:r>
      <w:r>
        <w:rPr>
          <w:rFonts w:hint="eastAsia" w:ascii="宋体" w:hAnsi="宋体" w:cs="宋体"/>
          <w:color w:val="000000"/>
          <w:sz w:val="20"/>
          <w:szCs w:val="20"/>
        </w:rPr>
        <w:t>对众多素材和信息进行分析、筛选、整合</w:t>
      </w:r>
      <w:r>
        <w:rPr>
          <w:rFonts w:hint="eastAsia" w:ascii="宋体" w:hAnsi="宋体" w:cs="宋体"/>
          <w:color w:val="000000"/>
          <w:sz w:val="20"/>
          <w:szCs w:val="20"/>
          <w:lang w:eastAsia="zh-CN"/>
        </w:rPr>
        <w:t>。运用</w:t>
      </w:r>
      <w:r>
        <w:rPr>
          <w:rFonts w:hint="eastAsia" w:ascii="宋体" w:hAnsi="宋体" w:cs="宋体"/>
          <w:color w:val="000000"/>
          <w:sz w:val="20"/>
          <w:szCs w:val="20"/>
        </w:rPr>
        <w:t>这些知识点</w:t>
      </w:r>
      <w:r>
        <w:rPr>
          <w:rFonts w:hint="eastAsia" w:ascii="宋体" w:hAnsi="宋体" w:cs="宋体"/>
          <w:color w:val="000000"/>
          <w:sz w:val="20"/>
          <w:szCs w:val="20"/>
          <w:lang w:eastAsia="zh-CN"/>
        </w:rPr>
        <w:t>和方法</w:t>
      </w:r>
      <w:r>
        <w:rPr>
          <w:rFonts w:hint="eastAsia" w:ascii="宋体" w:hAnsi="宋体" w:cs="宋体"/>
          <w:color w:val="000000"/>
          <w:sz w:val="20"/>
          <w:szCs w:val="20"/>
        </w:rPr>
        <w:t>到自己的写作创作中</w:t>
      </w:r>
      <w:r>
        <w:rPr>
          <w:rFonts w:hint="eastAsia" w:ascii="宋体" w:hAnsi="宋体" w:cs="宋体"/>
          <w:color w:val="000000"/>
          <w:sz w:val="20"/>
          <w:szCs w:val="20"/>
          <w:lang w:eastAsia="zh-CN"/>
        </w:rPr>
        <w:t>，有助于学生</w:t>
      </w:r>
      <w:r>
        <w:rPr>
          <w:rFonts w:hint="eastAsia" w:ascii="宋体" w:hAnsi="宋体" w:cs="宋体"/>
          <w:color w:val="000000"/>
          <w:sz w:val="20"/>
          <w:szCs w:val="20"/>
        </w:rPr>
        <w:t>提炼出主题，依据一定写作思路运用素材</w:t>
      </w:r>
      <w:r>
        <w:rPr>
          <w:rFonts w:hint="eastAsia" w:ascii="宋体" w:hAnsi="宋体" w:cs="宋体"/>
          <w:color w:val="000000"/>
          <w:sz w:val="20"/>
          <w:szCs w:val="20"/>
          <w:lang w:eastAsia="zh-CN"/>
        </w:rPr>
        <w:t>，</w:t>
      </w:r>
      <w:r>
        <w:rPr>
          <w:rFonts w:hint="eastAsia" w:ascii="宋体" w:hAnsi="宋体" w:cs="宋体"/>
          <w:color w:val="000000"/>
          <w:sz w:val="20"/>
          <w:szCs w:val="20"/>
        </w:rPr>
        <w:t>使用规范书面语言、恰当的表达技巧清晰表述事件的来龙去脉的过程、生动呈现人物和场景画面，形成独立完整篇章</w:t>
      </w:r>
      <w:r>
        <w:rPr>
          <w:rFonts w:hint="eastAsia" w:ascii="宋体" w:hAnsi="宋体" w:cs="宋体"/>
          <w:color w:val="000000"/>
          <w:sz w:val="20"/>
          <w:szCs w:val="20"/>
          <w:lang w:eastAsia="zh-CN"/>
        </w:rPr>
        <w:t>，写出有趣有意义的故事</w:t>
      </w:r>
      <w:r>
        <w:rPr>
          <w:rFonts w:hint="eastAsia" w:ascii="宋体" w:hAnsi="宋体" w:cs="宋体"/>
          <w:color w:val="000000"/>
          <w:sz w:val="20"/>
          <w:szCs w:val="20"/>
        </w:rPr>
        <w:t>。</w:t>
      </w:r>
      <w:r>
        <w:rPr>
          <w:rFonts w:hint="eastAsia" w:ascii="宋体" w:hAnsi="宋体" w:cs="宋体"/>
          <w:color w:val="000000"/>
          <w:sz w:val="20"/>
          <w:szCs w:val="20"/>
          <w:lang w:eastAsia="zh-CN"/>
        </w:rPr>
        <w:t>教学中</w:t>
      </w:r>
      <w:r>
        <w:rPr>
          <w:rFonts w:hint="eastAsia" w:ascii="宋体" w:hAnsi="宋体" w:cs="宋体"/>
          <w:color w:val="000000"/>
          <w:sz w:val="20"/>
          <w:szCs w:val="20"/>
        </w:rPr>
        <w:t>采用灵活多样的教学方式对工作任务要求的写作知识和技能进行讲解和训练：通过情景创设、影视播放、想象摩写、现场体察、采风观访等方法开展角色叙述、情景创写、动作描写、细节描写、场景描述、真实故事采写等写作训练，锤炼讲故事所需的写作技能。</w:t>
      </w:r>
    </w:p>
    <w:p>
      <w:pPr>
        <w:widowControl/>
        <w:autoSpaceDE w:val="0"/>
        <w:autoSpaceDN w:val="0"/>
        <w:adjustRightInd w:val="0"/>
        <w:spacing w:line="360" w:lineRule="auto"/>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第三单元 短评写作</w:t>
      </w:r>
    </w:p>
    <w:p>
      <w:pPr>
        <w:widowControl/>
        <w:autoSpaceDE w:val="0"/>
        <w:autoSpaceDN w:val="0"/>
        <w:adjustRightInd w:val="0"/>
        <w:spacing w:line="360" w:lineRule="auto"/>
        <w:ind w:firstLine="400" w:firstLineChars="200"/>
        <w:jc w:val="left"/>
        <w:rPr>
          <w:rFonts w:hint="eastAsia" w:ascii="宋体" w:hAnsi="宋体" w:cs="宋体"/>
          <w:color w:val="000000"/>
          <w:sz w:val="20"/>
          <w:szCs w:val="20"/>
          <w:lang w:eastAsia="zh-CN"/>
        </w:rPr>
      </w:pPr>
      <w:r>
        <w:rPr>
          <w:rFonts w:hint="eastAsia" w:ascii="宋体" w:hAnsi="宋体" w:cs="宋体"/>
          <w:color w:val="000000"/>
          <w:sz w:val="20"/>
          <w:szCs w:val="20"/>
          <w:lang w:eastAsia="zh-CN"/>
        </w:rPr>
        <w:t>知道评论的含义、要素、分类，掌握短评写作的选题、视角、结构与步骤，及基本原则、步法、体例。理解评论的方法（例证法、引证法、因果论证法、比喻论证法、对比论证法等），找准评论点, 选择独特评论视角，恰当处理评论写作的逻辑与结构。运用多种论证方法完成短评（社会短评、思想短评、文艺短评、新闻短评）、影评、书评等的写作。能对社会现象、新闻时事或文艺作品进行理性分析；找到评述对象的或新或异评论点，选择独特的评论视角；能运用评论性语言、体例和步法完成短评写作；能将透过现象看本质的分析探究思维运用到日常生活与学习中。教学中通过赏析优秀评论文章让学生了解评述的写作要求，开展“请你来评理”、“话说身边事”等活动训练学生评论思维及落笔成文，让学生掌握思想短评、文艺评论、新闻短评等写作基本技法，能够对社会现象、新闻时事、文艺作品等进行逻辑严密、结构严谨的评述。</w:t>
      </w:r>
    </w:p>
    <w:p>
      <w:pPr>
        <w:widowControl/>
        <w:autoSpaceDE w:val="0"/>
        <w:autoSpaceDN w:val="0"/>
        <w:adjustRightInd w:val="0"/>
        <w:spacing w:line="360" w:lineRule="auto"/>
        <w:ind w:firstLine="400" w:firstLineChars="200"/>
        <w:jc w:val="left"/>
        <w:rPr>
          <w:rFonts w:hint="eastAsia" w:ascii="宋体" w:hAnsi="宋体" w:eastAsia="宋体" w:cs="宋体"/>
          <w:color w:val="000000"/>
          <w:sz w:val="20"/>
          <w:szCs w:val="20"/>
          <w:lang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80" w:beforeLines="50" w:after="180" w:afterLines="50"/>
              <w:jc w:val="center"/>
              <w:rPr>
                <w:rFonts w:ascii="宋体" w:hAnsi="宋体"/>
                <w:bCs/>
                <w:color w:val="000000"/>
                <w:szCs w:val="20"/>
                <w:highlight w:val="none"/>
              </w:rPr>
            </w:pPr>
            <w:r>
              <w:rPr>
                <w:rFonts w:hint="eastAsia" w:ascii="宋体" w:hAnsi="宋体"/>
                <w:sz w:val="21"/>
                <w:szCs w:val="21"/>
              </w:rPr>
              <w:t>X1</w:t>
            </w:r>
          </w:p>
        </w:tc>
        <w:tc>
          <w:tcPr>
            <w:tcW w:w="5103" w:type="dxa"/>
            <w:shd w:val="clear" w:color="auto" w:fill="auto"/>
            <w:vAlign w:val="center"/>
          </w:tcPr>
          <w:p>
            <w:pPr>
              <w:jc w:val="center"/>
              <w:rPr>
                <w:rFonts w:ascii="宋体" w:hAnsi="宋体"/>
                <w:bCs/>
                <w:color w:val="000000"/>
                <w:szCs w:val="20"/>
                <w:highlight w:val="none"/>
              </w:rPr>
            </w:pPr>
            <w:r>
              <w:rPr>
                <w:rFonts w:hint="eastAsia" w:ascii="宋体" w:hAnsi="宋体" w:eastAsia="宋体" w:cs="Arial"/>
                <w:kern w:val="0"/>
                <w:sz w:val="21"/>
                <w:szCs w:val="21"/>
                <w:lang w:eastAsia="zh-CN"/>
              </w:rPr>
              <w:t>故事采写</w:t>
            </w:r>
          </w:p>
        </w:tc>
        <w:tc>
          <w:tcPr>
            <w:tcW w:w="1843" w:type="dxa"/>
            <w:shd w:val="clear" w:color="auto" w:fill="auto"/>
            <w:vAlign w:val="center"/>
          </w:tcPr>
          <w:p>
            <w:pPr>
              <w:jc w:val="center"/>
              <w:rPr>
                <w:rFonts w:ascii="宋体" w:hAnsi="宋体"/>
                <w:bCs/>
                <w:color w:val="000000"/>
                <w:szCs w:val="20"/>
                <w:highlight w:val="none"/>
              </w:rPr>
            </w:pPr>
            <w:r>
              <w:rPr>
                <w:rFonts w:hint="eastAsia" w:ascii="宋体" w:hAnsi="宋体" w:eastAsia="宋体" w:cs="Arial"/>
                <w:kern w:val="0"/>
                <w:sz w:val="21"/>
                <w:szCs w:val="21"/>
                <w:lang w:val="en-US" w:eastAsia="zh-CN"/>
              </w:rPr>
              <w:t>30</w:t>
            </w:r>
            <w:r>
              <w:rPr>
                <w:rFonts w:hint="eastAsia" w:ascii="宋体" w:hAnsi="宋体" w:eastAsia="宋体" w:cs="Arial"/>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80" w:beforeLines="50" w:after="180" w:afterLines="50"/>
              <w:jc w:val="center"/>
              <w:rPr>
                <w:rFonts w:ascii="宋体" w:hAnsi="宋体"/>
                <w:bCs/>
                <w:color w:val="000000"/>
                <w:szCs w:val="20"/>
                <w:highlight w:val="none"/>
              </w:rPr>
            </w:pPr>
            <w:r>
              <w:rPr>
                <w:rFonts w:hint="eastAsia" w:ascii="宋体" w:hAnsi="宋体"/>
                <w:sz w:val="21"/>
                <w:szCs w:val="21"/>
              </w:rPr>
              <w:t>X2</w:t>
            </w:r>
          </w:p>
        </w:tc>
        <w:tc>
          <w:tcPr>
            <w:tcW w:w="5103" w:type="dxa"/>
            <w:shd w:val="clear" w:color="auto" w:fill="auto"/>
            <w:vAlign w:val="center"/>
          </w:tcPr>
          <w:p>
            <w:pPr>
              <w:jc w:val="center"/>
              <w:rPr>
                <w:rFonts w:ascii="宋体" w:hAnsi="宋体"/>
                <w:bCs/>
                <w:color w:val="000000"/>
                <w:szCs w:val="20"/>
                <w:highlight w:val="none"/>
              </w:rPr>
            </w:pPr>
            <w:r>
              <w:rPr>
                <w:rFonts w:hint="eastAsia" w:ascii="宋体" w:hAnsi="宋体" w:eastAsia="宋体" w:cs="Arial"/>
                <w:kern w:val="0"/>
                <w:sz w:val="21"/>
                <w:szCs w:val="21"/>
                <w:lang w:eastAsia="zh-CN"/>
              </w:rPr>
              <w:t>短评写作</w:t>
            </w:r>
          </w:p>
        </w:tc>
        <w:tc>
          <w:tcPr>
            <w:tcW w:w="1843" w:type="dxa"/>
            <w:shd w:val="clear" w:color="auto" w:fill="auto"/>
            <w:vAlign w:val="center"/>
          </w:tcPr>
          <w:p>
            <w:pPr>
              <w:jc w:val="center"/>
              <w:rPr>
                <w:rFonts w:ascii="宋体" w:hAnsi="宋体"/>
                <w:bCs/>
                <w:color w:val="000000"/>
                <w:szCs w:val="20"/>
                <w:highlight w:val="none"/>
              </w:rPr>
            </w:pPr>
            <w:r>
              <w:rPr>
                <w:rFonts w:hint="eastAsia" w:ascii="宋体" w:hAnsi="宋体" w:eastAsia="宋体" w:cs="Arial"/>
                <w:kern w:val="0"/>
                <w:sz w:val="21"/>
                <w:szCs w:val="21"/>
                <w:lang w:val="en-US" w:eastAsia="zh-CN"/>
              </w:rPr>
              <w:t>30</w:t>
            </w:r>
            <w:r>
              <w:rPr>
                <w:rFonts w:hint="eastAsia" w:ascii="宋体" w:hAnsi="宋体" w:eastAsia="宋体" w:cs="Arial"/>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80" w:beforeLines="50" w:after="180" w:afterLines="50"/>
              <w:jc w:val="center"/>
              <w:rPr>
                <w:rFonts w:hint="eastAsia" w:ascii="宋体" w:hAnsi="宋体"/>
                <w:bCs/>
                <w:color w:val="000000"/>
                <w:szCs w:val="20"/>
                <w:highlight w:val="none"/>
              </w:rPr>
            </w:pPr>
            <w:r>
              <w:rPr>
                <w:rFonts w:hint="eastAsia" w:ascii="宋体" w:hAnsi="宋体"/>
                <w:sz w:val="21"/>
                <w:szCs w:val="21"/>
              </w:rPr>
              <w:t>X3</w:t>
            </w:r>
          </w:p>
        </w:tc>
        <w:tc>
          <w:tcPr>
            <w:tcW w:w="5103" w:type="dxa"/>
            <w:shd w:val="clear" w:color="auto" w:fill="auto"/>
            <w:vAlign w:val="center"/>
          </w:tcPr>
          <w:p>
            <w:pPr>
              <w:jc w:val="center"/>
              <w:rPr>
                <w:rFonts w:hint="eastAsia" w:asciiTheme="minorEastAsia" w:hAnsiTheme="minorEastAsia" w:eastAsiaTheme="minorEastAsia"/>
                <w:bCs/>
                <w:color w:val="000000"/>
                <w:sz w:val="20"/>
                <w:szCs w:val="20"/>
                <w:highlight w:val="none"/>
                <w:lang w:val="en-US" w:eastAsia="zh-CN"/>
              </w:rPr>
            </w:pPr>
            <w:r>
              <w:rPr>
                <w:rFonts w:hint="eastAsia" w:ascii="宋体" w:hAnsi="宋体" w:eastAsia="宋体" w:cs="Arial"/>
                <w:kern w:val="0"/>
                <w:sz w:val="21"/>
                <w:szCs w:val="21"/>
                <w:lang w:val="en-US" w:eastAsia="zh-CN"/>
              </w:rPr>
              <w:t>写作总结</w:t>
            </w:r>
          </w:p>
        </w:tc>
        <w:tc>
          <w:tcPr>
            <w:tcW w:w="1843" w:type="dxa"/>
            <w:shd w:val="clear" w:color="auto" w:fill="auto"/>
            <w:vAlign w:val="center"/>
          </w:tcPr>
          <w:p>
            <w:pPr>
              <w:jc w:val="center"/>
              <w:rPr>
                <w:rFonts w:hint="eastAsia" w:ascii="宋体" w:hAnsi="宋体"/>
                <w:bCs/>
                <w:color w:val="000000"/>
                <w:sz w:val="20"/>
                <w:szCs w:val="20"/>
                <w:highlight w:val="none"/>
                <w:lang w:val="en-US" w:eastAsia="zh-CN"/>
              </w:rPr>
            </w:pPr>
            <w:r>
              <w:rPr>
                <w:rFonts w:hint="eastAsia" w:ascii="宋体" w:hAnsi="宋体" w:eastAsia="宋体" w:cs="Arial"/>
                <w:kern w:val="0"/>
                <w:sz w:val="21"/>
                <w:szCs w:val="21"/>
                <w:lang w:val="en-US" w:eastAsia="zh-CN"/>
              </w:rPr>
              <w:t>40</w:t>
            </w:r>
            <w:r>
              <w:rPr>
                <w:rFonts w:hint="eastAsia" w:ascii="宋体" w:hAnsi="宋体" w:eastAsia="宋体" w:cs="Arial"/>
                <w:kern w:val="0"/>
                <w:sz w:val="21"/>
                <w:szCs w:val="21"/>
                <w:lang w:eastAsia="zh-CN"/>
              </w:rPr>
              <w:t>%</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eastAsia="zh-CN"/>
        </w:rPr>
        <w:t>七</w:t>
      </w:r>
      <w:r>
        <w:rPr>
          <w:rFonts w:hint="eastAsia" w:ascii="黑体" w:hAnsi="宋体" w:eastAsia="黑体"/>
          <w:sz w:val="24"/>
        </w:rPr>
        <w:t>、评价方式与成绩</w:t>
      </w:r>
      <w:r>
        <w:rPr>
          <w:rFonts w:ascii="黑体" w:hAnsi="宋体" w:eastAsia="黑体"/>
          <w:sz w:val="24"/>
        </w:rPr>
        <w:t>（必填项）</w:t>
      </w: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w:t>
      </w:r>
      <w:r>
        <w:rPr>
          <w:rFonts w:hint="eastAsia" w:ascii="宋体" w:hAnsi="宋体"/>
          <w:sz w:val="20"/>
          <w:szCs w:val="20"/>
          <w:highlight w:val="none"/>
        </w:rPr>
        <w:t>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default" w:eastAsia="宋体"/>
          <w:sz w:val="28"/>
          <w:szCs w:val="28"/>
          <w:lang w:val="en-US" w:eastAsia="zh-CN"/>
        </w:rPr>
      </w:pPr>
      <w:r>
        <w:rPr>
          <w:rFonts w:hint="eastAsia"/>
          <w:sz w:val="28"/>
          <w:szCs w:val="28"/>
        </w:rPr>
        <w:t>撰写人：</w:t>
      </w:r>
      <w:r>
        <w:rPr>
          <w:rFonts w:hint="eastAsia"/>
          <w:sz w:val="28"/>
          <w:szCs w:val="28"/>
          <w:lang w:eastAsia="zh-CN"/>
        </w:rPr>
        <w:t>李欣田</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w:t>
      </w:r>
      <w:r>
        <w:rPr>
          <w:rFonts w:hint="eastAsia"/>
          <w:sz w:val="28"/>
          <w:szCs w:val="28"/>
          <w:lang w:val="en-US" w:eastAsia="zh-CN"/>
        </w:rPr>
        <w:t xml:space="preserve">   </w:t>
      </w:r>
      <w:bookmarkStart w:id="1" w:name="_GoBack"/>
      <w:bookmarkEnd w:id="1"/>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2021年9月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324054E"/>
    <w:rsid w:val="04266183"/>
    <w:rsid w:val="044D7DA4"/>
    <w:rsid w:val="069643A4"/>
    <w:rsid w:val="06CD4C74"/>
    <w:rsid w:val="06DB1EA7"/>
    <w:rsid w:val="07910517"/>
    <w:rsid w:val="07A37491"/>
    <w:rsid w:val="089608E6"/>
    <w:rsid w:val="0AB55AEB"/>
    <w:rsid w:val="0C6C09CD"/>
    <w:rsid w:val="0CFA5F03"/>
    <w:rsid w:val="10B2445E"/>
    <w:rsid w:val="119F40A3"/>
    <w:rsid w:val="1252010C"/>
    <w:rsid w:val="13F46DE9"/>
    <w:rsid w:val="14BC6181"/>
    <w:rsid w:val="15985EB8"/>
    <w:rsid w:val="15EB6EFA"/>
    <w:rsid w:val="163644B6"/>
    <w:rsid w:val="170C74B4"/>
    <w:rsid w:val="1A8D1305"/>
    <w:rsid w:val="1BDD5728"/>
    <w:rsid w:val="1D8F77C7"/>
    <w:rsid w:val="1EC12C88"/>
    <w:rsid w:val="209C3411"/>
    <w:rsid w:val="23D42C29"/>
    <w:rsid w:val="24192CCC"/>
    <w:rsid w:val="245406C0"/>
    <w:rsid w:val="258652B0"/>
    <w:rsid w:val="27AC4DEA"/>
    <w:rsid w:val="28417AB4"/>
    <w:rsid w:val="2B347640"/>
    <w:rsid w:val="2BA56375"/>
    <w:rsid w:val="32812E04"/>
    <w:rsid w:val="37DA276F"/>
    <w:rsid w:val="3CD52CE1"/>
    <w:rsid w:val="3D3C55B6"/>
    <w:rsid w:val="3D6D29C3"/>
    <w:rsid w:val="3E5F74BA"/>
    <w:rsid w:val="3F32538A"/>
    <w:rsid w:val="41736F2E"/>
    <w:rsid w:val="44FA46E3"/>
    <w:rsid w:val="45920AF6"/>
    <w:rsid w:val="48D020B1"/>
    <w:rsid w:val="4B8D34EF"/>
    <w:rsid w:val="4BE47451"/>
    <w:rsid w:val="4C653F3E"/>
    <w:rsid w:val="4C8274BA"/>
    <w:rsid w:val="4CBA07A2"/>
    <w:rsid w:val="4E2275EE"/>
    <w:rsid w:val="508E34B3"/>
    <w:rsid w:val="54875D3D"/>
    <w:rsid w:val="55A036D1"/>
    <w:rsid w:val="55A70374"/>
    <w:rsid w:val="56623C25"/>
    <w:rsid w:val="5697307F"/>
    <w:rsid w:val="585815EC"/>
    <w:rsid w:val="587F2864"/>
    <w:rsid w:val="5AB717E3"/>
    <w:rsid w:val="5BA715F0"/>
    <w:rsid w:val="5C896F94"/>
    <w:rsid w:val="5FF0769D"/>
    <w:rsid w:val="601F3953"/>
    <w:rsid w:val="62466D3F"/>
    <w:rsid w:val="632F74A4"/>
    <w:rsid w:val="63926326"/>
    <w:rsid w:val="63944A32"/>
    <w:rsid w:val="63BD7A5C"/>
    <w:rsid w:val="6473561A"/>
    <w:rsid w:val="66BA4938"/>
    <w:rsid w:val="66FD1E38"/>
    <w:rsid w:val="6A7F01F4"/>
    <w:rsid w:val="6E71769D"/>
    <w:rsid w:val="6E9D2CDA"/>
    <w:rsid w:val="6EC02244"/>
    <w:rsid w:val="6EC86481"/>
    <w:rsid w:val="6F2C5959"/>
    <w:rsid w:val="6F5042C2"/>
    <w:rsid w:val="6F8B6B20"/>
    <w:rsid w:val="70AF491D"/>
    <w:rsid w:val="73913B1F"/>
    <w:rsid w:val="748F0900"/>
    <w:rsid w:val="74AB371E"/>
    <w:rsid w:val="74D104DB"/>
    <w:rsid w:val="76835C30"/>
    <w:rsid w:val="773E764D"/>
    <w:rsid w:val="78AF19AB"/>
    <w:rsid w:val="791A3E6F"/>
    <w:rsid w:val="796D0776"/>
    <w:rsid w:val="7A7D6716"/>
    <w:rsid w:val="7B8F271E"/>
    <w:rsid w:val="7BC1383C"/>
    <w:rsid w:val="7C853C0E"/>
    <w:rsid w:val="7D747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16</TotalTime>
  <ScaleCrop>false</ScaleCrop>
  <LinksUpToDate>false</LinksUpToDate>
  <CharactersWithSpaces>1587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2021-09-15T07:50:06Z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E879CFC5B68C4F00B54FE17FD702CA06</vt:lpwstr>
  </property>
</Properties>
</file>