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07" w:rsidRDefault="00FD65E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307" w:rsidRDefault="00FD65EF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A27307">
        <w:trPr>
          <w:trHeight w:val="571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啦</w:t>
            </w:r>
            <w:proofErr w:type="gramStart"/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啦</w:t>
            </w:r>
            <w:proofErr w:type="gramEnd"/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操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A27307">
        <w:trPr>
          <w:trHeight w:val="576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32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学时</w:t>
            </w:r>
          </w:p>
        </w:tc>
      </w:tr>
      <w:tr w:rsidR="00A27307">
        <w:trPr>
          <w:trHeight w:val="571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张迎雪</w:t>
            </w:r>
            <w:proofErr w:type="gramEnd"/>
          </w:p>
        </w:tc>
        <w:tc>
          <w:tcPr>
            <w:tcW w:w="1701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17072@gench.edu.cn</w:t>
            </w:r>
          </w:p>
        </w:tc>
      </w:tr>
      <w:tr w:rsidR="00A27307">
        <w:trPr>
          <w:trHeight w:val="571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31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啦啦操2选项班</w:t>
            </w:r>
          </w:p>
        </w:tc>
        <w:tc>
          <w:tcPr>
            <w:tcW w:w="1701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体育馆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120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教室</w:t>
            </w:r>
          </w:p>
        </w:tc>
      </w:tr>
      <w:tr w:rsidR="00A27307">
        <w:trPr>
          <w:trHeight w:val="571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周一7、8节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地点:  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体育馆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  <w:t>228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办公室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A27307" w:rsidRPr="00893E7D">
        <w:trPr>
          <w:trHeight w:val="571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27307" w:rsidRDefault="00FD65EF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《新编大学体育与健康教程》  </w:t>
            </w:r>
            <w:r w:rsidR="00893E7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中国纺织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  2023.8</w:t>
            </w:r>
          </w:p>
        </w:tc>
        <w:bookmarkStart w:id="0" w:name="_GoBack"/>
        <w:bookmarkEnd w:id="0"/>
      </w:tr>
      <w:tr w:rsidR="00A27307">
        <w:trPr>
          <w:trHeight w:val="1137"/>
        </w:trPr>
        <w:tc>
          <w:tcPr>
            <w:tcW w:w="1418" w:type="dxa"/>
            <w:vAlign w:val="center"/>
          </w:tcPr>
          <w:p w:rsidR="00A27307" w:rsidRDefault="00FD6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27307" w:rsidRDefault="00FD65EF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【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lang w:val="zh-CN"/>
              </w:rPr>
              <w:t>王洪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《</w:t>
            </w:r>
            <w:r>
              <w:rPr>
                <w:rStyle w:val="a6"/>
                <w:rFonts w:asciiTheme="majorEastAsia" w:eastAsiaTheme="majorEastAsia" w:hAnsiTheme="majorEastAsia" w:cs="Arial"/>
                <w:i w:val="0"/>
                <w:iCs w:val="0"/>
                <w:sz w:val="20"/>
                <w:shd w:val="clear" w:color="auto" w:fill="FFFFFF"/>
              </w:rPr>
              <w:t>啦啦操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教程 》.人民体育出版社,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2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013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版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】</w:t>
            </w:r>
          </w:p>
          <w:p w:rsidR="00A27307" w:rsidRDefault="00FD65EF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马鸿韬 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《</w:t>
            </w:r>
            <w:r>
              <w:rPr>
                <w:rStyle w:val="a6"/>
                <w:rFonts w:asciiTheme="majorEastAsia" w:eastAsiaTheme="majorEastAsia" w:hAnsiTheme="majorEastAsia" w:cs="Arial"/>
                <w:i w:val="0"/>
                <w:iCs w:val="0"/>
                <w:sz w:val="20"/>
                <w:shd w:val="clear" w:color="auto" w:fill="FFFFFF"/>
              </w:rPr>
              <w:t>啦啦操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运动(第二版)》,高等教育出版社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，2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016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版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】</w:t>
            </w:r>
          </w:p>
          <w:p w:rsidR="00A27307" w:rsidRDefault="00FD65EF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【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t xml:space="preserve">张卓 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《</w:t>
            </w:r>
            <w:r>
              <w:rPr>
                <w:rStyle w:val="a6"/>
                <w:rFonts w:asciiTheme="majorEastAsia" w:eastAsiaTheme="majorEastAsia" w:hAnsiTheme="majorEastAsia" w:cs="Arial"/>
                <w:i w:val="0"/>
                <w:iCs w:val="0"/>
                <w:sz w:val="20"/>
                <w:shd w:val="clear" w:color="auto" w:fill="FFFFFF"/>
              </w:rPr>
              <w:t>啦啦操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基础教材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》,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民族出版社，2</w:t>
            </w:r>
            <w:r>
              <w:rPr>
                <w:rFonts w:asciiTheme="majorEastAsia" w:eastAsiaTheme="majorEastAsia" w:hAnsiTheme="majorEastAsia" w:cs="Arial"/>
                <w:color w:val="333333"/>
                <w:sz w:val="20"/>
                <w:shd w:val="clear" w:color="auto" w:fill="FFFFFF"/>
              </w:rPr>
              <w:t>017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0"/>
                <w:shd w:val="clear" w:color="auto" w:fill="FFFFFF"/>
              </w:rPr>
              <w:t>版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】</w:t>
            </w:r>
          </w:p>
        </w:tc>
      </w:tr>
    </w:tbl>
    <w:p w:rsidR="00A27307" w:rsidRDefault="00FD65EF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numPr>
                <w:ilvl w:val="0"/>
                <w:numId w:val="1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课前导言；2、体能训练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上网查看相关资料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啦操理论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知识；</w:t>
            </w:r>
          </w:p>
          <w:p w:rsidR="00A27307" w:rsidRPr="00D74D76" w:rsidRDefault="00FD65EF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啦操基本手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位前8个；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3"/>
              </w:numPr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配合音乐复习啦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啦操基本手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位前八个；</w:t>
            </w:r>
          </w:p>
          <w:p w:rsidR="00A27307" w:rsidRPr="00D74D76" w:rsidRDefault="00FD65EF">
            <w:pPr>
              <w:widowControl/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啦操基本手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位9-16；</w:t>
            </w:r>
          </w:p>
          <w:p w:rsidR="00A27307" w:rsidRPr="00D74D76" w:rsidRDefault="00FD65EF">
            <w:pPr>
              <w:widowControl/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步伐-并腿跳；</w:t>
            </w:r>
          </w:p>
          <w:p w:rsidR="00A27307" w:rsidRPr="00D74D76" w:rsidRDefault="00FD65EF">
            <w:pPr>
              <w:widowControl/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4、学习街舞啦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操律动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1、配合音乐复习基本手位1-16、并腿跳；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啦操基本手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位17-24；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步伐-开合跳；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4、学习街舞啦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啦操技术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技巧：UP-DOWN。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1、配合音乐复习基本手位1-24、并腿跳、开合跳；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啦操基本手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位25-32；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步伐-弓步跳；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4、学习街舞啦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啦操技术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技巧：胸部绕环；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1、配合音乐复习基本手位1-32、并腿跳、开合跳、弓步跳和街舞啦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啦操技术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技巧；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啦操基本手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位33-36；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步伐-后踢腿；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lastRenderedPageBreak/>
              <w:t>4、啦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操套路第一个组合动作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1、配合音乐复习36个基本手位、并腿跳、开合跳、弓步跳、后踢腿和街舞啦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啦操技术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技巧；</w:t>
            </w:r>
          </w:p>
          <w:p w:rsidR="00A27307" w:rsidRPr="00D74D76" w:rsidRDefault="00FD65EF">
            <w:pPr>
              <w:ind w:right="-50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步伐-弹踢腿；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操套路第二个组合动作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配合音乐复习基本手位、并腿跳、开合跳、弓步跳、后踢腿、弹踢腿；</w:t>
            </w:r>
          </w:p>
          <w:p w:rsidR="00A27307" w:rsidRPr="00D74D76" w:rsidRDefault="00FD65EF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步伐-吸腿；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3、复习啦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操套路前两个组合动作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配合音乐复习基本手位、并腿跳、开合跳、弓步跳、后踢腿、弹踢腿和吸腿；</w:t>
            </w:r>
          </w:p>
          <w:p w:rsidR="00A27307" w:rsidRPr="00D74D76" w:rsidRDefault="00FD65EF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啦操基本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步伐-大踢腿；</w:t>
            </w:r>
          </w:p>
          <w:p w:rsidR="00A27307" w:rsidRPr="00D74D76" w:rsidRDefault="00FD65EF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操套路第三个组合动作；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4、800米专项身体素质练习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配合音乐练习基本手位、基本步伐；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2、复习啦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操套路前三个组合动作；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3、800米专项身体素质练习。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1、配合音乐复习基本手位、基本步伐；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2、学习啦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操套路第四个组合动作；</w:t>
            </w:r>
          </w:p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3、800米测试。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1、分组练习啦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操套路组合四个组合动作、纠正动作；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巩固练习、分组检查啦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操套路组合；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课外锻炼与复习</w:t>
            </w: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8"/>
              </w:numPr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操分组考核</w:t>
            </w:r>
          </w:p>
          <w:p w:rsidR="00A27307" w:rsidRPr="00D74D76" w:rsidRDefault="00FD65EF">
            <w:pPr>
              <w:widowControl/>
              <w:numPr>
                <w:ilvl w:val="0"/>
                <w:numId w:val="8"/>
              </w:numPr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800米测试补测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FD65EF">
            <w:pPr>
              <w:widowControl/>
              <w:numPr>
                <w:ilvl w:val="0"/>
                <w:numId w:val="9"/>
              </w:numPr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Start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操补考；</w:t>
            </w:r>
          </w:p>
          <w:p w:rsidR="00A27307" w:rsidRPr="00D74D76" w:rsidRDefault="00FD65EF">
            <w:pPr>
              <w:widowControl/>
              <w:spacing w:line="32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2</w:t>
            </w: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、期末小结；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Pr="00D74D76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Pr="00D74D76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</w:p>
        </w:tc>
      </w:tr>
      <w:tr w:rsidR="00A2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FD65EF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机动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7307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7307" w:rsidRDefault="00A2730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A27307" w:rsidRDefault="00FD65EF">
      <w:pPr>
        <w:snapToGrid w:val="0"/>
        <w:spacing w:beforeLines="100" w:before="312" w:afterLines="50" w:after="156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三、评价方式以及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在总评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成绩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中的比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7307">
        <w:tc>
          <w:tcPr>
            <w:tcW w:w="1809" w:type="dxa"/>
            <w:shd w:val="clear" w:color="auto" w:fill="auto"/>
          </w:tcPr>
          <w:p w:rsidR="00A27307" w:rsidRDefault="00FD65EF" w:rsidP="00D74D76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总评构成（</w:t>
            </w:r>
            <w:r w:rsidR="00D74D7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4个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27307" w:rsidRDefault="00FD65EF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27307" w:rsidRDefault="00FD65EF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占比</w:t>
            </w:r>
          </w:p>
        </w:tc>
      </w:tr>
      <w:tr w:rsidR="00A27307" w:rsidRPr="00D74D76">
        <w:tc>
          <w:tcPr>
            <w:tcW w:w="1809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啦</w:t>
            </w:r>
            <w:proofErr w:type="gramStart"/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啦</w:t>
            </w:r>
            <w:proofErr w:type="gramEnd"/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操成套组合动作评价</w:t>
            </w:r>
          </w:p>
        </w:tc>
        <w:tc>
          <w:tcPr>
            <w:tcW w:w="2127" w:type="dxa"/>
            <w:shd w:val="clear" w:color="auto" w:fill="auto"/>
          </w:tcPr>
          <w:p w:rsidR="00A27307" w:rsidRPr="00D74D76" w:rsidRDefault="00FD65EF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40%</w:t>
            </w:r>
          </w:p>
        </w:tc>
      </w:tr>
      <w:tr w:rsidR="00A27307" w:rsidRPr="00D74D76">
        <w:tc>
          <w:tcPr>
            <w:tcW w:w="1809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A27307" w:rsidRPr="00D74D76" w:rsidRDefault="00FD65EF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20%</w:t>
            </w:r>
          </w:p>
        </w:tc>
      </w:tr>
      <w:tr w:rsidR="00A27307" w:rsidRPr="00D74D76">
        <w:tc>
          <w:tcPr>
            <w:tcW w:w="1809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800米/1000米测试评价</w:t>
            </w:r>
          </w:p>
        </w:tc>
        <w:tc>
          <w:tcPr>
            <w:tcW w:w="2127" w:type="dxa"/>
            <w:shd w:val="clear" w:color="auto" w:fill="auto"/>
          </w:tcPr>
          <w:p w:rsidR="00A27307" w:rsidRPr="00D74D76" w:rsidRDefault="00FD65EF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20%</w:t>
            </w:r>
          </w:p>
        </w:tc>
      </w:tr>
      <w:tr w:rsidR="00A27307" w:rsidRPr="00D74D76">
        <w:tc>
          <w:tcPr>
            <w:tcW w:w="1809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lastRenderedPageBreak/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7307" w:rsidRPr="00D74D76" w:rsidRDefault="00FD65E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A27307" w:rsidRPr="00D74D76" w:rsidRDefault="00FD65EF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D74D76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20%</w:t>
            </w:r>
          </w:p>
        </w:tc>
      </w:tr>
    </w:tbl>
    <w:p w:rsidR="00A27307" w:rsidRPr="00D74D76" w:rsidRDefault="00A27307">
      <w:pPr>
        <w:rPr>
          <w:rFonts w:asciiTheme="minorEastAsia" w:eastAsiaTheme="minorEastAsia" w:hAnsiTheme="minorEastAsia"/>
          <w:sz w:val="20"/>
          <w:szCs w:val="21"/>
          <w:lang w:eastAsia="zh-CN"/>
        </w:rPr>
      </w:pPr>
    </w:p>
    <w:p w:rsidR="00A27307" w:rsidRDefault="00FD65EF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备注：</w:t>
      </w:r>
    </w:p>
    <w:p w:rsidR="00A27307" w:rsidRDefault="00FD65EF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:rsidR="00A27307" w:rsidRDefault="00FD65EF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教学方式为讲课、实验、讨论课、习题课、参观、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边讲边练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、汇报、考核等；</w:t>
      </w:r>
    </w:p>
    <w:p w:rsidR="00A27307" w:rsidRDefault="00A27307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27307" w:rsidRDefault="00FD65EF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任课教师：  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张迎雪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         系主任审核：   </w:t>
      </w:r>
      <w:r w:rsidR="00D74D76" w:rsidRPr="00D74D76">
        <w:rPr>
          <w:rFonts w:asciiTheme="minorEastAsia" w:eastAsiaTheme="minorEastAsia" w:hAnsiTheme="minorEastAsia"/>
          <w:noProof/>
          <w:sz w:val="21"/>
          <w:szCs w:val="21"/>
          <w:lang w:eastAsia="zh-CN"/>
        </w:rPr>
        <w:drawing>
          <wp:inline distT="0" distB="0" distL="0" distR="0">
            <wp:extent cx="781050" cy="233947"/>
            <wp:effectExtent l="0" t="0" r="0" b="0"/>
            <wp:docPr id="1" name="图片 1" descr="C:\Users\user\AppData\Local\Temp\WeChat Files\b4741f2f7e6e3a93f9dd3eefcb11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b4741f2f7e6e3a93f9dd3eefcb110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90" cy="24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 </w:t>
      </w:r>
      <w:r w:rsidR="00D74D76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  日期：2023.8</w:t>
      </w:r>
    </w:p>
    <w:p w:rsidR="00A27307" w:rsidRPr="00D74D76" w:rsidRDefault="00A27307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A27307" w:rsidRPr="00D74D7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23" w:rsidRDefault="00092923">
      <w:r>
        <w:separator/>
      </w:r>
    </w:p>
  </w:endnote>
  <w:endnote w:type="continuationSeparator" w:id="0">
    <w:p w:rsidR="00092923" w:rsidRDefault="000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23" w:rsidRDefault="00092923">
      <w:r>
        <w:separator/>
      </w:r>
    </w:p>
  </w:footnote>
  <w:footnote w:type="continuationSeparator" w:id="0">
    <w:p w:rsidR="00092923" w:rsidRDefault="0009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07" w:rsidRDefault="00FD65EF">
    <w:pPr>
      <w:rPr>
        <w:rFonts w:ascii="宋体" w:eastAsia="宋体" w:hAnsi="宋体"/>
        <w:spacing w:val="20"/>
        <w:lang w:eastAsia="zh-CN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</w:t>
    </w:r>
    <w:r>
      <w:rPr>
        <w:rFonts w:ascii="宋体" w:eastAsia="宋体" w:hAnsi="宋体"/>
        <w:spacing w:val="20"/>
      </w:rPr>
      <w:t>0）</w:t>
    </w:r>
  </w:p>
  <w:p w:rsidR="00A27307" w:rsidRDefault="00A27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AD79A5"/>
    <w:multiLevelType w:val="singleLevel"/>
    <w:tmpl w:val="FFAD79A5"/>
    <w:lvl w:ilvl="0">
      <w:start w:val="1"/>
      <w:numFmt w:val="decimal"/>
      <w:suff w:val="nothing"/>
      <w:lvlText w:val="%1、"/>
      <w:lvlJc w:val="left"/>
    </w:lvl>
  </w:abstractNum>
  <w:abstractNum w:abstractNumId="1">
    <w:nsid w:val="040E0E3F"/>
    <w:multiLevelType w:val="singleLevel"/>
    <w:tmpl w:val="040E0E3F"/>
    <w:lvl w:ilvl="0">
      <w:start w:val="1"/>
      <w:numFmt w:val="decimal"/>
      <w:suff w:val="nothing"/>
      <w:lvlText w:val="%1、"/>
      <w:lvlJc w:val="left"/>
    </w:lvl>
  </w:abstractNum>
  <w:abstractNum w:abstractNumId="2">
    <w:nsid w:val="28CD6BE5"/>
    <w:multiLevelType w:val="singleLevel"/>
    <w:tmpl w:val="28CD6BE5"/>
    <w:lvl w:ilvl="0">
      <w:start w:val="1"/>
      <w:numFmt w:val="decimal"/>
      <w:suff w:val="nothing"/>
      <w:lvlText w:val="%1、"/>
      <w:lvlJc w:val="left"/>
    </w:lvl>
  </w:abstractNum>
  <w:abstractNum w:abstractNumId="3">
    <w:nsid w:val="59C31ECD"/>
    <w:multiLevelType w:val="singleLevel"/>
    <w:tmpl w:val="59C31ECD"/>
    <w:lvl w:ilvl="0">
      <w:start w:val="1"/>
      <w:numFmt w:val="decimal"/>
      <w:suff w:val="nothing"/>
      <w:lvlText w:val="%1、"/>
      <w:lvlJc w:val="left"/>
    </w:lvl>
  </w:abstractNum>
  <w:abstractNum w:abstractNumId="4">
    <w:nsid w:val="59C323FD"/>
    <w:multiLevelType w:val="singleLevel"/>
    <w:tmpl w:val="59C323FD"/>
    <w:lvl w:ilvl="0">
      <w:start w:val="1"/>
      <w:numFmt w:val="decimal"/>
      <w:suff w:val="nothing"/>
      <w:lvlText w:val="%1、"/>
      <w:lvlJc w:val="left"/>
    </w:lvl>
  </w:abstractNum>
  <w:abstractNum w:abstractNumId="5">
    <w:nsid w:val="59C32658"/>
    <w:multiLevelType w:val="singleLevel"/>
    <w:tmpl w:val="59C32658"/>
    <w:lvl w:ilvl="0">
      <w:start w:val="1"/>
      <w:numFmt w:val="decimal"/>
      <w:suff w:val="nothing"/>
      <w:lvlText w:val="%1、"/>
      <w:lvlJc w:val="left"/>
    </w:lvl>
  </w:abstractNum>
  <w:abstractNum w:abstractNumId="6">
    <w:nsid w:val="59C32870"/>
    <w:multiLevelType w:val="singleLevel"/>
    <w:tmpl w:val="59C32870"/>
    <w:lvl w:ilvl="0">
      <w:start w:val="1"/>
      <w:numFmt w:val="decimal"/>
      <w:suff w:val="nothing"/>
      <w:lvlText w:val="%1、"/>
      <w:lvlJc w:val="left"/>
    </w:lvl>
  </w:abstractNum>
  <w:abstractNum w:abstractNumId="7">
    <w:nsid w:val="59C32962"/>
    <w:multiLevelType w:val="singleLevel"/>
    <w:tmpl w:val="59C32962"/>
    <w:lvl w:ilvl="0">
      <w:start w:val="1"/>
      <w:numFmt w:val="decimal"/>
      <w:suff w:val="nothing"/>
      <w:lvlText w:val="%1、"/>
      <w:lvlJc w:val="left"/>
    </w:lvl>
  </w:abstractNum>
  <w:abstractNum w:abstractNumId="8">
    <w:nsid w:val="645163D9"/>
    <w:multiLevelType w:val="singleLevel"/>
    <w:tmpl w:val="645163D9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jQyMGJlZjM4MDE0NmI4NTc0ZTlhNDVjNDE0ZTQifQ=="/>
  </w:docVars>
  <w:rsids>
    <w:rsidRoot w:val="3AC36065"/>
    <w:rsid w:val="00092923"/>
    <w:rsid w:val="003E4D6B"/>
    <w:rsid w:val="00623EFD"/>
    <w:rsid w:val="00893E7D"/>
    <w:rsid w:val="0091659B"/>
    <w:rsid w:val="00A27307"/>
    <w:rsid w:val="00CE72AE"/>
    <w:rsid w:val="00D74D76"/>
    <w:rsid w:val="00EC2101"/>
    <w:rsid w:val="00FB1C7C"/>
    <w:rsid w:val="00FD65EF"/>
    <w:rsid w:val="031C2553"/>
    <w:rsid w:val="056F1870"/>
    <w:rsid w:val="06E24BB9"/>
    <w:rsid w:val="0D6945E7"/>
    <w:rsid w:val="10071926"/>
    <w:rsid w:val="10BB33AB"/>
    <w:rsid w:val="17712A16"/>
    <w:rsid w:val="19C31523"/>
    <w:rsid w:val="1B571203"/>
    <w:rsid w:val="23EA34AB"/>
    <w:rsid w:val="2852419D"/>
    <w:rsid w:val="2F5702EB"/>
    <w:rsid w:val="33F20F2A"/>
    <w:rsid w:val="34476B80"/>
    <w:rsid w:val="395F671A"/>
    <w:rsid w:val="3ABC7B9C"/>
    <w:rsid w:val="3AC36065"/>
    <w:rsid w:val="3BBA4694"/>
    <w:rsid w:val="40642868"/>
    <w:rsid w:val="41937735"/>
    <w:rsid w:val="46326F64"/>
    <w:rsid w:val="47905F0D"/>
    <w:rsid w:val="4C8E1827"/>
    <w:rsid w:val="4F960564"/>
    <w:rsid w:val="4FA7451F"/>
    <w:rsid w:val="54CE6A47"/>
    <w:rsid w:val="5A056A12"/>
    <w:rsid w:val="5C844566"/>
    <w:rsid w:val="61C96288"/>
    <w:rsid w:val="627E7362"/>
    <w:rsid w:val="65130235"/>
    <w:rsid w:val="65366619"/>
    <w:rsid w:val="66014531"/>
    <w:rsid w:val="67E45EB9"/>
    <w:rsid w:val="6A7A48B2"/>
    <w:rsid w:val="6E8757F0"/>
    <w:rsid w:val="6ECC76A7"/>
    <w:rsid w:val="6F3C482C"/>
    <w:rsid w:val="7A5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BB329-BB00-430F-8F7E-20ACC70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snapToGrid w:val="0"/>
    </w:pPr>
  </w:style>
  <w:style w:type="paragraph" w:styleId="a4">
    <w:name w:val="header"/>
    <w:pPr>
      <w:snapToGrid w:val="0"/>
    </w:pPr>
  </w:style>
  <w:style w:type="character" w:styleId="a5">
    <w:name w:val="page number"/>
  </w:style>
  <w:style w:type="character" w:styleId="a6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7</cp:revision>
  <dcterms:created xsi:type="dcterms:W3CDTF">2022-09-19T01:52:00Z</dcterms:created>
  <dcterms:modified xsi:type="dcterms:W3CDTF">2023-09-12T02:03:00Z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7D66D7A060214EA0AEDD57D402C7190C_13</vt:lpwstr>
  </property>
</Properties>
</file>