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、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排球1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李壮志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lizhuangzhi@126.com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排球1选项班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体育馆南侧排球场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地点: 体育馆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 电话：1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3930454690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40" w:lineRule="exact"/>
              <w:ind w:firstLine="100" w:firstLineChars="5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虞重干主编《排球运动》人民体育出版社1999年；</w:t>
            </w:r>
          </w:p>
          <w:p>
            <w:pPr>
              <w:snapToGrid w:val="0"/>
              <w:spacing w:line="340" w:lineRule="exact"/>
              <w:ind w:firstLine="100" w:firstLineChars="5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张然主编《排球纵谈》江苏人民出版社2001年；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</w:rPr>
              <w:t>杨再淮主编《排球》体育院校成人教育教材人民体育出版社2006年</w:t>
            </w:r>
          </w:p>
        </w:tc>
      </w:tr>
    </w:tbl>
    <w:p>
      <w:pPr>
        <w:snapToGrid w:val="0"/>
        <w:spacing w:before="156" w:beforeLines="5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6004"/>
        <w:gridCol w:w="992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导言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宣布课堂常规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；2、排球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运动概述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line="24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3、运动世界APP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规则讲解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上网查看相关资料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1.传、垫、发球练习2.三角型传、垫球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 传、垫、发球练习2.学习接一传技术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1.接一传和顺网二传技术2.扣球的助跑、起跳技术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1.素质：速度、力量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2.50米 测试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1.接一传技术和顺网二传技术2.扣球的助跑、起跳、挥臂击球技术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 50米 补测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1.教学比赛或复习所学内容2.素质：力量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1.一传技术和顺网二传技术2.发球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3.介绍双人拦网下的“心跟进”“边跟进”防守阵形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1.素质：力量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身高体重、肺活量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测试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、坐位体前屈测试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1.传、垫、发球2.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立定跳远、引体向上、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1.一传和顺网二传技术2.发球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1.传、垫、发球2.单人拦网技术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1.发球2.战术：单双人拦网技术的防守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边讲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边练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专项技术考试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专项技术考试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课外锻炼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补考、机动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、结束工作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12" w:beforeLines="100" w:after="156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  <w:t>例</w:t>
      </w:r>
    </w:p>
    <w:tbl>
      <w:tblPr>
        <w:tblStyle w:val="4"/>
        <w:tblW w:w="8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4349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rPr>
                <w:sz w:val="20"/>
              </w:rPr>
            </w:pPr>
            <w:r>
              <w:rPr>
                <w:sz w:val="20"/>
              </w:rPr>
              <w:t>总评构成（4</w:t>
            </w:r>
            <w:r>
              <w:rPr>
                <w:rFonts w:hint="eastAsia"/>
                <w:sz w:val="20"/>
              </w:rPr>
              <w:t>个</w:t>
            </w:r>
            <w:r>
              <w:rPr>
                <w:sz w:val="20"/>
              </w:rPr>
              <w:t>X）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评价方式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所占比例（%）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排</w:t>
            </w:r>
            <w:r>
              <w:rPr>
                <w:sz w:val="20"/>
              </w:rPr>
              <w:t>球专项考核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X2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考勤、检查着装、课堂练习评价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X3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体质健康测试</w:t>
            </w:r>
            <w:r>
              <w:rPr>
                <w:sz w:val="20"/>
              </w:rPr>
              <w:t>评价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X4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运动世界校园APP健身跑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" w:hAnsi="仿宋" w:eastAsia="仿宋"/>
          <w:color w:val="00000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line="360" w:lineRule="exact"/>
        <w:ind w:left="420" w:hanging="420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教学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方式为讲课、实验、讨论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课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习题课、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参观、边讲边练、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汇报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、考核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color w:val="00000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line="360" w:lineRule="exact"/>
        <w:jc w:val="both"/>
        <w:outlineLvl w:val="0"/>
        <w:rPr>
          <w:rFonts w:ascii="仿宋_GB2312" w:hAnsi="宋体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color w:val="000000"/>
          <w:sz w:val="21"/>
          <w:szCs w:val="21"/>
        </w:rPr>
        <w:t>任课教师：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李壮志   系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t>主任审核：</w:t>
      </w:r>
      <w:r>
        <w:rPr>
          <w:rFonts w:hint="eastAsia" w:ascii="仿宋_GB2312" w:hAnsi="宋体" w:eastAsia="仿宋_GB2312"/>
          <w:color w:val="000000"/>
          <w:sz w:val="21"/>
          <w:szCs w:val="21"/>
        </w:rPr>
        <w:drawing>
          <wp:inline distT="0" distB="0" distL="114300" distR="114300">
            <wp:extent cx="769620" cy="231140"/>
            <wp:effectExtent l="0" t="0" r="7620" b="12700"/>
            <wp:docPr id="1" name="图片 1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8a19b08ee6d8a4b8607ccf9b5f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color w:val="000000"/>
          <w:sz w:val="21"/>
          <w:szCs w:val="21"/>
        </w:rPr>
        <w:t xml:space="preserve">        日期：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20</w:t>
      </w:r>
      <w:r>
        <w:rPr>
          <w:rFonts w:ascii="仿宋_GB2312" w:hAnsi="宋体" w:eastAsia="仿宋_GB2312"/>
          <w:color w:val="000000"/>
          <w:sz w:val="21"/>
          <w:szCs w:val="21"/>
          <w:lang w:eastAsia="zh-CN"/>
        </w:rPr>
        <w:t>2</w:t>
      </w:r>
      <w:r>
        <w:rPr>
          <w:rFonts w:hint="eastAsia" w:ascii="仿宋_GB2312" w:hAnsi="宋体" w:eastAsia="仿宋_GB2312"/>
          <w:color w:val="000000"/>
          <w:sz w:val="21"/>
          <w:szCs w:val="21"/>
          <w:lang w:eastAsia="zh-CN"/>
        </w:rPr>
        <w:t>3.2.22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pacing w:val="20"/>
      </w:rPr>
    </w:pPr>
    <w:r>
      <w:rPr>
        <w:rFonts w:hint="eastAsia" w:ascii="宋体" w:hAnsi="宋体" w:eastAsia="宋体"/>
        <w:spacing w:val="20"/>
      </w:rPr>
      <w:t>SJQU-Q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25949"/>
    <w:multiLevelType w:val="singleLevel"/>
    <w:tmpl w:val="42A259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0C4C87"/>
    <w:rsid w:val="000C4C87"/>
    <w:rsid w:val="000C65B0"/>
    <w:rsid w:val="000D3202"/>
    <w:rsid w:val="00134CF4"/>
    <w:rsid w:val="001720C6"/>
    <w:rsid w:val="001863B9"/>
    <w:rsid w:val="002B1C20"/>
    <w:rsid w:val="003D48ED"/>
    <w:rsid w:val="003E6CC9"/>
    <w:rsid w:val="003F6D87"/>
    <w:rsid w:val="004043E3"/>
    <w:rsid w:val="004473C9"/>
    <w:rsid w:val="004E16A4"/>
    <w:rsid w:val="005F31D8"/>
    <w:rsid w:val="00607C12"/>
    <w:rsid w:val="006943DC"/>
    <w:rsid w:val="00717643"/>
    <w:rsid w:val="007A378B"/>
    <w:rsid w:val="007E7059"/>
    <w:rsid w:val="008201D4"/>
    <w:rsid w:val="00844BC1"/>
    <w:rsid w:val="008D68CD"/>
    <w:rsid w:val="0094710C"/>
    <w:rsid w:val="00957E85"/>
    <w:rsid w:val="00A3577A"/>
    <w:rsid w:val="00A54899"/>
    <w:rsid w:val="00AE4B13"/>
    <w:rsid w:val="00AF2396"/>
    <w:rsid w:val="00B04F9B"/>
    <w:rsid w:val="00B117C4"/>
    <w:rsid w:val="00B46772"/>
    <w:rsid w:val="00B87C70"/>
    <w:rsid w:val="00D12BB0"/>
    <w:rsid w:val="00D17505"/>
    <w:rsid w:val="00DF0839"/>
    <w:rsid w:val="00E16A68"/>
    <w:rsid w:val="00F21A8D"/>
    <w:rsid w:val="00F32A9C"/>
    <w:rsid w:val="4BC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D42F-5318-4373-97EE-56A45EB7C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1044</Words>
  <Characters>1159</Characters>
  <Lines>9</Lines>
  <Paragraphs>2</Paragraphs>
  <TotalTime>39</TotalTime>
  <ScaleCrop>false</ScaleCrop>
  <LinksUpToDate>false</LinksUpToDate>
  <CharactersWithSpaces>1191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2019-09-01T16:49:00Z</dcterms:created>
  <dc:creator>李 聪</dc:creator>
  <cp:lastModifiedBy>我就是我呢</cp:lastModifiedBy>
  <dcterms:modified xsi:type="dcterms:W3CDTF">2023-02-23T01:25:35Z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1FE20A509ACA4C3AAA3AA169A8178DCA</vt:lpwstr>
  </property>
</Properties>
</file>