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60288;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 xml:space="preserve">【 </w:t>
      </w:r>
      <w:r>
        <w:rPr>
          <w:rFonts w:hint="eastAsia" w:ascii="宋体" w:hAnsi="宋体"/>
          <w:b/>
          <w:bCs/>
          <w:sz w:val="28"/>
          <w:szCs w:val="28"/>
        </w:rPr>
        <w:t>钢琴与弹唱</w:t>
      </w:r>
      <w:r>
        <w:rPr>
          <w:rFonts w:hint="eastAsia" w:ascii="宋体" w:hAnsi="宋体"/>
          <w:b/>
          <w:bCs/>
          <w:sz w:val="28"/>
          <w:szCs w:val="28"/>
          <w:lang w:val="en-US" w:eastAsia="zh-CN"/>
        </w:rPr>
        <w:t>2</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Pr>
          <w:rFonts w:hint="eastAsia" w:ascii="宋体" w:hAnsi="宋体"/>
          <w:sz w:val="24"/>
          <w:szCs w:val="24"/>
        </w:rPr>
        <w:t>Pi</w:t>
      </w:r>
      <w:r>
        <w:rPr>
          <w:rFonts w:ascii="宋体" w:hAnsi="宋体"/>
          <w:sz w:val="24"/>
          <w:szCs w:val="24"/>
        </w:rPr>
        <w:t xml:space="preserve">ano and Singing </w:t>
      </w:r>
      <w:r>
        <w:rPr>
          <w:rFonts w:hint="eastAsia" w:ascii="宋体" w:hAnsi="宋体"/>
          <w:sz w:val="24"/>
          <w:szCs w:val="24"/>
        </w:rPr>
        <w:t>Ⅱ</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宋体" w:hAnsi="宋体"/>
          <w:szCs w:val="21"/>
        </w:rPr>
        <w:t>2135006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bookmarkStart w:id="2" w:name="_GoBack"/>
      <w:bookmarkEnd w:id="2"/>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Theme="minorEastAsia" w:hAnsiTheme="minorEastAsia"/>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学前教育系</w:t>
      </w:r>
    </w:p>
    <w:p>
      <w:pPr>
        <w:tabs>
          <w:tab w:val="left" w:pos="532"/>
        </w:tabs>
        <w:spacing w:line="340" w:lineRule="exact"/>
        <w:ind w:firstLine="402" w:firstLineChars="200"/>
        <w:rPr>
          <w:rFonts w:asciiTheme="minorEastAsia" w:hAnsiTheme="minorEastAsia" w:eastAsiaTheme="minorEastAsia"/>
          <w:kern w:val="0"/>
          <w:sz w:val="20"/>
          <w:szCs w:val="20"/>
        </w:rPr>
      </w:pPr>
      <w:r>
        <w:rPr>
          <w:b/>
          <w:bCs/>
          <w:color w:val="000000"/>
          <w:sz w:val="20"/>
          <w:szCs w:val="20"/>
        </w:rPr>
        <w:t>使用教材：</w:t>
      </w:r>
      <w:r>
        <w:rPr>
          <w:rFonts w:hint="eastAsia"/>
          <w:color w:val="000000"/>
          <w:sz w:val="20"/>
          <w:szCs w:val="20"/>
        </w:rPr>
        <w:t>教材【</w:t>
      </w:r>
      <w:r>
        <w:rPr>
          <w:rFonts w:hint="eastAsia" w:asciiTheme="minorEastAsia" w:hAnsiTheme="minorEastAsia" w:eastAsiaTheme="minorEastAsia"/>
          <w:kern w:val="0"/>
          <w:sz w:val="20"/>
          <w:szCs w:val="20"/>
        </w:rPr>
        <w:t>《钢琴基础（一）》主编：栾珺 著 上海交通大学出版社】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教材【《乐理视唱练耳》 主编：张怡 唐瑭 著 上海交通大学出版社】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【《钢琴（一）》主编：蒋薇 郭爱娜 著 出版社：上海音乐学院出版社】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【《视唱练耳（上）》主编：李亚伟、廖洪立 著 出版社：上海音乐学院出版社】</w:t>
      </w:r>
    </w:p>
    <w:p>
      <w:pPr>
        <w:snapToGrid w:val="0"/>
        <w:spacing w:line="288" w:lineRule="auto"/>
        <w:ind w:firstLine="592" w:firstLineChars="296"/>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【《视唱练耳（下）》主编：李亚伟、廖洪立 著 出版社：上海音乐学院出版社】</w:t>
      </w:r>
    </w:p>
    <w:p>
      <w:pPr>
        <w:snapToGrid w:val="0"/>
        <w:spacing w:line="288" w:lineRule="auto"/>
        <w:ind w:left="2420" w:leftChars="196" w:hanging="2008" w:hangingChars="1000"/>
        <w:rPr>
          <w:b/>
          <w:bCs/>
          <w:color w:val="000000"/>
          <w:sz w:val="20"/>
          <w:szCs w:val="20"/>
        </w:rPr>
      </w:pPr>
      <w:r>
        <w:rPr>
          <w:rFonts w:hint="eastAsia"/>
          <w:b/>
          <w:bCs/>
          <w:color w:val="000000"/>
          <w:sz w:val="20"/>
          <w:szCs w:val="20"/>
        </w:rPr>
        <w:t>课程网站网址：</w:t>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"http://course.jingpinke.com/details?uuid=8a833999-2152448b-0121-52448c0b-00f1" </w:instrText>
      </w:r>
      <w:r>
        <w:fldChar w:fldCharType="separate"/>
      </w:r>
      <w:r>
        <w:rPr>
          <w:rStyle w:val="7"/>
          <w:sz w:val="20"/>
          <w:szCs w:val="20"/>
        </w:rPr>
        <w:t>http://course.jingpinke.com/details?uuid=8a833999-2152448b-0121-52448c0b-00f1</w:t>
      </w:r>
      <w:r>
        <w:rPr>
          <w:rStyle w:val="7"/>
          <w:sz w:val="20"/>
          <w:szCs w:val="20"/>
        </w:rPr>
        <w:fldChar w:fldCharType="end"/>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"http://course.jingpinke.com/details?uuid=8a833999-2152448b-0121-52448c2e-02dd" </w:instrText>
      </w:r>
      <w:r>
        <w:fldChar w:fldCharType="separate"/>
      </w:r>
      <w:r>
        <w:rPr>
          <w:rStyle w:val="7"/>
          <w:sz w:val="20"/>
          <w:szCs w:val="20"/>
        </w:rPr>
        <w:t>http://course.jingpinke.com/details?uuid=8a833999-2152448b-0121-52448c2e-02dd</w:t>
      </w:r>
      <w:r>
        <w:rPr>
          <w:rStyle w:val="7"/>
          <w:sz w:val="20"/>
          <w:szCs w:val="20"/>
        </w:rPr>
        <w:fldChar w:fldCharType="end"/>
      </w:r>
    </w:p>
    <w:p>
      <w:pPr>
        <w:snapToGrid w:val="0"/>
        <w:spacing w:line="288" w:lineRule="auto"/>
        <w:ind w:left="2412" w:leftChars="196" w:hanging="2000" w:hangingChars="1000"/>
        <w:rPr>
          <w:color w:val="000000"/>
          <w:sz w:val="20"/>
          <w:szCs w:val="20"/>
        </w:rPr>
      </w:pPr>
      <w:r>
        <w:rPr>
          <w:color w:val="000000"/>
          <w:sz w:val="20"/>
          <w:szCs w:val="20"/>
        </w:rPr>
        <w:t>http://course.jingpinke.com/details?uuid=6e5d88d0-125b-1000-808d-144ee02f1e73</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adjustRightInd w:val="0"/>
        <w:snapToGrid w:val="0"/>
        <w:spacing w:before="156" w:beforeLines="50" w:after="156" w:afterLines="50" w:line="288" w:lineRule="auto"/>
        <w:ind w:firstLine="200" w:firstLineChars="100"/>
        <w:rPr>
          <w:bCs/>
          <w:color w:val="000000"/>
          <w:sz w:val="20"/>
          <w:szCs w:val="20"/>
        </w:rPr>
      </w:pPr>
      <w:r>
        <w:rPr>
          <w:rFonts w:hint="eastAsia"/>
          <w:color w:val="000000"/>
          <w:sz w:val="20"/>
          <w:szCs w:val="20"/>
        </w:rPr>
        <w:t xml:space="preserve"> </w:t>
      </w:r>
      <w:r>
        <w:rPr>
          <w:rFonts w:hint="eastAsia"/>
          <w:bCs/>
          <w:color w:val="000000"/>
          <w:sz w:val="20"/>
          <w:szCs w:val="20"/>
        </w:rPr>
        <w:t>钢琴与弹唱，由钢琴、弹唱两部分组成。钢琴与弹唱在学前教育专业中处于主干课程的地位，是学前教育专业学生在学习过程中应该掌握的专业教育技能。钢琴与弹唱是指表演者既要具备独立完成作品的能力，又要具备自己演唱，自己能够弹奏的能力。是用钢琴伴奏和声乐演唱来诠释作曲家及作词家创作意图的一种艺术形式。</w:t>
      </w:r>
    </w:p>
    <w:p>
      <w:pPr>
        <w:adjustRightInd w:val="0"/>
        <w:snapToGrid w:val="0"/>
        <w:spacing w:before="156" w:beforeLines="50" w:after="156" w:afterLines="50" w:line="288" w:lineRule="auto"/>
        <w:ind w:firstLine="200" w:firstLineChars="100"/>
        <w:rPr>
          <w:bCs/>
          <w:color w:val="000000"/>
          <w:sz w:val="20"/>
          <w:szCs w:val="20"/>
        </w:rPr>
      </w:pPr>
      <w:r>
        <w:rPr>
          <w:rFonts w:hint="eastAsia"/>
          <w:bCs/>
          <w:color w:val="000000"/>
          <w:sz w:val="20"/>
          <w:szCs w:val="20"/>
        </w:rPr>
        <w:t>钢琴，钢琴课可以训练学生用科学的弹奏方法进行钢琴弹奏。通过钢琴课的教学使学生获得键盘基础理论知识，对钢琴弹奏的基本技能方法有较清楚的理解和认识。书中大部分曲谱经过精心创作后，使那些简易的小曲听起来尽可能像结构庞大的乐曲的片段。不仅可以用不同的调弹奏，又避免总是徘徊在C大调上，令人生厌。</w:t>
      </w:r>
    </w:p>
    <w:p>
      <w:pPr>
        <w:adjustRightInd w:val="0"/>
        <w:snapToGrid w:val="0"/>
        <w:spacing w:before="156" w:beforeLines="50" w:after="156" w:afterLines="50" w:line="288" w:lineRule="auto"/>
        <w:ind w:firstLine="200" w:firstLineChars="100"/>
        <w:rPr>
          <w:bCs/>
          <w:color w:val="000000"/>
          <w:sz w:val="20"/>
          <w:szCs w:val="20"/>
        </w:rPr>
      </w:pPr>
      <w:r>
        <w:rPr>
          <w:rFonts w:hint="eastAsia"/>
          <w:bCs/>
          <w:color w:val="000000"/>
          <w:sz w:val="20"/>
          <w:szCs w:val="20"/>
        </w:rPr>
        <w:t>弹唱是音乐教育中非常重要的组成部分，其目的是训练学生即弹即唱的能力，培养学生的节拍节奏感、音准与调式感，发展学生的音乐听觉，提高其感受音乐与表达音乐的能力</w:t>
      </w:r>
      <w:r>
        <w:rPr>
          <w:rFonts w:hint="eastAsia"/>
          <w:bCs/>
          <w:color w:val="000000"/>
          <w:sz w:val="20"/>
          <w:szCs w:val="20"/>
          <w:lang w:eastAsia="zh-CN"/>
        </w:rPr>
        <w:t>，</w:t>
      </w:r>
      <w:r>
        <w:rPr>
          <w:rFonts w:hint="eastAsia"/>
          <w:bCs/>
          <w:color w:val="000000"/>
          <w:sz w:val="20"/>
          <w:szCs w:val="20"/>
          <w:lang w:val="en-US" w:eastAsia="zh-CN"/>
        </w:rPr>
        <w:t>增加学生鉴赏美、创造美的能力</w:t>
      </w:r>
      <w:r>
        <w:rPr>
          <w:rFonts w:hint="eastAsia"/>
          <w:bCs/>
          <w:color w:val="000000"/>
          <w:sz w:val="20"/>
          <w:szCs w:val="20"/>
        </w:rPr>
        <w:t>。训练过程中要求划拍弹唱，使学生牢固掌握正确的节拍与节奏感。</w:t>
      </w:r>
    </w:p>
    <w:p>
      <w:pPr>
        <w:snapToGrid w:val="0"/>
        <w:spacing w:line="288" w:lineRule="auto"/>
        <w:ind w:firstLine="400" w:firstLineChars="200"/>
        <w:rPr>
          <w:rFonts w:hint="eastAsia"/>
          <w:color w:val="000000"/>
          <w:sz w:val="20"/>
          <w:szCs w:val="20"/>
        </w:rPr>
      </w:pPr>
      <w:r>
        <w:rPr>
          <w:rFonts w:hint="eastAsia"/>
          <w:color w:val="000000"/>
          <w:sz w:val="20"/>
          <w:szCs w:val="20"/>
        </w:rPr>
        <w:t>本课程采用浅显易懂的上课方式，图文并茂的艺术形式，简单而全面地将钢琴与弹唱的基础知识及其使用方法介绍给学生。结合建桥学前教育专业学生的学习特点，剔除传统教材中或缺乏针对性，或过于理论化、艰深晦涩的内容，选取难易适度的知识点与技能训练，并尽量以准确、平实、精练的文字进行理论阐述，配以形象、生动的图示辅助说明。同时配有定量的课堂练习和课堂实践让学生巩固所学 。</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学习中</w:t>
      </w:r>
      <w:r>
        <w:rPr>
          <w:color w:val="000000"/>
          <w:sz w:val="20"/>
          <w:szCs w:val="20"/>
        </w:rPr>
        <w:t>所遇到的各项问题</w:t>
      </w:r>
      <w:r>
        <w:rPr>
          <w:rFonts w:hint="eastAsia"/>
          <w:color w:val="000000"/>
          <w:sz w:val="20"/>
          <w:szCs w:val="20"/>
        </w:rPr>
        <w:t>，力求为学生掌握视谱即弹即唱能力，开拓一条便捷之路。</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left="210" w:leftChars="100" w:firstLine="100" w:firstLineChars="50"/>
        <w:jc w:val="left"/>
        <w:rPr>
          <w:color w:val="000000"/>
          <w:sz w:val="20"/>
          <w:szCs w:val="20"/>
        </w:rPr>
      </w:pPr>
      <w:r>
        <w:rPr>
          <w:rFonts w:hint="eastAsia"/>
          <w:color w:val="000000"/>
          <w:sz w:val="20"/>
          <w:szCs w:val="20"/>
        </w:rPr>
        <w:t xml:space="preserve"> 本课程建议学前教育专业的一年级下学期学生修课，</w:t>
      </w:r>
      <w:r>
        <w:rPr>
          <w:color w:val="000000"/>
          <w:sz w:val="20"/>
          <w:szCs w:val="20"/>
        </w:rPr>
        <w:t>可以</w:t>
      </w:r>
      <w:r>
        <w:rPr>
          <w:rFonts w:hint="eastAsia"/>
          <w:color w:val="000000"/>
          <w:sz w:val="20"/>
          <w:szCs w:val="20"/>
        </w:rPr>
        <w:t>开辟钢琴与弹唱</w:t>
      </w:r>
      <w:r>
        <w:rPr>
          <w:color w:val="000000"/>
          <w:sz w:val="20"/>
          <w:szCs w:val="20"/>
        </w:rPr>
        <w:t>学习的道路</w:t>
      </w:r>
      <w:r>
        <w:rPr>
          <w:rFonts w:hint="eastAsia"/>
          <w:color w:val="000000"/>
          <w:sz w:val="20"/>
          <w:szCs w:val="20"/>
        </w:rPr>
        <w:t>，</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hint="eastAsia" w:ascii="黑体" w:hAnsi="宋体" w:eastAsia="黑体"/>
          <w:sz w:val="24"/>
        </w:rPr>
        <w:t xml:space="preserve"> </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numPr>
          <w:ilvl w:val="0"/>
          <w:numId w:val="0"/>
        </w:numPr>
        <w:spacing w:beforeLines="50" w:afterLines="50" w:line="288" w:lineRule="auto"/>
        <w:jc w:val="left"/>
        <w:rPr>
          <w:rFonts w:ascii="黑体" w:hAnsi="宋体" w:eastAsia="黑体"/>
          <w:sz w:val="24"/>
        </w:rPr>
      </w:pPr>
    </w:p>
    <w:p/>
    <w:p/>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122 </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能够应用书面或口头形式，阐述钢琴与弹唱对学生综合素质培养及提升所产生的意义。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课堂运用答问及翻转课堂的方式让学生对课程的内容进行分析及弹唱。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1</w:t>
            </w:r>
            <w:r>
              <w:rPr>
                <w:color w:val="000000"/>
                <w:sz w:val="20"/>
                <w:szCs w:val="20"/>
              </w:rPr>
              <w:t>23</w:t>
            </w:r>
          </w:p>
        </w:tc>
        <w:tc>
          <w:tcPr>
            <w:tcW w:w="2470" w:type="dxa"/>
            <w:shd w:val="clear" w:color="auto" w:fill="auto"/>
            <w:vAlign w:val="center"/>
          </w:tcPr>
          <w:p>
            <w:pPr>
              <w:rPr>
                <w:color w:val="000000"/>
                <w:sz w:val="20"/>
                <w:szCs w:val="20"/>
              </w:rPr>
            </w:pPr>
            <w:r>
              <w:rPr>
                <w:rFonts w:hint="eastAsia"/>
                <w:color w:val="000000"/>
                <w:sz w:val="20"/>
                <w:szCs w:val="20"/>
              </w:rPr>
              <w:t xml:space="preserve"> 能够解释并应用教师所提出的重难点，对幼儿练习曲进行分析及弹唱。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pPr>
              <w:widowControl/>
              <w:rPr>
                <w:color w:val="000000"/>
                <w:sz w:val="20"/>
                <w:szCs w:val="20"/>
              </w:rPr>
            </w:pPr>
            <w:r>
              <w:rPr>
                <w:rFonts w:hint="eastAsia"/>
                <w:color w:val="000000"/>
                <w:sz w:val="20"/>
                <w:szCs w:val="20"/>
              </w:rPr>
              <w:t xml:space="preserve"> 将五大领域中艺术知识合理应用于幼儿园综合活动中。 </w:t>
            </w:r>
            <w:r>
              <w:rPr>
                <w:color w:val="000000"/>
                <w:sz w:val="20"/>
                <w:szCs w:val="20"/>
              </w:rPr>
              <w:t xml:space="preserve"> </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431</w:t>
            </w:r>
          </w:p>
        </w:tc>
        <w:tc>
          <w:tcPr>
            <w:tcW w:w="2470" w:type="dxa"/>
            <w:shd w:val="clear" w:color="auto" w:fill="auto"/>
            <w:vAlign w:val="center"/>
          </w:tcPr>
          <w:p>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433</w:t>
            </w:r>
          </w:p>
        </w:tc>
        <w:tc>
          <w:tcPr>
            <w:tcW w:w="2470" w:type="dxa"/>
            <w:shd w:val="clear" w:color="auto" w:fill="auto"/>
            <w:vAlign w:val="center"/>
          </w:tcPr>
          <w:p>
            <w:pPr>
              <w:widowControl/>
              <w:rPr>
                <w:sz w:val="20"/>
                <w:szCs w:val="20"/>
              </w:rPr>
            </w:pPr>
            <w:r>
              <w:rPr>
                <w:rFonts w:hint="eastAsia"/>
                <w:sz w:val="20"/>
                <w:szCs w:val="20"/>
              </w:rPr>
              <w:t>通过组织及策划专业汇演提高学生的团队合作学习的意识和能力。</w:t>
            </w:r>
          </w:p>
          <w:p>
            <w:pPr>
              <w:widowControl/>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p>
    <w:p>
      <w:pPr>
        <w:snapToGrid w:val="0"/>
        <w:spacing w:line="288" w:lineRule="auto"/>
        <w:ind w:firstLine="400" w:firstLineChars="200"/>
        <w:rPr>
          <w:rFonts w:ascii="宋体" w:hAnsi="宋体"/>
          <w:sz w:val="20"/>
          <w:szCs w:val="20"/>
        </w:rPr>
      </w:pPr>
      <w:r>
        <w:rPr>
          <w:rFonts w:hint="eastAsia"/>
          <w:bCs/>
          <w:sz w:val="20"/>
          <w:szCs w:val="20"/>
        </w:rPr>
        <w:t xml:space="preserve"> </w:t>
      </w:r>
    </w:p>
    <w:tbl>
      <w:tblPr>
        <w:tblStyle w:val="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知识目标</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情感目标</w:t>
            </w:r>
          </w:p>
        </w:tc>
        <w:tc>
          <w:tcPr>
            <w:tcW w:w="2194"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304" w:type="dxa"/>
            <w:vAlign w:val="center"/>
          </w:tcPr>
          <w:p>
            <w:pPr>
              <w:jc w:val="center"/>
              <w:rPr>
                <w:rFonts w:asciiTheme="minorEastAsia" w:hAnsiTheme="minorEastAsia"/>
                <w:b/>
                <w:szCs w:val="21"/>
              </w:rPr>
            </w:pPr>
            <w:r>
              <w:rPr>
                <w:color w:val="000000"/>
              </w:rPr>
              <w:t>1.</w:t>
            </w:r>
            <w:r>
              <w:rPr>
                <w:rFonts w:hint="eastAsia"/>
                <w:color w:val="000000"/>
              </w:rPr>
              <w:t>弹唱复杂节奏训练（</w:t>
            </w:r>
            <w:r>
              <w:rPr>
                <w:color w:val="000000"/>
              </w:rPr>
              <w:t>4课时</w:t>
            </w:r>
            <w:r>
              <w:rPr>
                <w:rFonts w:hint="eastAsia"/>
                <w:color w:val="000000"/>
              </w:rPr>
              <w:t>理论加实践，分为1课时理论</w:t>
            </w:r>
            <w:r>
              <w:rPr>
                <w:color w:val="000000"/>
              </w:rPr>
              <w:t>3</w:t>
            </w:r>
            <w:r>
              <w:rPr>
                <w:rFonts w:hint="eastAsia"/>
                <w:color w:val="000000"/>
              </w:rPr>
              <w:t>课时实践</w:t>
            </w:r>
            <w:r>
              <w:rPr>
                <w:color w:val="000000"/>
              </w:rPr>
              <w:t>）</w:t>
            </w:r>
          </w:p>
        </w:tc>
        <w:tc>
          <w:tcPr>
            <w:tcW w:w="2199" w:type="dxa"/>
            <w:vAlign w:val="center"/>
          </w:tcPr>
          <w:p>
            <w:pPr>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CN"/>
              </w:rPr>
              <w:t>分析简易柱式和弦伴奏的结构并弹奏</w:t>
            </w:r>
          </w:p>
          <w:p>
            <w:pPr>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2</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CN"/>
              </w:rPr>
              <w:t>区别并理解各个节拍的强弱关系</w:t>
            </w:r>
          </w:p>
          <w:p>
            <w:pPr>
              <w:numPr>
                <w:ilvl w:val="0"/>
                <w:numId w:val="0"/>
              </w:numPr>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3.计划并支持学生熟练弹奏</w:t>
            </w:r>
            <w:r>
              <w:rPr>
                <w:rFonts w:hint="eastAsia" w:asciiTheme="minorEastAsia" w:hAnsiTheme="minorEastAsia" w:eastAsiaTheme="minorEastAsia"/>
                <w:color w:val="000000"/>
                <w:sz w:val="20"/>
                <w:szCs w:val="20"/>
              </w:rPr>
              <w:t>《春》、《奏鸣曲主题》等</w:t>
            </w:r>
          </w:p>
          <w:p>
            <w:pPr>
              <w:numPr>
                <w:ilvl w:val="0"/>
                <w:numId w:val="0"/>
              </w:numPr>
              <w:ind w:leftChars="0"/>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4.组成小组进行视唱练耳</w:t>
            </w:r>
            <w:r>
              <w:rPr>
                <w:rFonts w:hint="eastAsia" w:asciiTheme="minorEastAsia" w:hAnsiTheme="minorEastAsia" w:eastAsiaTheme="minorEastAsia"/>
                <w:color w:val="000000"/>
                <w:sz w:val="20"/>
                <w:szCs w:val="20"/>
              </w:rPr>
              <w:t>：《小雨沙沙》、《赞美诗》等</w:t>
            </w:r>
          </w:p>
          <w:p>
            <w:pPr>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 xml:space="preserve"> </w:t>
            </w:r>
          </w:p>
        </w:tc>
        <w:tc>
          <w:tcPr>
            <w:tcW w:w="2381"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1.记忆各个节拍的强弱关系</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2.能够弹奏《春》</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3.能够视唱《小雨沙沙》</w:t>
            </w:r>
          </w:p>
        </w:tc>
        <w:tc>
          <w:tcPr>
            <w:tcW w:w="2194" w:type="dxa"/>
            <w:vAlign w:val="center"/>
          </w:tcPr>
          <w:p>
            <w:pPr>
              <w:jc w:val="left"/>
              <w:rPr>
                <w:rFonts w:asciiTheme="minorEastAsia" w:hAnsiTheme="minorEastAsia" w:eastAsiaTheme="minorEastAsia"/>
                <w:b/>
                <w:sz w:val="20"/>
                <w:szCs w:val="20"/>
              </w:rPr>
            </w:pPr>
            <w:r>
              <w:rPr>
                <w:rFonts w:hint="eastAsia" w:asciiTheme="minorEastAsia" w:hAnsiTheme="minorEastAsia" w:eastAsiaTheme="minorEastAsia"/>
                <w:color w:val="000000"/>
                <w:sz w:val="20"/>
                <w:szCs w:val="20"/>
                <w:lang w:val="en-US" w:eastAsia="zh-CN"/>
              </w:rPr>
              <w:t>1.能够理解</w:t>
            </w:r>
            <w:r>
              <w:rPr>
                <w:rFonts w:hint="eastAsia" w:asciiTheme="minorEastAsia" w:hAnsiTheme="minorEastAsia" w:eastAsiaTheme="minorEastAsia"/>
                <w:color w:val="000000"/>
                <w:sz w:val="20"/>
                <w:szCs w:val="20"/>
              </w:rPr>
              <w:t>《小雨沙沙》</w:t>
            </w:r>
            <w:r>
              <w:rPr>
                <w:rFonts w:hint="eastAsia" w:cs="Arial" w:asciiTheme="minorEastAsia" w:hAnsiTheme="minorEastAsia" w:eastAsiaTheme="minorEastAsia"/>
                <w:kern w:val="0"/>
                <w:sz w:val="20"/>
                <w:szCs w:val="20"/>
                <w:lang w:val="en-US" w:eastAsia="zh-CN"/>
              </w:rPr>
              <w:t>弹唱歌曲的色彩情感，提升学前教育学生专业素养，对弹唱产生热爱。</w:t>
            </w:r>
          </w:p>
        </w:tc>
        <w:tc>
          <w:tcPr>
            <w:tcW w:w="2194"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b/>
                <w:sz w:val="20"/>
                <w:szCs w:val="20"/>
              </w:rPr>
              <w:t>.</w:t>
            </w:r>
            <w:r>
              <w:rPr>
                <w:rFonts w:hint="eastAsia" w:asciiTheme="minorEastAsia" w:hAnsiTheme="minorEastAsia" w:eastAsiaTheme="minorEastAsia"/>
                <w:color w:val="000000"/>
                <w:sz w:val="20"/>
                <w:szCs w:val="20"/>
              </w:rPr>
              <w:t>简易柱式和弦伴奏弹奏技法的掌握与应用</w:t>
            </w:r>
          </w:p>
          <w:p>
            <w:pPr>
              <w:jc w:val="left"/>
              <w:rPr>
                <w:rFonts w:asciiTheme="minorEastAsia" w:hAnsiTheme="minorEastAsia" w:eastAsiaTheme="minor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color w:val="000000"/>
              </w:rPr>
            </w:pPr>
            <w:r>
              <w:rPr>
                <w:color w:val="000000"/>
              </w:rPr>
              <w:t>2</w:t>
            </w:r>
            <w:r>
              <w:rPr>
                <w:rFonts w:hint="eastAsia"/>
                <w:color w:val="000000"/>
              </w:rPr>
              <w:t>．弹唱复杂节奏训练（</w:t>
            </w:r>
            <w:r>
              <w:rPr>
                <w:color w:val="000000"/>
              </w:rPr>
              <w:t>4课时</w:t>
            </w:r>
            <w:r>
              <w:rPr>
                <w:rFonts w:hint="eastAsia"/>
                <w:color w:val="000000"/>
              </w:rPr>
              <w:t>理论加实践，分为</w:t>
            </w:r>
            <w:r>
              <w:rPr>
                <w:color w:val="000000"/>
              </w:rPr>
              <w:t>1</w:t>
            </w:r>
            <w:r>
              <w:rPr>
                <w:rFonts w:hint="eastAsia"/>
                <w:color w:val="000000"/>
              </w:rPr>
              <w:t>课时理论</w:t>
            </w:r>
            <w:r>
              <w:rPr>
                <w:color w:val="000000"/>
              </w:rPr>
              <w:t>3</w:t>
            </w:r>
            <w:r>
              <w:rPr>
                <w:rFonts w:hint="eastAsia"/>
                <w:color w:val="000000"/>
              </w:rPr>
              <w:t>课时实践</w:t>
            </w:r>
            <w:r>
              <w:rPr>
                <w:color w:val="000000"/>
              </w:rPr>
              <w:t>）</w:t>
            </w:r>
          </w:p>
        </w:tc>
        <w:tc>
          <w:tcPr>
            <w:tcW w:w="2199" w:type="dxa"/>
            <w:vAlign w:val="center"/>
          </w:tcPr>
          <w:p>
            <w:pPr>
              <w:ind w:right="-50"/>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CN"/>
              </w:rPr>
              <w:t>分析</w:t>
            </w:r>
            <w:r>
              <w:rPr>
                <w:rFonts w:hint="eastAsia" w:asciiTheme="minorEastAsia" w:hAnsiTheme="minorEastAsia" w:eastAsiaTheme="minorEastAsia"/>
                <w:color w:val="000000"/>
                <w:sz w:val="20"/>
                <w:szCs w:val="20"/>
              </w:rPr>
              <w:t>简易全分解和弦伴奏</w:t>
            </w:r>
            <w:r>
              <w:rPr>
                <w:rFonts w:hint="eastAsia" w:asciiTheme="minorEastAsia" w:hAnsiTheme="minorEastAsia" w:eastAsiaTheme="minorEastAsia"/>
                <w:color w:val="000000"/>
                <w:sz w:val="20"/>
                <w:szCs w:val="20"/>
                <w:lang w:val="en-US" w:eastAsia="zh-CN"/>
              </w:rPr>
              <w:t>并弹奏</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CN"/>
              </w:rPr>
              <w:t>计划并支持学生熟练</w:t>
            </w:r>
            <w:r>
              <w:rPr>
                <w:rFonts w:hint="eastAsia" w:asciiTheme="minorEastAsia" w:hAnsiTheme="minorEastAsia" w:eastAsiaTheme="minorEastAsia"/>
                <w:color w:val="000000"/>
                <w:sz w:val="20"/>
                <w:szCs w:val="20"/>
              </w:rPr>
              <w:t>弹奏《青春圆舞曲》、《春天的喜悦》等</w:t>
            </w:r>
          </w:p>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CN"/>
              </w:rPr>
              <w:t>组成小组进行</w:t>
            </w:r>
            <w:r>
              <w:rPr>
                <w:rFonts w:hint="eastAsia" w:asciiTheme="minorEastAsia" w:hAnsiTheme="minorEastAsia" w:eastAsiaTheme="minorEastAsia"/>
                <w:color w:val="000000"/>
                <w:sz w:val="20"/>
                <w:szCs w:val="20"/>
              </w:rPr>
              <w:t>视唱练耳：《小红帽》、《两只耳朵》等</w:t>
            </w:r>
          </w:p>
        </w:tc>
        <w:tc>
          <w:tcPr>
            <w:tcW w:w="2381"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能够弹奏《青春圆舞曲》</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2.能够视唱《小红帽》、《两只耳朵》</w:t>
            </w:r>
          </w:p>
          <w:p>
            <w:pPr>
              <w:jc w:val="left"/>
              <w:rPr>
                <w:rFonts w:asciiTheme="minorEastAsia" w:hAnsiTheme="minorEastAsia" w:eastAsiaTheme="minorEastAsia"/>
                <w:color w:val="000000"/>
                <w:sz w:val="20"/>
                <w:szCs w:val="20"/>
              </w:rPr>
            </w:pPr>
          </w:p>
        </w:tc>
        <w:tc>
          <w:tcPr>
            <w:tcW w:w="2194" w:type="dxa"/>
            <w:vAlign w:val="center"/>
          </w:tcPr>
          <w:p>
            <w:pPr>
              <w:ind w:right="-5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1.能够理解</w:t>
            </w:r>
            <w:r>
              <w:rPr>
                <w:rFonts w:hint="eastAsia" w:asciiTheme="minorEastAsia" w:hAnsiTheme="minorEastAsia" w:eastAsiaTheme="minorEastAsia"/>
                <w:color w:val="000000"/>
                <w:sz w:val="20"/>
                <w:szCs w:val="20"/>
              </w:rPr>
              <w:t>《小红帽》、《两只耳朵》</w:t>
            </w:r>
            <w:r>
              <w:rPr>
                <w:rFonts w:hint="eastAsia" w:cs="Arial" w:asciiTheme="minorEastAsia" w:hAnsiTheme="minorEastAsia" w:eastAsiaTheme="minorEastAsia"/>
                <w:kern w:val="0"/>
                <w:sz w:val="20"/>
                <w:szCs w:val="20"/>
                <w:lang w:val="en-US" w:eastAsia="zh-CN"/>
              </w:rPr>
              <w:t>弹唱歌曲的色彩情感，提升学前教育学生专业素养，热爱钢琴与弹唱</w:t>
            </w:r>
          </w:p>
          <w:p>
            <w:pPr>
              <w:jc w:val="left"/>
              <w:rPr>
                <w:rFonts w:asciiTheme="minorEastAsia" w:hAnsiTheme="minorEastAsia" w:eastAsiaTheme="minorEastAsia"/>
                <w:color w:val="000000"/>
                <w:sz w:val="20"/>
                <w:szCs w:val="20"/>
              </w:rPr>
            </w:pPr>
          </w:p>
          <w:p>
            <w:pPr>
              <w:jc w:val="left"/>
              <w:rPr>
                <w:rFonts w:asciiTheme="minorEastAsia" w:hAnsiTheme="minorEastAsia" w:eastAsiaTheme="minorEastAsia"/>
                <w:color w:val="000000"/>
                <w:sz w:val="20"/>
                <w:szCs w:val="20"/>
              </w:rPr>
            </w:pPr>
          </w:p>
        </w:tc>
        <w:tc>
          <w:tcPr>
            <w:tcW w:w="2194"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简易全分解和弦伴奏弹奏技法的掌握与应用</w:t>
            </w:r>
          </w:p>
          <w:p>
            <w:pPr>
              <w:jc w:val="left"/>
              <w:rPr>
                <w:rFonts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color w:val="000000"/>
              </w:rPr>
            </w:pPr>
            <w:r>
              <w:rPr>
                <w:color w:val="000000"/>
              </w:rPr>
              <w:t>3.</w:t>
            </w:r>
            <w:r>
              <w:rPr>
                <w:rFonts w:hint="eastAsia"/>
                <w:color w:val="000000"/>
              </w:rPr>
              <w:t xml:space="preserve"> 弹唱复杂节奏训练（</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2199" w:type="dxa"/>
            <w:vAlign w:val="center"/>
          </w:tcPr>
          <w:p>
            <w:pPr>
              <w:ind w:right="-50"/>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CN"/>
              </w:rPr>
              <w:t>分析</w:t>
            </w:r>
            <w:r>
              <w:rPr>
                <w:rFonts w:hint="eastAsia" w:asciiTheme="minorEastAsia" w:hAnsiTheme="minorEastAsia" w:eastAsiaTheme="minorEastAsia"/>
                <w:color w:val="000000"/>
                <w:sz w:val="20"/>
                <w:szCs w:val="20"/>
              </w:rPr>
              <w:t>简易半分解和弦伴奏（一）</w:t>
            </w:r>
            <w:r>
              <w:rPr>
                <w:rFonts w:hint="eastAsia" w:asciiTheme="minorEastAsia" w:hAnsiTheme="minorEastAsia" w:eastAsiaTheme="minorEastAsia"/>
                <w:color w:val="000000"/>
                <w:sz w:val="20"/>
                <w:szCs w:val="20"/>
                <w:lang w:val="en-US" w:eastAsia="zh-CN"/>
              </w:rPr>
              <w:t>并弹奏</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CN"/>
              </w:rPr>
              <w:t>计划并支持学生熟练</w:t>
            </w:r>
            <w:r>
              <w:rPr>
                <w:rFonts w:hint="eastAsia" w:asciiTheme="minorEastAsia" w:hAnsiTheme="minorEastAsia" w:eastAsiaTheme="minorEastAsia"/>
                <w:color w:val="000000"/>
                <w:sz w:val="20"/>
                <w:szCs w:val="20"/>
              </w:rPr>
              <w:t>弹奏《小毛驴》、《拍皮球》等</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CN"/>
              </w:rPr>
              <w:t>组成小组进行</w:t>
            </w:r>
            <w:r>
              <w:rPr>
                <w:rFonts w:hint="eastAsia" w:asciiTheme="minorEastAsia" w:hAnsiTheme="minorEastAsia" w:eastAsiaTheme="minorEastAsia"/>
                <w:color w:val="000000"/>
                <w:sz w:val="20"/>
                <w:szCs w:val="20"/>
              </w:rPr>
              <w:t>视唱练耳：《大拇指》、《小小交通警》等</w:t>
            </w:r>
          </w:p>
        </w:tc>
        <w:tc>
          <w:tcPr>
            <w:tcW w:w="2381"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1.能够弹奏《小毛驴》、《拍皮球》</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2.能够视唱《大拇指》</w:t>
            </w:r>
          </w:p>
        </w:tc>
        <w:tc>
          <w:tcPr>
            <w:tcW w:w="2194"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1.能够理解</w:t>
            </w:r>
            <w:r>
              <w:rPr>
                <w:rFonts w:hint="eastAsia" w:asciiTheme="minorEastAsia" w:hAnsiTheme="minorEastAsia" w:eastAsiaTheme="minorEastAsia"/>
                <w:color w:val="000000"/>
                <w:sz w:val="20"/>
                <w:szCs w:val="20"/>
              </w:rPr>
              <w:t>《大拇指》、《小小交通警》</w:t>
            </w:r>
            <w:r>
              <w:rPr>
                <w:rFonts w:hint="eastAsia" w:cs="Arial" w:asciiTheme="minorEastAsia" w:hAnsiTheme="minorEastAsia" w:eastAsiaTheme="minorEastAsia"/>
                <w:kern w:val="0"/>
                <w:sz w:val="20"/>
                <w:szCs w:val="20"/>
                <w:lang w:val="en-US" w:eastAsia="zh-CN"/>
              </w:rPr>
              <w:t>弹唱歌曲的色彩情感，升华歌曲所带来的情感，能够带有情感的进行弹唱</w:t>
            </w:r>
          </w:p>
        </w:tc>
        <w:tc>
          <w:tcPr>
            <w:tcW w:w="2194" w:type="dxa"/>
            <w:vAlign w:val="center"/>
          </w:tcPr>
          <w:p>
            <w:pPr>
              <w:jc w:val="lef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1.授课技巧的传授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color w:val="000000"/>
              </w:rPr>
            </w:pPr>
            <w:r>
              <w:rPr>
                <w:color w:val="000000"/>
              </w:rPr>
              <w:t>4.</w:t>
            </w:r>
            <w:r>
              <w:rPr>
                <w:rFonts w:hint="eastAsia"/>
                <w:color w:val="000000"/>
              </w:rPr>
              <w:t xml:space="preserve"> 弹唱复杂节奏训练（</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2199" w:type="dxa"/>
            <w:vAlign w:val="center"/>
          </w:tcPr>
          <w:p>
            <w:pPr>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CN"/>
              </w:rPr>
              <w:t>分析对比</w:t>
            </w:r>
            <w:r>
              <w:rPr>
                <w:rFonts w:hint="eastAsia" w:asciiTheme="minorEastAsia" w:hAnsiTheme="minorEastAsia" w:eastAsiaTheme="minorEastAsia"/>
                <w:color w:val="000000"/>
                <w:sz w:val="20"/>
                <w:szCs w:val="20"/>
              </w:rPr>
              <w:t>简易半分解和弦伴奏（二）</w:t>
            </w:r>
            <w:r>
              <w:rPr>
                <w:rFonts w:hint="eastAsia" w:asciiTheme="minorEastAsia" w:hAnsiTheme="minorEastAsia" w:eastAsiaTheme="minorEastAsia"/>
                <w:color w:val="000000"/>
                <w:sz w:val="20"/>
                <w:szCs w:val="20"/>
                <w:lang w:val="en-US" w:eastAsia="zh-CN"/>
              </w:rPr>
              <w:t>并弹奏</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CN"/>
              </w:rPr>
              <w:t>计划并支持学生熟练</w:t>
            </w:r>
            <w:r>
              <w:rPr>
                <w:rFonts w:hint="eastAsia" w:asciiTheme="minorEastAsia" w:hAnsiTheme="minorEastAsia" w:eastAsiaTheme="minorEastAsia"/>
                <w:color w:val="000000"/>
                <w:sz w:val="20"/>
                <w:szCs w:val="20"/>
              </w:rPr>
              <w:t>弹奏《杜鹃鸟》、《乘火箭上天》等</w:t>
            </w:r>
          </w:p>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CN"/>
              </w:rPr>
              <w:t>组成小组进行</w:t>
            </w:r>
            <w:r>
              <w:rPr>
                <w:rFonts w:hint="eastAsia" w:asciiTheme="minorEastAsia" w:hAnsiTheme="minorEastAsia" w:eastAsiaTheme="minorEastAsia"/>
                <w:color w:val="000000"/>
                <w:sz w:val="20"/>
                <w:szCs w:val="20"/>
              </w:rPr>
              <w:t>视唱练耳：《小兔子乖乖》、《吉祥三宝》等</w:t>
            </w:r>
          </w:p>
        </w:tc>
        <w:tc>
          <w:tcPr>
            <w:tcW w:w="2381"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1.能够弹奏《杜鹃鸟》</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2.能够视唱《小兔子乖乖》、《吉祥三宝》</w:t>
            </w:r>
          </w:p>
        </w:tc>
        <w:tc>
          <w:tcPr>
            <w:tcW w:w="2194"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1.能够理解</w:t>
            </w:r>
            <w:r>
              <w:rPr>
                <w:rFonts w:hint="eastAsia" w:asciiTheme="minorEastAsia" w:hAnsiTheme="minorEastAsia" w:eastAsiaTheme="minorEastAsia"/>
                <w:color w:val="000000"/>
                <w:sz w:val="20"/>
                <w:szCs w:val="20"/>
              </w:rPr>
              <w:t>《小兔子乖乖》、《吉祥三宝》</w:t>
            </w:r>
            <w:r>
              <w:rPr>
                <w:rFonts w:hint="eastAsia" w:cs="Arial" w:asciiTheme="minorEastAsia" w:hAnsiTheme="minorEastAsia" w:eastAsiaTheme="minorEastAsia"/>
                <w:kern w:val="0"/>
                <w:sz w:val="20"/>
                <w:szCs w:val="20"/>
                <w:lang w:val="en-US" w:eastAsia="zh-CN"/>
              </w:rPr>
              <w:t>弹唱歌曲的色彩情感，增强学生对</w:t>
            </w:r>
            <w:r>
              <w:rPr>
                <w:rFonts w:hint="eastAsia"/>
                <w:bCs/>
                <w:color w:val="000000"/>
                <w:sz w:val="20"/>
                <w:szCs w:val="20"/>
              </w:rPr>
              <w:t>表达音乐的能力</w:t>
            </w:r>
            <w:r>
              <w:rPr>
                <w:rFonts w:hint="eastAsia"/>
                <w:bCs/>
                <w:color w:val="000000"/>
                <w:sz w:val="20"/>
                <w:szCs w:val="20"/>
                <w:lang w:val="en-US" w:eastAsia="zh-CN"/>
              </w:rPr>
              <w:t>和热爱钢琴弹唱</w:t>
            </w:r>
          </w:p>
        </w:tc>
        <w:tc>
          <w:tcPr>
            <w:tcW w:w="2194"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1.简易半分解和弦伴奏弹奏技法的掌握与应用</w:t>
            </w:r>
          </w:p>
          <w:p>
            <w:pPr>
              <w:jc w:val="left"/>
              <w:rPr>
                <w:rFonts w:asciiTheme="minorEastAsia" w:hAnsiTheme="minorEastAsia" w:eastAsiaTheme="minorEastAsia"/>
                <w:color w:val="000000"/>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bookmarkStart w:id="1" w:name="_Hlk16624596"/>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28"/>
        <w:gridCol w:w="3132"/>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弹唱复杂节奏训练</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弹奏《春》、《奏鸣曲主题》等</w:t>
            </w:r>
          </w:p>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视唱练耳：《小雨沙沙》、《赞美诗》等</w:t>
            </w:r>
          </w:p>
          <w:p>
            <w:pPr>
              <w:rPr>
                <w:rFonts w:asciiTheme="minorEastAsia" w:hAnsiTheme="minorEastAsia" w:eastAsiaTheme="minorEastAsia"/>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弹唱复杂节奏训练</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弹奏《青春圆舞曲》、《春天的喜悦》等</w:t>
            </w:r>
          </w:p>
          <w:p>
            <w:pPr>
              <w:ind w:right="-50"/>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视唱练耳：《小红帽》、《两只耳朵》等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弹唱复杂节奏训练</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弹奏《小毛驴》、《拍皮球》等</w:t>
            </w:r>
          </w:p>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视唱练耳：《大拇指》、《小小交通警》等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弹唱复杂节奏训练</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弹奏《杜鹃鸟》、《乘火箭上天》等</w:t>
            </w:r>
          </w:p>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视唱练耳：《小兔子乖乖》、《吉祥三宝》等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bookmarkEnd w:id="1"/>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6</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rPr>
          <w:rFonts w:hint="eastAsia"/>
          <w:sz w:val="28"/>
          <w:szCs w:val="28"/>
          <w:lang w:val="zh-TW"/>
        </w:rPr>
      </w:pPr>
    </w:p>
    <w:p>
      <w:pPr>
        <w:snapToGrid w:val="0"/>
        <w:spacing w:before="120" w:after="120" w:line="288" w:lineRule="auto"/>
        <w:rPr>
          <w:rFonts w:ascii="宋体" w:hAnsi="宋体"/>
          <w:sz w:val="20"/>
          <w:szCs w:val="20"/>
          <w:highlight w:val="yellow"/>
        </w:rPr>
      </w:pPr>
      <w:r>
        <w:rPr>
          <w:rFonts w:hint="eastAsia"/>
          <w:sz w:val="28"/>
          <w:szCs w:val="28"/>
          <w:lang w:val="zh-TW"/>
        </w:rPr>
        <w:t>撰写人：肖晶   主任审核签名：</w:t>
      </w:r>
      <w:r>
        <w:rPr>
          <w:rFonts w:hint="eastAsia"/>
          <w:sz w:val="28"/>
          <w:szCs w:val="28"/>
          <w:lang w:val="en-US" w:eastAsia="zh-CN"/>
        </w:rPr>
        <w:t xml:space="preserve">       </w:t>
      </w:r>
      <w:r>
        <w:rPr>
          <w:rFonts w:hint="eastAsia"/>
          <w:sz w:val="28"/>
          <w:szCs w:val="28"/>
          <w:lang w:val="zh-TW"/>
        </w:rPr>
        <w:t xml:space="preserve">   审核时间:</w:t>
      </w:r>
      <w:r>
        <w:rPr>
          <w:rFonts w:hint="eastAsia"/>
          <w:sz w:val="28"/>
          <w:szCs w:val="28"/>
          <w:lang w:val="en-US" w:eastAsia="zh-CN"/>
        </w:rPr>
        <w:t>2023.2.23</w:t>
      </w:r>
      <w:r>
        <w:rPr>
          <w:rFonts w:hint="eastAsia"/>
          <w:sz w:val="28"/>
          <w:szCs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B7651F"/>
    <w:rsid w:val="000010F8"/>
    <w:rsid w:val="000159D0"/>
    <w:rsid w:val="00043DDE"/>
    <w:rsid w:val="00083177"/>
    <w:rsid w:val="00095334"/>
    <w:rsid w:val="001072BC"/>
    <w:rsid w:val="001200D0"/>
    <w:rsid w:val="001E34E1"/>
    <w:rsid w:val="001E5E33"/>
    <w:rsid w:val="00204A3D"/>
    <w:rsid w:val="0022568F"/>
    <w:rsid w:val="00256B39"/>
    <w:rsid w:val="0026033C"/>
    <w:rsid w:val="00261E30"/>
    <w:rsid w:val="002630D3"/>
    <w:rsid w:val="002C3F31"/>
    <w:rsid w:val="002D493B"/>
    <w:rsid w:val="002D70A0"/>
    <w:rsid w:val="002E3721"/>
    <w:rsid w:val="00302E85"/>
    <w:rsid w:val="00313BBA"/>
    <w:rsid w:val="0032602E"/>
    <w:rsid w:val="003367AE"/>
    <w:rsid w:val="00365CC7"/>
    <w:rsid w:val="00381FD7"/>
    <w:rsid w:val="0039231C"/>
    <w:rsid w:val="003B06C6"/>
    <w:rsid w:val="003B1258"/>
    <w:rsid w:val="004100B0"/>
    <w:rsid w:val="00462F4C"/>
    <w:rsid w:val="00474273"/>
    <w:rsid w:val="004A260B"/>
    <w:rsid w:val="004D6246"/>
    <w:rsid w:val="004E4129"/>
    <w:rsid w:val="00541A7E"/>
    <w:rsid w:val="005467DC"/>
    <w:rsid w:val="005471AE"/>
    <w:rsid w:val="00551490"/>
    <w:rsid w:val="00553D03"/>
    <w:rsid w:val="00575697"/>
    <w:rsid w:val="005A77B7"/>
    <w:rsid w:val="005B2B6D"/>
    <w:rsid w:val="005B4B4E"/>
    <w:rsid w:val="005C2FFE"/>
    <w:rsid w:val="00624FE1"/>
    <w:rsid w:val="006416E0"/>
    <w:rsid w:val="0066063A"/>
    <w:rsid w:val="0066517A"/>
    <w:rsid w:val="007208D6"/>
    <w:rsid w:val="00761566"/>
    <w:rsid w:val="00771364"/>
    <w:rsid w:val="007F0C6E"/>
    <w:rsid w:val="007F1DE9"/>
    <w:rsid w:val="00813C4B"/>
    <w:rsid w:val="00826F52"/>
    <w:rsid w:val="008A1202"/>
    <w:rsid w:val="008B3546"/>
    <w:rsid w:val="008B397C"/>
    <w:rsid w:val="008B47F4"/>
    <w:rsid w:val="008D5F9E"/>
    <w:rsid w:val="00900019"/>
    <w:rsid w:val="0094190B"/>
    <w:rsid w:val="009463DD"/>
    <w:rsid w:val="0099063E"/>
    <w:rsid w:val="009A36A8"/>
    <w:rsid w:val="009A5610"/>
    <w:rsid w:val="009E520C"/>
    <w:rsid w:val="009F33C9"/>
    <w:rsid w:val="00A669D2"/>
    <w:rsid w:val="00A769B1"/>
    <w:rsid w:val="00A80E24"/>
    <w:rsid w:val="00A830B8"/>
    <w:rsid w:val="00A837D5"/>
    <w:rsid w:val="00AB3E93"/>
    <w:rsid w:val="00AC4C45"/>
    <w:rsid w:val="00AE663D"/>
    <w:rsid w:val="00B46F21"/>
    <w:rsid w:val="00B511A5"/>
    <w:rsid w:val="00B63BFD"/>
    <w:rsid w:val="00B7347C"/>
    <w:rsid w:val="00B736A7"/>
    <w:rsid w:val="00B7651F"/>
    <w:rsid w:val="00B80148"/>
    <w:rsid w:val="00B85BD0"/>
    <w:rsid w:val="00BC0123"/>
    <w:rsid w:val="00C16EEC"/>
    <w:rsid w:val="00C224BF"/>
    <w:rsid w:val="00C56E09"/>
    <w:rsid w:val="00C639CD"/>
    <w:rsid w:val="00C65267"/>
    <w:rsid w:val="00C83EE3"/>
    <w:rsid w:val="00C9311F"/>
    <w:rsid w:val="00C96F91"/>
    <w:rsid w:val="00CA4B2F"/>
    <w:rsid w:val="00CF096B"/>
    <w:rsid w:val="00D32EB3"/>
    <w:rsid w:val="00D428D7"/>
    <w:rsid w:val="00D67FA6"/>
    <w:rsid w:val="00D7423E"/>
    <w:rsid w:val="00DE08C6"/>
    <w:rsid w:val="00DF0CB3"/>
    <w:rsid w:val="00E06046"/>
    <w:rsid w:val="00E12751"/>
    <w:rsid w:val="00E16D30"/>
    <w:rsid w:val="00E33169"/>
    <w:rsid w:val="00E4754B"/>
    <w:rsid w:val="00E70904"/>
    <w:rsid w:val="00E76768"/>
    <w:rsid w:val="00E778E7"/>
    <w:rsid w:val="00EF27DF"/>
    <w:rsid w:val="00EF44B1"/>
    <w:rsid w:val="00F16F9B"/>
    <w:rsid w:val="00F35AA0"/>
    <w:rsid w:val="00F74990"/>
    <w:rsid w:val="00FB0C81"/>
    <w:rsid w:val="00FB4F49"/>
    <w:rsid w:val="00FF12C6"/>
    <w:rsid w:val="01055149"/>
    <w:rsid w:val="016E63C2"/>
    <w:rsid w:val="024B0C39"/>
    <w:rsid w:val="02CD6A9E"/>
    <w:rsid w:val="0A8128A6"/>
    <w:rsid w:val="0BF32A1B"/>
    <w:rsid w:val="0ED36F39"/>
    <w:rsid w:val="10BD2C22"/>
    <w:rsid w:val="17B04180"/>
    <w:rsid w:val="198066D5"/>
    <w:rsid w:val="1A8D26BE"/>
    <w:rsid w:val="1D876C9B"/>
    <w:rsid w:val="22987C80"/>
    <w:rsid w:val="24192CCC"/>
    <w:rsid w:val="2EA85C59"/>
    <w:rsid w:val="39A66CD4"/>
    <w:rsid w:val="3CD52CE1"/>
    <w:rsid w:val="410F2E6A"/>
    <w:rsid w:val="4430136C"/>
    <w:rsid w:val="4AB0382B"/>
    <w:rsid w:val="4DB62A47"/>
    <w:rsid w:val="4FE84573"/>
    <w:rsid w:val="569868B5"/>
    <w:rsid w:val="57C21651"/>
    <w:rsid w:val="611F6817"/>
    <w:rsid w:val="62B0497A"/>
    <w:rsid w:val="66CA1754"/>
    <w:rsid w:val="6A98715E"/>
    <w:rsid w:val="6F1E65D4"/>
    <w:rsid w:val="6F266C86"/>
    <w:rsid w:val="6F5042C2"/>
    <w:rsid w:val="74316312"/>
    <w:rsid w:val="77D535BE"/>
    <w:rsid w:val="780F13C8"/>
    <w:rsid w:val="7C385448"/>
    <w:rsid w:val="7CB3663D"/>
    <w:rsid w:val="7D3A2A4E"/>
    <w:rsid w:val="7F1A5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A27E3-CA9A-4D7B-A203-34B98C9E45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573</Words>
  <Characters>3268</Characters>
  <Lines>27</Lines>
  <Paragraphs>7</Paragraphs>
  <TotalTime>6</TotalTime>
  <ScaleCrop>false</ScaleCrop>
  <LinksUpToDate>false</LinksUpToDate>
  <CharactersWithSpaces>3834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陌桑</cp:lastModifiedBy>
  <cp:lastPrinted>2022-11-09T08:32:00Z</cp:lastPrinted>
  <dcterms:modified xsi:type="dcterms:W3CDTF">2023-05-31T02:18:03Z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0ADDF375A57844F6A7F08222F5737E88</vt:lpwstr>
  </property>
</Properties>
</file>